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emf" ContentType="image/x-emf"/>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A24A15">
      <w:pPr>
        <w:pStyle w:val="18"/>
        <w:tabs>
          <w:tab w:val="right" w:leader="dot" w:pos="8303"/>
        </w:tabs>
        <w:ind w:firstLine="420"/>
        <w:rPr>
          <w:rFonts w:hint="eastAsia"/>
        </w:rPr>
      </w:pPr>
      <w:bookmarkStart w:id="0" w:name="_Toc626"/>
    </w:p>
    <w:p w14:paraId="2704B6E1">
      <w:pPr>
        <w:pStyle w:val="18"/>
        <w:tabs>
          <w:tab w:val="right" w:leader="dot" w:pos="8303"/>
        </w:tabs>
        <w:rPr>
          <w:rFonts w:hint="eastAsia"/>
        </w:rPr>
      </w:pPr>
    </w:p>
    <w:p w14:paraId="3B52638B">
      <w:pPr>
        <w:pStyle w:val="18"/>
        <w:tabs>
          <w:tab w:val="right" w:leader="dot" w:pos="8303"/>
        </w:tabs>
        <w:rPr>
          <w:rFonts w:hint="eastAsia"/>
        </w:rPr>
      </w:pPr>
    </w:p>
    <w:p w14:paraId="62DD9F66">
      <w:pPr>
        <w:ind w:firstLine="0" w:firstLineChars="0"/>
        <w:rPr>
          <w:rFonts w:hint="eastAsia"/>
        </w:rPr>
      </w:pPr>
    </w:p>
    <w:p w14:paraId="655FCA60">
      <w:pPr>
        <w:pStyle w:val="18"/>
        <w:keepNext w:val="0"/>
        <w:keepLines w:val="0"/>
        <w:pageBreakBefore w:val="0"/>
        <w:widowControl w:val="0"/>
        <w:tabs>
          <w:tab w:val="right" w:leader="dot" w:pos="8303"/>
        </w:tabs>
        <w:kinsoku/>
        <w:wordWrap/>
        <w:overflowPunct/>
        <w:topLinePunct w:val="0"/>
        <w:autoSpaceDE/>
        <w:autoSpaceDN/>
        <w:bidi w:val="0"/>
        <w:adjustRightInd/>
        <w:snapToGrid/>
        <w:spacing w:line="800" w:lineRule="exact"/>
        <w:ind w:firstLine="0" w:firstLineChars="0"/>
        <w:jc w:val="center"/>
        <w:textAlignment w:val="auto"/>
        <w:rPr>
          <w:rFonts w:hint="eastAsia"/>
          <w:b/>
          <w:bCs/>
          <w:sz w:val="48"/>
          <w:szCs w:val="48"/>
        </w:rPr>
      </w:pPr>
      <w:r>
        <w:rPr>
          <w:rFonts w:hint="eastAsia" w:ascii="Times New Roman" w:hAnsi="Times New Roman" w:eastAsia="宋体" w:cs="Times New Roman"/>
          <w:b/>
          <w:bCs/>
          <w:sz w:val="48"/>
          <w:szCs w:val="48"/>
          <w:lang w:val="en-US" w:eastAsia="zh-CN"/>
        </w:rPr>
        <w:t>南通森萱药业有限公司</w:t>
      </w:r>
    </w:p>
    <w:p w14:paraId="5D9FB5B6">
      <w:pPr>
        <w:pStyle w:val="18"/>
        <w:keepNext w:val="0"/>
        <w:keepLines w:val="0"/>
        <w:pageBreakBefore w:val="0"/>
        <w:widowControl w:val="0"/>
        <w:tabs>
          <w:tab w:val="right" w:leader="dot" w:pos="8303"/>
        </w:tabs>
        <w:kinsoku/>
        <w:wordWrap/>
        <w:overflowPunct/>
        <w:topLinePunct w:val="0"/>
        <w:autoSpaceDE/>
        <w:autoSpaceDN/>
        <w:bidi w:val="0"/>
        <w:adjustRightInd/>
        <w:snapToGrid/>
        <w:spacing w:line="800" w:lineRule="exact"/>
        <w:ind w:firstLine="0" w:firstLineChars="0"/>
        <w:jc w:val="center"/>
        <w:textAlignment w:val="auto"/>
        <w:rPr>
          <w:sz w:val="48"/>
          <w:szCs w:val="48"/>
        </w:rPr>
      </w:pPr>
      <w:r>
        <w:rPr>
          <w:rFonts w:hint="eastAsia"/>
          <w:b/>
          <w:bCs/>
          <w:sz w:val="48"/>
          <w:szCs w:val="48"/>
        </w:rPr>
        <w:t>土壤</w:t>
      </w:r>
      <w:r>
        <w:rPr>
          <w:rFonts w:hint="eastAsia"/>
          <w:b/>
          <w:bCs/>
          <w:sz w:val="48"/>
          <w:szCs w:val="48"/>
          <w:lang w:val="en-US" w:eastAsia="zh-CN"/>
        </w:rPr>
        <w:t>和地下水自行监测</w:t>
      </w:r>
      <w:r>
        <w:rPr>
          <w:rFonts w:hint="eastAsia"/>
          <w:b/>
          <w:bCs/>
          <w:sz w:val="48"/>
          <w:szCs w:val="48"/>
        </w:rPr>
        <w:t>报告</w:t>
      </w:r>
    </w:p>
    <w:p w14:paraId="2D08B095">
      <w:pPr>
        <w:ind w:firstLine="480"/>
      </w:pPr>
    </w:p>
    <w:p w14:paraId="75C297B4">
      <w:pPr>
        <w:ind w:firstLine="480"/>
      </w:pPr>
    </w:p>
    <w:p w14:paraId="474ECBFB">
      <w:pPr>
        <w:ind w:firstLine="480"/>
      </w:pPr>
    </w:p>
    <w:p w14:paraId="6E251576">
      <w:pPr>
        <w:tabs>
          <w:tab w:val="left" w:pos="5715"/>
        </w:tabs>
        <w:ind w:firstLine="480"/>
      </w:pPr>
      <w:r>
        <w:tab/>
      </w:r>
    </w:p>
    <w:p w14:paraId="36F2FA32">
      <w:pPr>
        <w:ind w:firstLine="480"/>
      </w:pPr>
    </w:p>
    <w:p w14:paraId="1670E973">
      <w:pPr>
        <w:ind w:firstLine="480"/>
        <w:rPr>
          <w:rFonts w:hint="eastAsia"/>
        </w:rPr>
      </w:pPr>
    </w:p>
    <w:p w14:paraId="644E9CDA">
      <w:pPr>
        <w:ind w:firstLine="480"/>
        <w:rPr>
          <w:rFonts w:hint="eastAsia"/>
        </w:rPr>
      </w:pPr>
    </w:p>
    <w:p w14:paraId="0A35A644">
      <w:pPr>
        <w:ind w:firstLine="480"/>
        <w:rPr>
          <w:rFonts w:hint="eastAsia"/>
        </w:rPr>
      </w:pPr>
    </w:p>
    <w:p w14:paraId="4A6352AF">
      <w:pPr>
        <w:ind w:firstLine="480"/>
        <w:rPr>
          <w:rFonts w:hint="eastAsia"/>
        </w:rPr>
      </w:pPr>
    </w:p>
    <w:p w14:paraId="0D23EE10">
      <w:pPr>
        <w:ind w:firstLine="480"/>
        <w:rPr>
          <w:rFonts w:hint="eastAsia"/>
        </w:rPr>
      </w:pPr>
    </w:p>
    <w:p w14:paraId="567E2A4A">
      <w:pPr>
        <w:ind w:firstLine="480"/>
        <w:rPr>
          <w:rFonts w:hint="eastAsia"/>
        </w:rPr>
      </w:pPr>
    </w:p>
    <w:p w14:paraId="4740E333">
      <w:pPr>
        <w:ind w:firstLine="480"/>
        <w:rPr>
          <w:rFonts w:hint="eastAsia"/>
        </w:rPr>
      </w:pPr>
    </w:p>
    <w:p w14:paraId="0382EAED">
      <w:pPr>
        <w:ind w:firstLine="480"/>
        <w:rPr>
          <w:rFonts w:hint="eastAsia"/>
        </w:rPr>
      </w:pPr>
    </w:p>
    <w:p w14:paraId="2E55E4F7">
      <w:pPr>
        <w:ind w:firstLine="480"/>
        <w:rPr>
          <w:rFonts w:hint="eastAsia"/>
        </w:rPr>
      </w:pPr>
    </w:p>
    <w:p w14:paraId="088ADD5A">
      <w:pPr>
        <w:ind w:firstLine="480"/>
        <w:rPr>
          <w:rFonts w:hint="eastAsia"/>
        </w:rPr>
      </w:pPr>
    </w:p>
    <w:p w14:paraId="20EBB840">
      <w:pPr>
        <w:ind w:firstLine="480"/>
        <w:rPr>
          <w:rFonts w:hint="eastAsia"/>
        </w:rPr>
      </w:pPr>
    </w:p>
    <w:p w14:paraId="5DC672EB">
      <w:pPr>
        <w:ind w:firstLine="480"/>
        <w:rPr>
          <w:rFonts w:hint="eastAsia"/>
        </w:rPr>
      </w:pPr>
    </w:p>
    <w:p w14:paraId="49A4B351">
      <w:pPr>
        <w:ind w:firstLine="0" w:firstLineChars="0"/>
        <w:jc w:val="center"/>
        <w:rPr>
          <w:rFonts w:hint="eastAsia"/>
          <w:b/>
          <w:sz w:val="32"/>
          <w:szCs w:val="32"/>
        </w:rPr>
      </w:pPr>
      <w:r>
        <w:rPr>
          <w:rFonts w:hint="eastAsia" w:ascii="Times New Roman" w:hAnsi="Times New Roman" w:eastAsia="宋体" w:cs="Times New Roman"/>
          <w:b/>
          <w:bCs w:val="0"/>
          <w:caps/>
          <w:kern w:val="2"/>
          <w:sz w:val="32"/>
          <w:szCs w:val="32"/>
          <w:lang w:val="en-US" w:eastAsia="zh-CN" w:bidi="ar-SA"/>
        </w:rPr>
        <w:t>南通森萱药业有限公司</w:t>
      </w:r>
    </w:p>
    <w:p w14:paraId="035C8D7E">
      <w:pPr>
        <w:pStyle w:val="18"/>
        <w:keepNext w:val="0"/>
        <w:keepLines w:val="0"/>
        <w:pageBreakBefore w:val="0"/>
        <w:widowControl w:val="0"/>
        <w:tabs>
          <w:tab w:val="right" w:leader="dot" w:pos="8306"/>
        </w:tabs>
        <w:kinsoku/>
        <w:wordWrap/>
        <w:overflowPunct/>
        <w:topLinePunct w:val="0"/>
        <w:autoSpaceDE/>
        <w:autoSpaceDN/>
        <w:bidi w:val="0"/>
        <w:adjustRightInd/>
        <w:snapToGrid/>
        <w:ind w:firstLine="0" w:firstLineChars="0"/>
        <w:jc w:val="center"/>
        <w:textAlignment w:val="auto"/>
        <w:rPr>
          <w:rFonts w:hint="eastAsia"/>
          <w:lang w:val="en-US" w:eastAsia="zh-CN"/>
        </w:rPr>
        <w:sectPr>
          <w:pgSz w:w="11906" w:h="16838"/>
          <w:pgMar w:top="1440" w:right="1800" w:bottom="1440" w:left="1800" w:header="851" w:footer="992" w:gutter="0"/>
          <w:pgBorders>
            <w:top w:val="none" w:sz="0" w:space="0"/>
            <w:left w:val="none" w:sz="0" w:space="0"/>
            <w:bottom w:val="none" w:sz="0" w:space="0"/>
            <w:right w:val="none" w:sz="0" w:space="0"/>
          </w:pgBorders>
          <w:pgNumType w:fmt="upperRoman"/>
          <w:cols w:space="720" w:num="1"/>
          <w:docGrid w:type="lines" w:linePitch="312" w:charSpace="0"/>
        </w:sectPr>
      </w:pPr>
      <w:r>
        <w:rPr>
          <w:rFonts w:hint="eastAsia"/>
          <w:b/>
          <w:bCs w:val="0"/>
          <w:caps/>
          <w:sz w:val="32"/>
          <w:szCs w:val="32"/>
          <w:lang w:val="en-US" w:eastAsia="zh-CN"/>
        </w:rPr>
        <w:t>二〇二四</w:t>
      </w:r>
      <w:r>
        <w:rPr>
          <w:rFonts w:hint="eastAsia"/>
          <w:b/>
          <w:bCs w:val="0"/>
          <w:caps/>
          <w:sz w:val="32"/>
          <w:szCs w:val="32"/>
        </w:rPr>
        <w:t>年</w:t>
      </w:r>
      <w:r>
        <w:rPr>
          <w:rFonts w:hint="eastAsia"/>
          <w:b/>
          <w:bCs w:val="0"/>
          <w:caps/>
          <w:sz w:val="32"/>
          <w:szCs w:val="32"/>
          <w:lang w:val="en-US" w:eastAsia="zh-CN"/>
        </w:rPr>
        <w:t>十一</w:t>
      </w:r>
      <w:r>
        <w:rPr>
          <w:rFonts w:hint="eastAsia"/>
          <w:b/>
          <w:bCs w:val="0"/>
          <w:caps/>
          <w:sz w:val="32"/>
          <w:szCs w:val="32"/>
        </w:rPr>
        <w:t>月</w:t>
      </w:r>
    </w:p>
    <w:p w14:paraId="4240F4BF">
      <w:pPr>
        <w:pStyle w:val="18"/>
        <w:keepNext w:val="0"/>
        <w:keepLines w:val="0"/>
        <w:pageBreakBefore w:val="0"/>
        <w:widowControl w:val="0"/>
        <w:tabs>
          <w:tab w:val="right" w:leader="dot" w:pos="8306"/>
        </w:tabs>
        <w:kinsoku/>
        <w:wordWrap/>
        <w:overflowPunct/>
        <w:topLinePunct w:val="0"/>
        <w:autoSpaceDE/>
        <w:autoSpaceDN/>
        <w:bidi w:val="0"/>
        <w:adjustRightInd/>
        <w:snapToGrid/>
        <w:ind w:firstLine="0" w:firstLineChars="0"/>
        <w:jc w:val="center"/>
        <w:textAlignment w:val="auto"/>
        <w:rPr>
          <w:rFonts w:hint="eastAsia" w:eastAsia="宋体"/>
          <w:lang w:val="en-US" w:eastAsia="zh-CN"/>
        </w:rPr>
      </w:pPr>
      <w:r>
        <w:rPr>
          <w:rFonts w:hint="eastAsia"/>
          <w:lang w:val="en-US" w:eastAsia="zh-CN"/>
        </w:rPr>
        <w:t>目录</w:t>
      </w:r>
    </w:p>
    <w:p w14:paraId="3421ED82">
      <w:pPr>
        <w:pStyle w:val="18"/>
        <w:keepNext w:val="0"/>
        <w:keepLines w:val="0"/>
        <w:pageBreakBefore w:val="0"/>
        <w:widowControl w:val="0"/>
        <w:tabs>
          <w:tab w:val="right" w:leader="dot" w:pos="8306"/>
        </w:tabs>
        <w:kinsoku/>
        <w:wordWrap/>
        <w:overflowPunct/>
        <w:topLinePunct w:val="0"/>
        <w:autoSpaceDE/>
        <w:autoSpaceDN/>
        <w:bidi w:val="0"/>
        <w:adjustRightInd/>
        <w:snapToGrid/>
        <w:ind w:firstLine="0" w:firstLineChars="0"/>
        <w:textAlignment w:val="auto"/>
      </w:pPr>
      <w:r>
        <w:fldChar w:fldCharType="begin"/>
      </w:r>
      <w:r>
        <w:instrText xml:space="preserve">TOC \o "1-2" \h \u </w:instrText>
      </w:r>
      <w:r>
        <w:fldChar w:fldCharType="separate"/>
      </w:r>
      <w:r>
        <w:fldChar w:fldCharType="begin"/>
      </w:r>
      <w:r>
        <w:instrText xml:space="preserve"> HYPERLINK \l _Toc22270 </w:instrText>
      </w:r>
      <w:r>
        <w:fldChar w:fldCharType="separate"/>
      </w:r>
      <w:r>
        <w:rPr>
          <w:rFonts w:hint="default"/>
        </w:rPr>
        <w:t xml:space="preserve">1 </w:t>
      </w:r>
      <w:r>
        <w:rPr>
          <w:rFonts w:hint="eastAsia"/>
        </w:rPr>
        <w:t>工作背景</w:t>
      </w:r>
      <w:r>
        <w:tab/>
      </w:r>
      <w:r>
        <w:fldChar w:fldCharType="begin"/>
      </w:r>
      <w:r>
        <w:instrText xml:space="preserve"> PAGEREF _Toc22270 \h </w:instrText>
      </w:r>
      <w:r>
        <w:fldChar w:fldCharType="separate"/>
      </w:r>
      <w:r>
        <w:t>1</w:t>
      </w:r>
      <w:r>
        <w:fldChar w:fldCharType="end"/>
      </w:r>
      <w:r>
        <w:fldChar w:fldCharType="end"/>
      </w:r>
    </w:p>
    <w:p w14:paraId="01522A31">
      <w:pPr>
        <w:pStyle w:val="19"/>
        <w:keepNext w:val="0"/>
        <w:keepLines w:val="0"/>
        <w:pageBreakBefore w:val="0"/>
        <w:widowControl w:val="0"/>
        <w:tabs>
          <w:tab w:val="right" w:leader="dot" w:pos="8306"/>
        </w:tabs>
        <w:kinsoku/>
        <w:wordWrap/>
        <w:overflowPunct/>
        <w:topLinePunct w:val="0"/>
        <w:autoSpaceDE/>
        <w:autoSpaceDN/>
        <w:bidi w:val="0"/>
        <w:adjustRightInd/>
        <w:snapToGrid/>
        <w:ind w:firstLine="0" w:firstLineChars="0"/>
        <w:textAlignment w:val="auto"/>
      </w:pPr>
      <w:r>
        <w:fldChar w:fldCharType="begin"/>
      </w:r>
      <w:r>
        <w:instrText xml:space="preserve"> HYPERLINK \l _Toc22921 </w:instrText>
      </w:r>
      <w:r>
        <w:fldChar w:fldCharType="separate"/>
      </w:r>
      <w:r>
        <w:rPr>
          <w:rFonts w:hint="default"/>
        </w:rPr>
        <w:t xml:space="preserve">1.1 </w:t>
      </w:r>
      <w:r>
        <w:rPr>
          <w:rFonts w:hint="eastAsia"/>
        </w:rPr>
        <w:t>工作由来</w:t>
      </w:r>
      <w:r>
        <w:tab/>
      </w:r>
      <w:r>
        <w:fldChar w:fldCharType="begin"/>
      </w:r>
      <w:r>
        <w:instrText xml:space="preserve"> PAGEREF _Toc22921 \h </w:instrText>
      </w:r>
      <w:r>
        <w:fldChar w:fldCharType="separate"/>
      </w:r>
      <w:r>
        <w:t>1</w:t>
      </w:r>
      <w:r>
        <w:fldChar w:fldCharType="end"/>
      </w:r>
      <w:r>
        <w:fldChar w:fldCharType="end"/>
      </w:r>
    </w:p>
    <w:p w14:paraId="755C4FA6">
      <w:pPr>
        <w:pStyle w:val="19"/>
        <w:keepNext w:val="0"/>
        <w:keepLines w:val="0"/>
        <w:pageBreakBefore w:val="0"/>
        <w:widowControl w:val="0"/>
        <w:tabs>
          <w:tab w:val="right" w:leader="dot" w:pos="8306"/>
        </w:tabs>
        <w:kinsoku/>
        <w:wordWrap/>
        <w:overflowPunct/>
        <w:topLinePunct w:val="0"/>
        <w:autoSpaceDE/>
        <w:autoSpaceDN/>
        <w:bidi w:val="0"/>
        <w:adjustRightInd/>
        <w:snapToGrid/>
        <w:ind w:firstLine="0" w:firstLineChars="0"/>
        <w:textAlignment w:val="auto"/>
      </w:pPr>
      <w:r>
        <w:fldChar w:fldCharType="begin"/>
      </w:r>
      <w:r>
        <w:instrText xml:space="preserve"> HYPERLINK \l _Toc19713 </w:instrText>
      </w:r>
      <w:r>
        <w:fldChar w:fldCharType="separate"/>
      </w:r>
      <w:r>
        <w:rPr>
          <w:rFonts w:hint="default"/>
          <w:lang w:val="en-US" w:eastAsia="zh-CN"/>
        </w:rPr>
        <w:t xml:space="preserve">1.2 </w:t>
      </w:r>
      <w:r>
        <w:rPr>
          <w:rFonts w:hint="eastAsia"/>
          <w:lang w:val="en-US" w:eastAsia="zh-CN"/>
        </w:rPr>
        <w:t>工作依据</w:t>
      </w:r>
      <w:r>
        <w:tab/>
      </w:r>
      <w:r>
        <w:fldChar w:fldCharType="begin"/>
      </w:r>
      <w:r>
        <w:instrText xml:space="preserve"> PAGEREF _Toc19713 \h </w:instrText>
      </w:r>
      <w:r>
        <w:fldChar w:fldCharType="separate"/>
      </w:r>
      <w:r>
        <w:t>1</w:t>
      </w:r>
      <w:r>
        <w:fldChar w:fldCharType="end"/>
      </w:r>
      <w:r>
        <w:fldChar w:fldCharType="end"/>
      </w:r>
    </w:p>
    <w:p w14:paraId="256F8B4B">
      <w:pPr>
        <w:pStyle w:val="19"/>
        <w:keepNext w:val="0"/>
        <w:keepLines w:val="0"/>
        <w:pageBreakBefore w:val="0"/>
        <w:widowControl w:val="0"/>
        <w:tabs>
          <w:tab w:val="right" w:leader="dot" w:pos="8306"/>
        </w:tabs>
        <w:kinsoku/>
        <w:wordWrap/>
        <w:overflowPunct/>
        <w:topLinePunct w:val="0"/>
        <w:autoSpaceDE/>
        <w:autoSpaceDN/>
        <w:bidi w:val="0"/>
        <w:adjustRightInd/>
        <w:snapToGrid/>
        <w:ind w:firstLine="0" w:firstLineChars="0"/>
        <w:textAlignment w:val="auto"/>
      </w:pPr>
      <w:r>
        <w:fldChar w:fldCharType="begin"/>
      </w:r>
      <w:r>
        <w:instrText xml:space="preserve"> HYPERLINK \l _Toc4862 </w:instrText>
      </w:r>
      <w:r>
        <w:fldChar w:fldCharType="separate"/>
      </w:r>
      <w:r>
        <w:rPr>
          <w:rFonts w:hint="default"/>
        </w:rPr>
        <w:t xml:space="preserve">1.3 </w:t>
      </w:r>
      <w:r>
        <w:rPr>
          <w:rFonts w:hint="eastAsia"/>
          <w:lang w:val="en-US" w:eastAsia="zh-CN"/>
        </w:rPr>
        <w:t>工作内容及技术路线</w:t>
      </w:r>
      <w:r>
        <w:tab/>
      </w:r>
      <w:r>
        <w:fldChar w:fldCharType="begin"/>
      </w:r>
      <w:r>
        <w:instrText xml:space="preserve"> PAGEREF _Toc4862 \h </w:instrText>
      </w:r>
      <w:r>
        <w:fldChar w:fldCharType="separate"/>
      </w:r>
      <w:r>
        <w:t>2</w:t>
      </w:r>
      <w:r>
        <w:fldChar w:fldCharType="end"/>
      </w:r>
      <w:r>
        <w:fldChar w:fldCharType="end"/>
      </w:r>
    </w:p>
    <w:p w14:paraId="034A8A66">
      <w:pPr>
        <w:pStyle w:val="18"/>
        <w:keepNext w:val="0"/>
        <w:keepLines w:val="0"/>
        <w:pageBreakBefore w:val="0"/>
        <w:widowControl w:val="0"/>
        <w:tabs>
          <w:tab w:val="right" w:leader="dot" w:pos="8306"/>
        </w:tabs>
        <w:kinsoku/>
        <w:wordWrap/>
        <w:overflowPunct/>
        <w:topLinePunct w:val="0"/>
        <w:autoSpaceDE/>
        <w:autoSpaceDN/>
        <w:bidi w:val="0"/>
        <w:adjustRightInd/>
        <w:snapToGrid/>
        <w:ind w:firstLine="0" w:firstLineChars="0"/>
        <w:textAlignment w:val="auto"/>
      </w:pPr>
      <w:r>
        <w:fldChar w:fldCharType="begin"/>
      </w:r>
      <w:r>
        <w:instrText xml:space="preserve"> HYPERLINK \l _Toc27335 </w:instrText>
      </w:r>
      <w:r>
        <w:fldChar w:fldCharType="separate"/>
      </w:r>
      <w:r>
        <w:rPr>
          <w:rFonts w:hint="default"/>
        </w:rPr>
        <w:t xml:space="preserve">2 </w:t>
      </w:r>
      <w:r>
        <w:rPr>
          <w:rFonts w:hint="eastAsia"/>
          <w:lang w:val="en-US" w:eastAsia="zh-CN"/>
        </w:rPr>
        <w:t>企业概况</w:t>
      </w:r>
      <w:r>
        <w:tab/>
      </w:r>
      <w:r>
        <w:fldChar w:fldCharType="begin"/>
      </w:r>
      <w:r>
        <w:instrText xml:space="preserve"> PAGEREF _Toc27335 \h </w:instrText>
      </w:r>
      <w:r>
        <w:fldChar w:fldCharType="separate"/>
      </w:r>
      <w:r>
        <w:t>3</w:t>
      </w:r>
      <w:r>
        <w:fldChar w:fldCharType="end"/>
      </w:r>
      <w:r>
        <w:fldChar w:fldCharType="end"/>
      </w:r>
    </w:p>
    <w:p w14:paraId="21ACA4C7">
      <w:pPr>
        <w:pStyle w:val="19"/>
        <w:keepNext w:val="0"/>
        <w:keepLines w:val="0"/>
        <w:pageBreakBefore w:val="0"/>
        <w:widowControl w:val="0"/>
        <w:tabs>
          <w:tab w:val="right" w:leader="dot" w:pos="8306"/>
        </w:tabs>
        <w:kinsoku/>
        <w:wordWrap/>
        <w:overflowPunct/>
        <w:topLinePunct w:val="0"/>
        <w:autoSpaceDE/>
        <w:autoSpaceDN/>
        <w:bidi w:val="0"/>
        <w:adjustRightInd/>
        <w:snapToGrid/>
        <w:ind w:firstLine="0" w:firstLineChars="0"/>
        <w:textAlignment w:val="auto"/>
      </w:pPr>
      <w:r>
        <w:fldChar w:fldCharType="begin"/>
      </w:r>
      <w:r>
        <w:instrText xml:space="preserve"> HYPERLINK \l _Toc1378 </w:instrText>
      </w:r>
      <w:r>
        <w:fldChar w:fldCharType="separate"/>
      </w:r>
      <w:r>
        <w:rPr>
          <w:rFonts w:hint="default"/>
        </w:rPr>
        <w:t xml:space="preserve">2.1 </w:t>
      </w:r>
      <w:r>
        <w:rPr>
          <w:rFonts w:hint="eastAsia"/>
        </w:rPr>
        <w:t>企业名称、地址、坐标等</w:t>
      </w:r>
      <w:r>
        <w:tab/>
      </w:r>
      <w:r>
        <w:fldChar w:fldCharType="begin"/>
      </w:r>
      <w:r>
        <w:instrText xml:space="preserve"> PAGEREF _Toc1378 \h </w:instrText>
      </w:r>
      <w:r>
        <w:fldChar w:fldCharType="separate"/>
      </w:r>
      <w:r>
        <w:t>3</w:t>
      </w:r>
      <w:r>
        <w:fldChar w:fldCharType="end"/>
      </w:r>
      <w:r>
        <w:fldChar w:fldCharType="end"/>
      </w:r>
    </w:p>
    <w:p w14:paraId="1C11C99D">
      <w:pPr>
        <w:pStyle w:val="19"/>
        <w:keepNext w:val="0"/>
        <w:keepLines w:val="0"/>
        <w:pageBreakBefore w:val="0"/>
        <w:widowControl w:val="0"/>
        <w:tabs>
          <w:tab w:val="right" w:leader="dot" w:pos="8306"/>
        </w:tabs>
        <w:kinsoku/>
        <w:wordWrap/>
        <w:overflowPunct/>
        <w:topLinePunct w:val="0"/>
        <w:autoSpaceDE/>
        <w:autoSpaceDN/>
        <w:bidi w:val="0"/>
        <w:adjustRightInd/>
        <w:snapToGrid/>
        <w:ind w:firstLine="0" w:firstLineChars="0"/>
        <w:textAlignment w:val="auto"/>
      </w:pPr>
      <w:r>
        <w:fldChar w:fldCharType="begin"/>
      </w:r>
      <w:r>
        <w:instrText xml:space="preserve"> HYPERLINK \l _Toc12831 </w:instrText>
      </w:r>
      <w:r>
        <w:fldChar w:fldCharType="separate"/>
      </w:r>
      <w:r>
        <w:rPr>
          <w:rFonts w:hint="default"/>
          <w:lang w:val="en-US" w:eastAsia="zh-CN"/>
        </w:rPr>
        <w:t xml:space="preserve">2.2 </w:t>
      </w:r>
      <w:r>
        <w:rPr>
          <w:rFonts w:hint="eastAsia"/>
          <w:lang w:val="en-US" w:eastAsia="zh-CN"/>
        </w:rPr>
        <w:t>企业用地历史、行业分类、经营范围等</w:t>
      </w:r>
      <w:r>
        <w:tab/>
      </w:r>
      <w:r>
        <w:fldChar w:fldCharType="begin"/>
      </w:r>
      <w:r>
        <w:instrText xml:space="preserve"> PAGEREF _Toc12831 \h </w:instrText>
      </w:r>
      <w:r>
        <w:fldChar w:fldCharType="separate"/>
      </w:r>
      <w:r>
        <w:t>3</w:t>
      </w:r>
      <w:r>
        <w:fldChar w:fldCharType="end"/>
      </w:r>
      <w:r>
        <w:fldChar w:fldCharType="end"/>
      </w:r>
    </w:p>
    <w:p w14:paraId="5ADD551A">
      <w:pPr>
        <w:pStyle w:val="19"/>
        <w:keepNext w:val="0"/>
        <w:keepLines w:val="0"/>
        <w:pageBreakBefore w:val="0"/>
        <w:widowControl w:val="0"/>
        <w:tabs>
          <w:tab w:val="right" w:leader="dot" w:pos="8306"/>
        </w:tabs>
        <w:kinsoku/>
        <w:wordWrap/>
        <w:overflowPunct/>
        <w:topLinePunct w:val="0"/>
        <w:autoSpaceDE/>
        <w:autoSpaceDN/>
        <w:bidi w:val="0"/>
        <w:adjustRightInd/>
        <w:snapToGrid/>
        <w:ind w:firstLine="0" w:firstLineChars="0"/>
        <w:textAlignment w:val="auto"/>
      </w:pPr>
      <w:r>
        <w:fldChar w:fldCharType="begin"/>
      </w:r>
      <w:r>
        <w:instrText xml:space="preserve"> HYPERLINK \l _Toc20204 </w:instrText>
      </w:r>
      <w:r>
        <w:fldChar w:fldCharType="separate"/>
      </w:r>
      <w:r>
        <w:rPr>
          <w:rFonts w:hint="default"/>
          <w:lang w:val="en-US" w:eastAsia="zh-CN"/>
        </w:rPr>
        <w:t xml:space="preserve">2.3 </w:t>
      </w:r>
      <w:r>
        <w:rPr>
          <w:rFonts w:hint="eastAsia"/>
          <w:lang w:val="en-US" w:eastAsia="zh-CN"/>
        </w:rPr>
        <w:t>企业用地已有的环境调查与监测情况</w:t>
      </w:r>
      <w:r>
        <w:tab/>
      </w:r>
      <w:r>
        <w:fldChar w:fldCharType="begin"/>
      </w:r>
      <w:r>
        <w:instrText xml:space="preserve"> PAGEREF _Toc20204 \h </w:instrText>
      </w:r>
      <w:r>
        <w:fldChar w:fldCharType="separate"/>
      </w:r>
      <w:r>
        <w:t>5</w:t>
      </w:r>
      <w:r>
        <w:fldChar w:fldCharType="end"/>
      </w:r>
      <w:r>
        <w:fldChar w:fldCharType="end"/>
      </w:r>
    </w:p>
    <w:p w14:paraId="4BAB6AF4">
      <w:pPr>
        <w:pStyle w:val="18"/>
        <w:keepNext w:val="0"/>
        <w:keepLines w:val="0"/>
        <w:pageBreakBefore w:val="0"/>
        <w:widowControl w:val="0"/>
        <w:tabs>
          <w:tab w:val="right" w:leader="dot" w:pos="8306"/>
        </w:tabs>
        <w:kinsoku/>
        <w:wordWrap/>
        <w:overflowPunct/>
        <w:topLinePunct w:val="0"/>
        <w:autoSpaceDE/>
        <w:autoSpaceDN/>
        <w:bidi w:val="0"/>
        <w:adjustRightInd/>
        <w:snapToGrid/>
        <w:ind w:firstLine="0" w:firstLineChars="0"/>
        <w:textAlignment w:val="auto"/>
      </w:pPr>
      <w:r>
        <w:fldChar w:fldCharType="begin"/>
      </w:r>
      <w:r>
        <w:instrText xml:space="preserve"> HYPERLINK \l _Toc1382 </w:instrText>
      </w:r>
      <w:r>
        <w:fldChar w:fldCharType="separate"/>
      </w:r>
      <w:r>
        <w:rPr>
          <w:rFonts w:hint="default"/>
          <w:lang w:val="en-US" w:eastAsia="zh-CN"/>
        </w:rPr>
        <w:t xml:space="preserve">3 </w:t>
      </w:r>
      <w:r>
        <w:rPr>
          <w:rFonts w:hint="eastAsia"/>
        </w:rPr>
        <w:t>地勘资料</w:t>
      </w:r>
      <w:r>
        <w:tab/>
      </w:r>
      <w:r>
        <w:fldChar w:fldCharType="begin"/>
      </w:r>
      <w:r>
        <w:instrText xml:space="preserve"> PAGEREF _Toc1382 \h </w:instrText>
      </w:r>
      <w:r>
        <w:fldChar w:fldCharType="separate"/>
      </w:r>
      <w:r>
        <w:t>9</w:t>
      </w:r>
      <w:r>
        <w:fldChar w:fldCharType="end"/>
      </w:r>
      <w:r>
        <w:fldChar w:fldCharType="end"/>
      </w:r>
    </w:p>
    <w:p w14:paraId="00720AAF">
      <w:pPr>
        <w:pStyle w:val="19"/>
        <w:keepNext w:val="0"/>
        <w:keepLines w:val="0"/>
        <w:pageBreakBefore w:val="0"/>
        <w:widowControl w:val="0"/>
        <w:tabs>
          <w:tab w:val="right" w:leader="dot" w:pos="8306"/>
        </w:tabs>
        <w:kinsoku/>
        <w:wordWrap/>
        <w:overflowPunct/>
        <w:topLinePunct w:val="0"/>
        <w:autoSpaceDE/>
        <w:autoSpaceDN/>
        <w:bidi w:val="0"/>
        <w:adjustRightInd/>
        <w:snapToGrid/>
        <w:ind w:firstLine="0" w:firstLineChars="0"/>
        <w:textAlignment w:val="auto"/>
      </w:pPr>
      <w:r>
        <w:fldChar w:fldCharType="begin"/>
      </w:r>
      <w:r>
        <w:instrText xml:space="preserve"> HYPERLINK \l _Toc6531 </w:instrText>
      </w:r>
      <w:r>
        <w:fldChar w:fldCharType="separate"/>
      </w:r>
      <w:r>
        <w:rPr>
          <w:rFonts w:hint="default"/>
          <w:lang w:val="en-US" w:eastAsia="zh-CN"/>
        </w:rPr>
        <w:t xml:space="preserve">3.1 </w:t>
      </w:r>
      <w:r>
        <w:rPr>
          <w:rFonts w:hint="eastAsia"/>
        </w:rPr>
        <w:t>地质信息</w:t>
      </w:r>
      <w:r>
        <w:tab/>
      </w:r>
      <w:r>
        <w:fldChar w:fldCharType="begin"/>
      </w:r>
      <w:r>
        <w:instrText xml:space="preserve"> PAGEREF _Toc6531 \h </w:instrText>
      </w:r>
      <w:r>
        <w:fldChar w:fldCharType="separate"/>
      </w:r>
      <w:r>
        <w:t>9</w:t>
      </w:r>
      <w:r>
        <w:fldChar w:fldCharType="end"/>
      </w:r>
      <w:r>
        <w:fldChar w:fldCharType="end"/>
      </w:r>
    </w:p>
    <w:p w14:paraId="4DC900F7">
      <w:pPr>
        <w:pStyle w:val="19"/>
        <w:keepNext w:val="0"/>
        <w:keepLines w:val="0"/>
        <w:pageBreakBefore w:val="0"/>
        <w:widowControl w:val="0"/>
        <w:tabs>
          <w:tab w:val="right" w:leader="dot" w:pos="8306"/>
        </w:tabs>
        <w:kinsoku/>
        <w:wordWrap/>
        <w:overflowPunct/>
        <w:topLinePunct w:val="0"/>
        <w:autoSpaceDE/>
        <w:autoSpaceDN/>
        <w:bidi w:val="0"/>
        <w:adjustRightInd/>
        <w:snapToGrid/>
        <w:ind w:firstLine="0" w:firstLineChars="0"/>
        <w:textAlignment w:val="auto"/>
      </w:pPr>
      <w:r>
        <w:fldChar w:fldCharType="begin"/>
      </w:r>
      <w:r>
        <w:instrText xml:space="preserve"> HYPERLINK \l _Toc23548 </w:instrText>
      </w:r>
      <w:r>
        <w:fldChar w:fldCharType="separate"/>
      </w:r>
      <w:r>
        <w:rPr>
          <w:rFonts w:hint="default"/>
          <w:lang w:val="en-US" w:eastAsia="zh-CN"/>
        </w:rPr>
        <w:t xml:space="preserve">3.2 </w:t>
      </w:r>
      <w:r>
        <w:rPr>
          <w:rFonts w:hint="eastAsia"/>
        </w:rPr>
        <w:t>水文地质信息</w:t>
      </w:r>
      <w:r>
        <w:tab/>
      </w:r>
      <w:r>
        <w:fldChar w:fldCharType="begin"/>
      </w:r>
      <w:r>
        <w:instrText xml:space="preserve"> PAGEREF _Toc23548 \h </w:instrText>
      </w:r>
      <w:r>
        <w:fldChar w:fldCharType="separate"/>
      </w:r>
      <w:r>
        <w:t>12</w:t>
      </w:r>
      <w:r>
        <w:fldChar w:fldCharType="end"/>
      </w:r>
      <w:r>
        <w:fldChar w:fldCharType="end"/>
      </w:r>
    </w:p>
    <w:p w14:paraId="4B7DCE01">
      <w:pPr>
        <w:pStyle w:val="18"/>
        <w:keepNext w:val="0"/>
        <w:keepLines w:val="0"/>
        <w:pageBreakBefore w:val="0"/>
        <w:widowControl w:val="0"/>
        <w:tabs>
          <w:tab w:val="right" w:leader="dot" w:pos="8306"/>
        </w:tabs>
        <w:kinsoku/>
        <w:wordWrap/>
        <w:overflowPunct/>
        <w:topLinePunct w:val="0"/>
        <w:autoSpaceDE/>
        <w:autoSpaceDN/>
        <w:bidi w:val="0"/>
        <w:adjustRightInd/>
        <w:snapToGrid/>
        <w:ind w:firstLine="0" w:firstLineChars="0"/>
        <w:textAlignment w:val="auto"/>
      </w:pPr>
      <w:r>
        <w:fldChar w:fldCharType="begin"/>
      </w:r>
      <w:r>
        <w:instrText xml:space="preserve"> HYPERLINK \l _Toc26578 </w:instrText>
      </w:r>
      <w:r>
        <w:fldChar w:fldCharType="separate"/>
      </w:r>
      <w:r>
        <w:rPr>
          <w:rFonts w:hint="default"/>
          <w:lang w:val="en-US" w:eastAsia="zh-CN"/>
        </w:rPr>
        <w:t xml:space="preserve">4 </w:t>
      </w:r>
      <w:r>
        <w:rPr>
          <w:rFonts w:hint="eastAsia"/>
        </w:rPr>
        <w:t>企业生产及污染防治情况</w:t>
      </w:r>
      <w:r>
        <w:tab/>
      </w:r>
      <w:r>
        <w:fldChar w:fldCharType="begin"/>
      </w:r>
      <w:r>
        <w:instrText xml:space="preserve"> PAGEREF _Toc26578 \h </w:instrText>
      </w:r>
      <w:r>
        <w:fldChar w:fldCharType="separate"/>
      </w:r>
      <w:r>
        <w:t>24</w:t>
      </w:r>
      <w:r>
        <w:fldChar w:fldCharType="end"/>
      </w:r>
      <w:r>
        <w:fldChar w:fldCharType="end"/>
      </w:r>
    </w:p>
    <w:p w14:paraId="421E7761">
      <w:pPr>
        <w:pStyle w:val="19"/>
        <w:keepNext w:val="0"/>
        <w:keepLines w:val="0"/>
        <w:pageBreakBefore w:val="0"/>
        <w:widowControl w:val="0"/>
        <w:tabs>
          <w:tab w:val="right" w:leader="dot" w:pos="8306"/>
        </w:tabs>
        <w:kinsoku/>
        <w:wordWrap/>
        <w:overflowPunct/>
        <w:topLinePunct w:val="0"/>
        <w:autoSpaceDE/>
        <w:autoSpaceDN/>
        <w:bidi w:val="0"/>
        <w:adjustRightInd/>
        <w:snapToGrid/>
        <w:ind w:firstLine="0" w:firstLineChars="0"/>
        <w:textAlignment w:val="auto"/>
      </w:pPr>
      <w:r>
        <w:fldChar w:fldCharType="begin"/>
      </w:r>
      <w:r>
        <w:instrText xml:space="preserve"> HYPERLINK \l _Toc7041 </w:instrText>
      </w:r>
      <w:r>
        <w:fldChar w:fldCharType="separate"/>
      </w:r>
      <w:r>
        <w:rPr>
          <w:rFonts w:hint="default"/>
          <w:lang w:val="en-US" w:eastAsia="zh-CN"/>
        </w:rPr>
        <w:t xml:space="preserve">4.1 </w:t>
      </w:r>
      <w:r>
        <w:rPr>
          <w:rFonts w:hint="eastAsia"/>
        </w:rPr>
        <w:t>企业生产概况</w:t>
      </w:r>
      <w:r>
        <w:tab/>
      </w:r>
      <w:r>
        <w:fldChar w:fldCharType="begin"/>
      </w:r>
      <w:r>
        <w:instrText xml:space="preserve"> PAGEREF _Toc7041 \h </w:instrText>
      </w:r>
      <w:r>
        <w:fldChar w:fldCharType="separate"/>
      </w:r>
      <w:r>
        <w:t>24</w:t>
      </w:r>
      <w:r>
        <w:fldChar w:fldCharType="end"/>
      </w:r>
      <w:r>
        <w:fldChar w:fldCharType="end"/>
      </w:r>
    </w:p>
    <w:p w14:paraId="02328C45">
      <w:pPr>
        <w:pStyle w:val="19"/>
        <w:keepNext w:val="0"/>
        <w:keepLines w:val="0"/>
        <w:pageBreakBefore w:val="0"/>
        <w:widowControl w:val="0"/>
        <w:tabs>
          <w:tab w:val="right" w:leader="dot" w:pos="8306"/>
        </w:tabs>
        <w:kinsoku/>
        <w:wordWrap/>
        <w:overflowPunct/>
        <w:topLinePunct w:val="0"/>
        <w:autoSpaceDE/>
        <w:autoSpaceDN/>
        <w:bidi w:val="0"/>
        <w:adjustRightInd/>
        <w:snapToGrid/>
        <w:ind w:firstLine="0" w:firstLineChars="0"/>
        <w:textAlignment w:val="auto"/>
      </w:pPr>
      <w:r>
        <w:fldChar w:fldCharType="begin"/>
      </w:r>
      <w:r>
        <w:instrText xml:space="preserve"> HYPERLINK \l _Toc18447 </w:instrText>
      </w:r>
      <w:r>
        <w:fldChar w:fldCharType="separate"/>
      </w:r>
      <w:r>
        <w:rPr>
          <w:rFonts w:hint="default"/>
          <w:lang w:val="en-US" w:eastAsia="zh-CN"/>
        </w:rPr>
        <w:t xml:space="preserve">4.2 </w:t>
      </w:r>
      <w:r>
        <w:rPr>
          <w:rFonts w:hint="eastAsia"/>
          <w:lang w:val="en-US" w:eastAsia="zh-CN"/>
        </w:rPr>
        <w:t>企业总平面布置</w:t>
      </w:r>
      <w:r>
        <w:tab/>
      </w:r>
      <w:r>
        <w:fldChar w:fldCharType="begin"/>
      </w:r>
      <w:r>
        <w:instrText xml:space="preserve"> PAGEREF _Toc18447 \h </w:instrText>
      </w:r>
      <w:r>
        <w:fldChar w:fldCharType="separate"/>
      </w:r>
      <w:r>
        <w:t>50</w:t>
      </w:r>
      <w:r>
        <w:fldChar w:fldCharType="end"/>
      </w:r>
      <w:r>
        <w:fldChar w:fldCharType="end"/>
      </w:r>
    </w:p>
    <w:p w14:paraId="306C7183">
      <w:pPr>
        <w:pStyle w:val="19"/>
        <w:keepNext w:val="0"/>
        <w:keepLines w:val="0"/>
        <w:pageBreakBefore w:val="0"/>
        <w:widowControl w:val="0"/>
        <w:tabs>
          <w:tab w:val="right" w:leader="dot" w:pos="8306"/>
        </w:tabs>
        <w:kinsoku/>
        <w:wordWrap/>
        <w:overflowPunct/>
        <w:topLinePunct w:val="0"/>
        <w:autoSpaceDE/>
        <w:autoSpaceDN/>
        <w:bidi w:val="0"/>
        <w:adjustRightInd/>
        <w:snapToGrid/>
        <w:ind w:firstLine="0" w:firstLineChars="0"/>
        <w:textAlignment w:val="auto"/>
      </w:pPr>
      <w:r>
        <w:fldChar w:fldCharType="begin"/>
      </w:r>
      <w:r>
        <w:instrText xml:space="preserve"> HYPERLINK \l _Toc17411 </w:instrText>
      </w:r>
      <w:r>
        <w:fldChar w:fldCharType="separate"/>
      </w:r>
      <w:r>
        <w:rPr>
          <w:rFonts w:hint="default"/>
          <w:lang w:val="en-US" w:eastAsia="zh-CN"/>
        </w:rPr>
        <w:t xml:space="preserve">4.3 </w:t>
      </w:r>
      <w:r>
        <w:rPr>
          <w:rFonts w:hint="eastAsia"/>
        </w:rPr>
        <w:t>各重点场所、重点设施设备情况</w:t>
      </w:r>
      <w:r>
        <w:tab/>
      </w:r>
      <w:r>
        <w:fldChar w:fldCharType="begin"/>
      </w:r>
      <w:r>
        <w:instrText xml:space="preserve"> PAGEREF _Toc17411 \h </w:instrText>
      </w:r>
      <w:r>
        <w:fldChar w:fldCharType="separate"/>
      </w:r>
      <w:r>
        <w:t>50</w:t>
      </w:r>
      <w:r>
        <w:fldChar w:fldCharType="end"/>
      </w:r>
      <w:r>
        <w:fldChar w:fldCharType="end"/>
      </w:r>
    </w:p>
    <w:p w14:paraId="344A5D83">
      <w:pPr>
        <w:pStyle w:val="18"/>
        <w:keepNext w:val="0"/>
        <w:keepLines w:val="0"/>
        <w:pageBreakBefore w:val="0"/>
        <w:widowControl w:val="0"/>
        <w:tabs>
          <w:tab w:val="right" w:leader="dot" w:pos="8306"/>
        </w:tabs>
        <w:kinsoku/>
        <w:wordWrap/>
        <w:overflowPunct/>
        <w:topLinePunct w:val="0"/>
        <w:autoSpaceDE/>
        <w:autoSpaceDN/>
        <w:bidi w:val="0"/>
        <w:adjustRightInd/>
        <w:snapToGrid/>
        <w:ind w:firstLine="0" w:firstLineChars="0"/>
        <w:textAlignment w:val="auto"/>
      </w:pPr>
      <w:r>
        <w:fldChar w:fldCharType="begin"/>
      </w:r>
      <w:r>
        <w:instrText xml:space="preserve"> HYPERLINK \l _Toc510 </w:instrText>
      </w:r>
      <w:r>
        <w:fldChar w:fldCharType="separate"/>
      </w:r>
      <w:r>
        <w:rPr>
          <w:rFonts w:hint="default"/>
          <w:lang w:val="en-US" w:eastAsia="zh-CN"/>
        </w:rPr>
        <w:t xml:space="preserve">5 </w:t>
      </w:r>
      <w:r>
        <w:rPr>
          <w:rFonts w:hint="eastAsia"/>
          <w:lang w:val="en-US" w:eastAsia="zh-CN"/>
        </w:rPr>
        <w:t>重点监测单元识别与分类</w:t>
      </w:r>
      <w:r>
        <w:tab/>
      </w:r>
      <w:r>
        <w:fldChar w:fldCharType="begin"/>
      </w:r>
      <w:r>
        <w:instrText xml:space="preserve"> PAGEREF _Toc510 \h </w:instrText>
      </w:r>
      <w:r>
        <w:fldChar w:fldCharType="separate"/>
      </w:r>
      <w:r>
        <w:t>55</w:t>
      </w:r>
      <w:r>
        <w:fldChar w:fldCharType="end"/>
      </w:r>
      <w:r>
        <w:fldChar w:fldCharType="end"/>
      </w:r>
    </w:p>
    <w:p w14:paraId="527F5FFB">
      <w:pPr>
        <w:pStyle w:val="19"/>
        <w:keepNext w:val="0"/>
        <w:keepLines w:val="0"/>
        <w:pageBreakBefore w:val="0"/>
        <w:widowControl w:val="0"/>
        <w:tabs>
          <w:tab w:val="right" w:leader="dot" w:pos="8306"/>
        </w:tabs>
        <w:kinsoku/>
        <w:wordWrap/>
        <w:overflowPunct/>
        <w:topLinePunct w:val="0"/>
        <w:autoSpaceDE/>
        <w:autoSpaceDN/>
        <w:bidi w:val="0"/>
        <w:adjustRightInd/>
        <w:snapToGrid/>
        <w:ind w:firstLine="0" w:firstLineChars="0"/>
        <w:textAlignment w:val="auto"/>
      </w:pPr>
      <w:r>
        <w:fldChar w:fldCharType="begin"/>
      </w:r>
      <w:r>
        <w:instrText xml:space="preserve"> HYPERLINK \l _Toc20090 </w:instrText>
      </w:r>
      <w:r>
        <w:fldChar w:fldCharType="separate"/>
      </w:r>
      <w:r>
        <w:rPr>
          <w:rFonts w:hint="default"/>
          <w:lang w:val="en-US" w:eastAsia="zh-CN"/>
        </w:rPr>
        <w:t xml:space="preserve">5.1 </w:t>
      </w:r>
      <w:r>
        <w:rPr>
          <w:rFonts w:hint="eastAsia"/>
          <w:lang w:val="en-US" w:eastAsia="zh-CN"/>
        </w:rPr>
        <w:t>重点单元情况</w:t>
      </w:r>
      <w:r>
        <w:tab/>
      </w:r>
      <w:r>
        <w:fldChar w:fldCharType="begin"/>
      </w:r>
      <w:r>
        <w:instrText xml:space="preserve"> PAGEREF _Toc20090 \h </w:instrText>
      </w:r>
      <w:r>
        <w:fldChar w:fldCharType="separate"/>
      </w:r>
      <w:r>
        <w:t>55</w:t>
      </w:r>
      <w:r>
        <w:fldChar w:fldCharType="end"/>
      </w:r>
      <w:r>
        <w:fldChar w:fldCharType="end"/>
      </w:r>
    </w:p>
    <w:p w14:paraId="6B6E65A9">
      <w:pPr>
        <w:pStyle w:val="19"/>
        <w:keepNext w:val="0"/>
        <w:keepLines w:val="0"/>
        <w:pageBreakBefore w:val="0"/>
        <w:widowControl w:val="0"/>
        <w:tabs>
          <w:tab w:val="right" w:leader="dot" w:pos="8306"/>
        </w:tabs>
        <w:kinsoku/>
        <w:wordWrap/>
        <w:overflowPunct/>
        <w:topLinePunct w:val="0"/>
        <w:autoSpaceDE/>
        <w:autoSpaceDN/>
        <w:bidi w:val="0"/>
        <w:adjustRightInd/>
        <w:snapToGrid/>
        <w:ind w:firstLine="0" w:firstLineChars="0"/>
        <w:textAlignment w:val="auto"/>
      </w:pPr>
      <w:r>
        <w:fldChar w:fldCharType="begin"/>
      </w:r>
      <w:r>
        <w:instrText xml:space="preserve"> HYPERLINK \l _Toc16879 </w:instrText>
      </w:r>
      <w:r>
        <w:fldChar w:fldCharType="separate"/>
      </w:r>
      <w:r>
        <w:rPr>
          <w:rFonts w:hint="default"/>
          <w:lang w:val="en-US" w:eastAsia="zh-CN"/>
        </w:rPr>
        <w:t xml:space="preserve">5.2 </w:t>
      </w:r>
      <w:r>
        <w:rPr>
          <w:rFonts w:hint="eastAsia"/>
        </w:rPr>
        <w:t>识别/分类结果及原因</w:t>
      </w:r>
      <w:r>
        <w:tab/>
      </w:r>
      <w:r>
        <w:fldChar w:fldCharType="begin"/>
      </w:r>
      <w:r>
        <w:instrText xml:space="preserve"> PAGEREF _Toc16879 \h </w:instrText>
      </w:r>
      <w:r>
        <w:fldChar w:fldCharType="separate"/>
      </w:r>
      <w:r>
        <w:t>55</w:t>
      </w:r>
      <w:r>
        <w:fldChar w:fldCharType="end"/>
      </w:r>
      <w:r>
        <w:fldChar w:fldCharType="end"/>
      </w:r>
    </w:p>
    <w:p w14:paraId="62A089C4">
      <w:pPr>
        <w:pStyle w:val="19"/>
        <w:keepNext w:val="0"/>
        <w:keepLines w:val="0"/>
        <w:pageBreakBefore w:val="0"/>
        <w:widowControl w:val="0"/>
        <w:tabs>
          <w:tab w:val="right" w:leader="dot" w:pos="8306"/>
        </w:tabs>
        <w:kinsoku/>
        <w:wordWrap/>
        <w:overflowPunct/>
        <w:topLinePunct w:val="0"/>
        <w:autoSpaceDE/>
        <w:autoSpaceDN/>
        <w:bidi w:val="0"/>
        <w:adjustRightInd/>
        <w:snapToGrid/>
        <w:ind w:firstLine="0" w:firstLineChars="0"/>
        <w:textAlignment w:val="auto"/>
      </w:pPr>
      <w:r>
        <w:fldChar w:fldCharType="begin"/>
      </w:r>
      <w:r>
        <w:instrText xml:space="preserve"> HYPERLINK \l _Toc22598 </w:instrText>
      </w:r>
      <w:r>
        <w:fldChar w:fldCharType="separate"/>
      </w:r>
      <w:r>
        <w:rPr>
          <w:rFonts w:hint="default"/>
          <w:lang w:val="en-US" w:eastAsia="zh-CN"/>
        </w:rPr>
        <w:t xml:space="preserve">5.3 </w:t>
      </w:r>
      <w:r>
        <w:rPr>
          <w:rFonts w:hint="eastAsia"/>
        </w:rPr>
        <w:t>关注污染物</w:t>
      </w:r>
      <w:r>
        <w:tab/>
      </w:r>
      <w:r>
        <w:fldChar w:fldCharType="begin"/>
      </w:r>
      <w:r>
        <w:instrText xml:space="preserve"> PAGEREF _Toc22598 \h </w:instrText>
      </w:r>
      <w:r>
        <w:fldChar w:fldCharType="separate"/>
      </w:r>
      <w:r>
        <w:t>56</w:t>
      </w:r>
      <w:r>
        <w:fldChar w:fldCharType="end"/>
      </w:r>
      <w:r>
        <w:fldChar w:fldCharType="end"/>
      </w:r>
    </w:p>
    <w:p w14:paraId="2C8A1384">
      <w:pPr>
        <w:pStyle w:val="18"/>
        <w:keepNext w:val="0"/>
        <w:keepLines w:val="0"/>
        <w:pageBreakBefore w:val="0"/>
        <w:widowControl w:val="0"/>
        <w:tabs>
          <w:tab w:val="right" w:leader="dot" w:pos="8306"/>
        </w:tabs>
        <w:kinsoku/>
        <w:wordWrap/>
        <w:overflowPunct/>
        <w:topLinePunct w:val="0"/>
        <w:autoSpaceDE/>
        <w:autoSpaceDN/>
        <w:bidi w:val="0"/>
        <w:adjustRightInd/>
        <w:snapToGrid/>
        <w:ind w:firstLine="0" w:firstLineChars="0"/>
        <w:textAlignment w:val="auto"/>
      </w:pPr>
      <w:r>
        <w:fldChar w:fldCharType="begin"/>
      </w:r>
      <w:r>
        <w:instrText xml:space="preserve"> HYPERLINK \l _Toc4298 </w:instrText>
      </w:r>
      <w:r>
        <w:fldChar w:fldCharType="separate"/>
      </w:r>
      <w:r>
        <w:rPr>
          <w:rFonts w:hint="default"/>
          <w:lang w:val="en-US" w:eastAsia="zh-CN"/>
        </w:rPr>
        <w:t xml:space="preserve">6 </w:t>
      </w:r>
      <w:r>
        <w:rPr>
          <w:rFonts w:hint="eastAsia"/>
        </w:rPr>
        <w:t>监测点位布设方案</w:t>
      </w:r>
      <w:r>
        <w:tab/>
      </w:r>
      <w:r>
        <w:fldChar w:fldCharType="begin"/>
      </w:r>
      <w:r>
        <w:instrText xml:space="preserve"> PAGEREF _Toc4298 \h </w:instrText>
      </w:r>
      <w:r>
        <w:fldChar w:fldCharType="separate"/>
      </w:r>
      <w:r>
        <w:t>67</w:t>
      </w:r>
      <w:r>
        <w:fldChar w:fldCharType="end"/>
      </w:r>
      <w:r>
        <w:fldChar w:fldCharType="end"/>
      </w:r>
    </w:p>
    <w:p w14:paraId="198B259D">
      <w:pPr>
        <w:pStyle w:val="19"/>
        <w:keepNext w:val="0"/>
        <w:keepLines w:val="0"/>
        <w:pageBreakBefore w:val="0"/>
        <w:widowControl w:val="0"/>
        <w:tabs>
          <w:tab w:val="right" w:leader="dot" w:pos="8306"/>
        </w:tabs>
        <w:kinsoku/>
        <w:wordWrap/>
        <w:overflowPunct/>
        <w:topLinePunct w:val="0"/>
        <w:autoSpaceDE/>
        <w:autoSpaceDN/>
        <w:bidi w:val="0"/>
        <w:adjustRightInd/>
        <w:snapToGrid/>
        <w:ind w:firstLine="0" w:firstLineChars="0"/>
        <w:textAlignment w:val="auto"/>
      </w:pPr>
      <w:r>
        <w:fldChar w:fldCharType="begin"/>
      </w:r>
      <w:r>
        <w:instrText xml:space="preserve"> HYPERLINK \l _Toc19347 </w:instrText>
      </w:r>
      <w:r>
        <w:fldChar w:fldCharType="separate"/>
      </w:r>
      <w:r>
        <w:rPr>
          <w:rFonts w:hint="default"/>
          <w:lang w:val="en-US" w:eastAsia="zh-CN"/>
        </w:rPr>
        <w:t xml:space="preserve">6.1 </w:t>
      </w:r>
      <w:r>
        <w:rPr>
          <w:rFonts w:hint="eastAsia"/>
        </w:rPr>
        <w:t>重点单元及相应监测点/监测井的布设位置</w:t>
      </w:r>
      <w:r>
        <w:tab/>
      </w:r>
      <w:r>
        <w:fldChar w:fldCharType="begin"/>
      </w:r>
      <w:r>
        <w:instrText xml:space="preserve"> PAGEREF _Toc19347 \h </w:instrText>
      </w:r>
      <w:r>
        <w:fldChar w:fldCharType="separate"/>
      </w:r>
      <w:r>
        <w:t>67</w:t>
      </w:r>
      <w:r>
        <w:fldChar w:fldCharType="end"/>
      </w:r>
      <w:r>
        <w:fldChar w:fldCharType="end"/>
      </w:r>
    </w:p>
    <w:p w14:paraId="49B322A0">
      <w:pPr>
        <w:pStyle w:val="19"/>
        <w:keepNext w:val="0"/>
        <w:keepLines w:val="0"/>
        <w:pageBreakBefore w:val="0"/>
        <w:widowControl w:val="0"/>
        <w:tabs>
          <w:tab w:val="right" w:leader="dot" w:pos="8306"/>
        </w:tabs>
        <w:kinsoku/>
        <w:wordWrap/>
        <w:overflowPunct/>
        <w:topLinePunct w:val="0"/>
        <w:autoSpaceDE/>
        <w:autoSpaceDN/>
        <w:bidi w:val="0"/>
        <w:adjustRightInd/>
        <w:snapToGrid/>
        <w:ind w:firstLine="0" w:firstLineChars="0"/>
        <w:textAlignment w:val="auto"/>
      </w:pPr>
      <w:r>
        <w:fldChar w:fldCharType="begin"/>
      </w:r>
      <w:r>
        <w:instrText xml:space="preserve"> HYPERLINK \l _Toc10602 </w:instrText>
      </w:r>
      <w:r>
        <w:fldChar w:fldCharType="separate"/>
      </w:r>
      <w:r>
        <w:rPr>
          <w:rFonts w:hint="default"/>
          <w:lang w:val="en-US" w:eastAsia="zh-CN"/>
        </w:rPr>
        <w:t xml:space="preserve">6.2 </w:t>
      </w:r>
      <w:r>
        <w:rPr>
          <w:rFonts w:hint="eastAsia"/>
        </w:rPr>
        <w:t>各点位布设原因</w:t>
      </w:r>
      <w:r>
        <w:tab/>
      </w:r>
      <w:r>
        <w:fldChar w:fldCharType="begin"/>
      </w:r>
      <w:r>
        <w:instrText xml:space="preserve"> PAGEREF _Toc10602 \h </w:instrText>
      </w:r>
      <w:r>
        <w:fldChar w:fldCharType="separate"/>
      </w:r>
      <w:r>
        <w:t>71</w:t>
      </w:r>
      <w:r>
        <w:fldChar w:fldCharType="end"/>
      </w:r>
      <w:r>
        <w:fldChar w:fldCharType="end"/>
      </w:r>
    </w:p>
    <w:p w14:paraId="7EA8F5E1">
      <w:pPr>
        <w:pStyle w:val="19"/>
        <w:keepNext w:val="0"/>
        <w:keepLines w:val="0"/>
        <w:pageBreakBefore w:val="0"/>
        <w:widowControl w:val="0"/>
        <w:tabs>
          <w:tab w:val="right" w:leader="dot" w:pos="8306"/>
        </w:tabs>
        <w:kinsoku/>
        <w:wordWrap/>
        <w:overflowPunct/>
        <w:topLinePunct w:val="0"/>
        <w:autoSpaceDE/>
        <w:autoSpaceDN/>
        <w:bidi w:val="0"/>
        <w:adjustRightInd/>
        <w:snapToGrid/>
        <w:ind w:firstLine="0" w:firstLineChars="0"/>
        <w:textAlignment w:val="auto"/>
      </w:pPr>
      <w:r>
        <w:fldChar w:fldCharType="begin"/>
      </w:r>
      <w:r>
        <w:instrText xml:space="preserve"> HYPERLINK \l _Toc29635 </w:instrText>
      </w:r>
      <w:r>
        <w:fldChar w:fldCharType="separate"/>
      </w:r>
      <w:r>
        <w:rPr>
          <w:rFonts w:hint="default"/>
          <w:lang w:val="en-US" w:eastAsia="zh-CN"/>
        </w:rPr>
        <w:t xml:space="preserve">6.3 </w:t>
      </w:r>
      <w:r>
        <w:rPr>
          <w:rFonts w:hint="eastAsia"/>
        </w:rPr>
        <w:t>各点位监测指标及选取原因</w:t>
      </w:r>
      <w:r>
        <w:tab/>
      </w:r>
      <w:r>
        <w:fldChar w:fldCharType="begin"/>
      </w:r>
      <w:r>
        <w:instrText xml:space="preserve"> PAGEREF _Toc29635 \h </w:instrText>
      </w:r>
      <w:r>
        <w:fldChar w:fldCharType="separate"/>
      </w:r>
      <w:r>
        <w:t>72</w:t>
      </w:r>
      <w:r>
        <w:fldChar w:fldCharType="end"/>
      </w:r>
      <w:r>
        <w:fldChar w:fldCharType="end"/>
      </w:r>
    </w:p>
    <w:p w14:paraId="51CC304D">
      <w:pPr>
        <w:pStyle w:val="18"/>
        <w:keepNext w:val="0"/>
        <w:keepLines w:val="0"/>
        <w:pageBreakBefore w:val="0"/>
        <w:widowControl w:val="0"/>
        <w:tabs>
          <w:tab w:val="right" w:leader="dot" w:pos="8306"/>
        </w:tabs>
        <w:kinsoku/>
        <w:wordWrap/>
        <w:overflowPunct/>
        <w:topLinePunct w:val="0"/>
        <w:autoSpaceDE/>
        <w:autoSpaceDN/>
        <w:bidi w:val="0"/>
        <w:adjustRightInd/>
        <w:snapToGrid/>
        <w:ind w:firstLine="0" w:firstLineChars="0"/>
        <w:textAlignment w:val="auto"/>
      </w:pPr>
      <w:r>
        <w:fldChar w:fldCharType="begin"/>
      </w:r>
      <w:r>
        <w:instrText xml:space="preserve"> HYPERLINK \l _Toc32206 </w:instrText>
      </w:r>
      <w:r>
        <w:fldChar w:fldCharType="separate"/>
      </w:r>
      <w:r>
        <w:rPr>
          <w:rFonts w:hint="default"/>
          <w:lang w:val="en-US" w:eastAsia="zh-CN"/>
        </w:rPr>
        <w:t xml:space="preserve">7 </w:t>
      </w:r>
      <w:r>
        <w:rPr>
          <w:rFonts w:hint="eastAsia"/>
          <w:bCs/>
        </w:rPr>
        <w:t>样品采集、保存、流转与制备</w:t>
      </w:r>
      <w:r>
        <w:tab/>
      </w:r>
      <w:r>
        <w:fldChar w:fldCharType="begin"/>
      </w:r>
      <w:r>
        <w:instrText xml:space="preserve"> PAGEREF _Toc32206 \h </w:instrText>
      </w:r>
      <w:r>
        <w:fldChar w:fldCharType="separate"/>
      </w:r>
      <w:r>
        <w:t>78</w:t>
      </w:r>
      <w:r>
        <w:fldChar w:fldCharType="end"/>
      </w:r>
      <w:r>
        <w:fldChar w:fldCharType="end"/>
      </w:r>
    </w:p>
    <w:p w14:paraId="400FEAB3">
      <w:pPr>
        <w:pStyle w:val="19"/>
        <w:keepNext w:val="0"/>
        <w:keepLines w:val="0"/>
        <w:pageBreakBefore w:val="0"/>
        <w:widowControl w:val="0"/>
        <w:tabs>
          <w:tab w:val="right" w:leader="dot" w:pos="8306"/>
        </w:tabs>
        <w:kinsoku/>
        <w:wordWrap/>
        <w:overflowPunct/>
        <w:topLinePunct w:val="0"/>
        <w:autoSpaceDE/>
        <w:autoSpaceDN/>
        <w:bidi w:val="0"/>
        <w:adjustRightInd/>
        <w:snapToGrid/>
        <w:ind w:firstLine="0" w:firstLineChars="0"/>
        <w:textAlignment w:val="auto"/>
      </w:pPr>
      <w:r>
        <w:fldChar w:fldCharType="begin"/>
      </w:r>
      <w:r>
        <w:instrText xml:space="preserve"> HYPERLINK \l _Toc9814 </w:instrText>
      </w:r>
      <w:r>
        <w:fldChar w:fldCharType="separate"/>
      </w:r>
      <w:r>
        <w:rPr>
          <w:rFonts w:hint="default"/>
          <w:lang w:val="en-US" w:eastAsia="zh-CN"/>
        </w:rPr>
        <w:t xml:space="preserve">7.1 </w:t>
      </w:r>
      <w:r>
        <w:rPr>
          <w:rFonts w:hint="eastAsia"/>
        </w:rPr>
        <w:t>现场采样位置、数量、深度</w:t>
      </w:r>
      <w:r>
        <w:tab/>
      </w:r>
      <w:r>
        <w:fldChar w:fldCharType="begin"/>
      </w:r>
      <w:r>
        <w:instrText xml:space="preserve"> PAGEREF _Toc9814 \h </w:instrText>
      </w:r>
      <w:r>
        <w:fldChar w:fldCharType="separate"/>
      </w:r>
      <w:r>
        <w:t>78</w:t>
      </w:r>
      <w:r>
        <w:fldChar w:fldCharType="end"/>
      </w:r>
      <w:r>
        <w:fldChar w:fldCharType="end"/>
      </w:r>
    </w:p>
    <w:p w14:paraId="66D76182">
      <w:pPr>
        <w:pStyle w:val="19"/>
        <w:keepNext w:val="0"/>
        <w:keepLines w:val="0"/>
        <w:pageBreakBefore w:val="0"/>
        <w:widowControl w:val="0"/>
        <w:tabs>
          <w:tab w:val="right" w:leader="dot" w:pos="8306"/>
        </w:tabs>
        <w:kinsoku/>
        <w:wordWrap/>
        <w:overflowPunct/>
        <w:topLinePunct w:val="0"/>
        <w:autoSpaceDE/>
        <w:autoSpaceDN/>
        <w:bidi w:val="0"/>
        <w:adjustRightInd/>
        <w:snapToGrid/>
        <w:ind w:firstLine="0" w:firstLineChars="0"/>
        <w:textAlignment w:val="auto"/>
      </w:pPr>
      <w:r>
        <w:fldChar w:fldCharType="begin"/>
      </w:r>
      <w:r>
        <w:instrText xml:space="preserve"> HYPERLINK \l _Toc4853 </w:instrText>
      </w:r>
      <w:r>
        <w:fldChar w:fldCharType="separate"/>
      </w:r>
      <w:r>
        <w:rPr>
          <w:rFonts w:hint="default"/>
        </w:rPr>
        <w:t xml:space="preserve">7.2 </w:t>
      </w:r>
      <w:r>
        <w:rPr>
          <w:rFonts w:hint="eastAsia"/>
        </w:rPr>
        <w:t>采样方法及程序</w:t>
      </w:r>
      <w:r>
        <w:tab/>
      </w:r>
      <w:r>
        <w:fldChar w:fldCharType="begin"/>
      </w:r>
      <w:r>
        <w:instrText xml:space="preserve"> PAGEREF _Toc4853 \h </w:instrText>
      </w:r>
      <w:r>
        <w:fldChar w:fldCharType="separate"/>
      </w:r>
      <w:r>
        <w:t>78</w:t>
      </w:r>
      <w:r>
        <w:fldChar w:fldCharType="end"/>
      </w:r>
      <w:r>
        <w:fldChar w:fldCharType="end"/>
      </w:r>
    </w:p>
    <w:p w14:paraId="10358303">
      <w:pPr>
        <w:pStyle w:val="19"/>
        <w:keepNext w:val="0"/>
        <w:keepLines w:val="0"/>
        <w:pageBreakBefore w:val="0"/>
        <w:widowControl w:val="0"/>
        <w:tabs>
          <w:tab w:val="right" w:leader="dot" w:pos="8306"/>
        </w:tabs>
        <w:kinsoku/>
        <w:wordWrap/>
        <w:overflowPunct/>
        <w:topLinePunct w:val="0"/>
        <w:autoSpaceDE/>
        <w:autoSpaceDN/>
        <w:bidi w:val="0"/>
        <w:adjustRightInd/>
        <w:snapToGrid/>
        <w:ind w:firstLine="0" w:firstLineChars="0"/>
        <w:textAlignment w:val="auto"/>
      </w:pPr>
      <w:r>
        <w:fldChar w:fldCharType="begin"/>
      </w:r>
      <w:r>
        <w:instrText xml:space="preserve"> HYPERLINK \l _Toc11238 </w:instrText>
      </w:r>
      <w:r>
        <w:fldChar w:fldCharType="separate"/>
      </w:r>
      <w:r>
        <w:rPr>
          <w:rFonts w:hint="default"/>
        </w:rPr>
        <w:t xml:space="preserve">7.3 </w:t>
      </w:r>
      <w:r>
        <w:rPr>
          <w:rFonts w:hint="eastAsia"/>
        </w:rPr>
        <w:t>样品保存、流转与制备</w:t>
      </w:r>
      <w:r>
        <w:tab/>
      </w:r>
      <w:r>
        <w:fldChar w:fldCharType="begin"/>
      </w:r>
      <w:r>
        <w:instrText xml:space="preserve"> PAGEREF _Toc11238 \h </w:instrText>
      </w:r>
      <w:r>
        <w:fldChar w:fldCharType="separate"/>
      </w:r>
      <w:r>
        <w:t>79</w:t>
      </w:r>
      <w:r>
        <w:fldChar w:fldCharType="end"/>
      </w:r>
      <w:r>
        <w:fldChar w:fldCharType="end"/>
      </w:r>
    </w:p>
    <w:p w14:paraId="6B485A5B">
      <w:pPr>
        <w:pStyle w:val="18"/>
        <w:keepNext w:val="0"/>
        <w:keepLines w:val="0"/>
        <w:pageBreakBefore w:val="0"/>
        <w:widowControl w:val="0"/>
        <w:tabs>
          <w:tab w:val="right" w:leader="dot" w:pos="8306"/>
        </w:tabs>
        <w:kinsoku/>
        <w:wordWrap/>
        <w:overflowPunct/>
        <w:topLinePunct w:val="0"/>
        <w:autoSpaceDE/>
        <w:autoSpaceDN/>
        <w:bidi w:val="0"/>
        <w:adjustRightInd/>
        <w:snapToGrid/>
        <w:ind w:firstLine="0" w:firstLineChars="0"/>
        <w:textAlignment w:val="auto"/>
      </w:pPr>
      <w:r>
        <w:fldChar w:fldCharType="begin"/>
      </w:r>
      <w:r>
        <w:instrText xml:space="preserve"> HYPERLINK \l _Toc20564 </w:instrText>
      </w:r>
      <w:r>
        <w:fldChar w:fldCharType="separate"/>
      </w:r>
      <w:r>
        <w:rPr>
          <w:rFonts w:hint="default"/>
          <w:lang w:val="en-US" w:eastAsia="zh-CN"/>
        </w:rPr>
        <w:t xml:space="preserve">8 </w:t>
      </w:r>
      <w:r>
        <w:rPr>
          <w:rFonts w:hint="eastAsia"/>
          <w:bCs/>
        </w:rPr>
        <w:t>监测结果分析</w:t>
      </w:r>
      <w:r>
        <w:tab/>
      </w:r>
      <w:r>
        <w:fldChar w:fldCharType="begin"/>
      </w:r>
      <w:r>
        <w:instrText xml:space="preserve"> PAGEREF _Toc20564 \h </w:instrText>
      </w:r>
      <w:r>
        <w:fldChar w:fldCharType="separate"/>
      </w:r>
      <w:r>
        <w:t>81</w:t>
      </w:r>
      <w:r>
        <w:fldChar w:fldCharType="end"/>
      </w:r>
      <w:r>
        <w:fldChar w:fldCharType="end"/>
      </w:r>
    </w:p>
    <w:p w14:paraId="4CC1F60F">
      <w:pPr>
        <w:pStyle w:val="19"/>
        <w:keepNext w:val="0"/>
        <w:keepLines w:val="0"/>
        <w:pageBreakBefore w:val="0"/>
        <w:widowControl w:val="0"/>
        <w:tabs>
          <w:tab w:val="right" w:leader="dot" w:pos="8306"/>
        </w:tabs>
        <w:kinsoku/>
        <w:wordWrap/>
        <w:overflowPunct/>
        <w:topLinePunct w:val="0"/>
        <w:autoSpaceDE/>
        <w:autoSpaceDN/>
        <w:bidi w:val="0"/>
        <w:adjustRightInd/>
        <w:snapToGrid/>
        <w:ind w:firstLine="0" w:firstLineChars="0"/>
        <w:textAlignment w:val="auto"/>
      </w:pPr>
      <w:r>
        <w:fldChar w:fldCharType="begin"/>
      </w:r>
      <w:r>
        <w:instrText xml:space="preserve"> HYPERLINK \l _Toc12852 </w:instrText>
      </w:r>
      <w:r>
        <w:fldChar w:fldCharType="separate"/>
      </w:r>
      <w:r>
        <w:rPr>
          <w:rFonts w:hint="default"/>
          <w:lang w:val="en-US" w:eastAsia="zh-CN"/>
        </w:rPr>
        <w:t xml:space="preserve">8.1 </w:t>
      </w:r>
      <w:r>
        <w:rPr>
          <w:rFonts w:hint="eastAsia"/>
          <w:lang w:val="en-US" w:eastAsia="zh-CN"/>
        </w:rPr>
        <w:t>土壤</w:t>
      </w:r>
      <w:r>
        <w:rPr>
          <w:rFonts w:hint="eastAsia"/>
        </w:rPr>
        <w:t>监测结果分析</w:t>
      </w:r>
      <w:r>
        <w:tab/>
      </w:r>
      <w:r>
        <w:fldChar w:fldCharType="begin"/>
      </w:r>
      <w:r>
        <w:instrText xml:space="preserve"> PAGEREF _Toc12852 \h </w:instrText>
      </w:r>
      <w:r>
        <w:fldChar w:fldCharType="separate"/>
      </w:r>
      <w:r>
        <w:t>81</w:t>
      </w:r>
      <w:r>
        <w:fldChar w:fldCharType="end"/>
      </w:r>
      <w:r>
        <w:fldChar w:fldCharType="end"/>
      </w:r>
    </w:p>
    <w:p w14:paraId="54CFDC16">
      <w:pPr>
        <w:pStyle w:val="19"/>
        <w:keepNext w:val="0"/>
        <w:keepLines w:val="0"/>
        <w:pageBreakBefore w:val="0"/>
        <w:widowControl w:val="0"/>
        <w:tabs>
          <w:tab w:val="right" w:leader="dot" w:pos="8306"/>
        </w:tabs>
        <w:kinsoku/>
        <w:wordWrap/>
        <w:overflowPunct/>
        <w:topLinePunct w:val="0"/>
        <w:autoSpaceDE/>
        <w:autoSpaceDN/>
        <w:bidi w:val="0"/>
        <w:adjustRightInd/>
        <w:snapToGrid/>
        <w:ind w:firstLine="0" w:firstLineChars="0"/>
        <w:textAlignment w:val="auto"/>
      </w:pPr>
      <w:r>
        <w:fldChar w:fldCharType="begin"/>
      </w:r>
      <w:r>
        <w:instrText xml:space="preserve"> HYPERLINK \l _Toc2124 </w:instrText>
      </w:r>
      <w:r>
        <w:fldChar w:fldCharType="separate"/>
      </w:r>
      <w:r>
        <w:rPr>
          <w:rFonts w:hint="default"/>
          <w:lang w:val="en-US" w:eastAsia="zh-CN"/>
        </w:rPr>
        <w:t xml:space="preserve">8.2 </w:t>
      </w:r>
      <w:r>
        <w:rPr>
          <w:rFonts w:hint="eastAsia"/>
          <w:lang w:val="en-US" w:eastAsia="zh-CN"/>
        </w:rPr>
        <w:t>地下水监测结果分析</w:t>
      </w:r>
      <w:r>
        <w:tab/>
      </w:r>
      <w:r>
        <w:fldChar w:fldCharType="begin"/>
      </w:r>
      <w:r>
        <w:instrText xml:space="preserve"> PAGEREF _Toc2124 \h </w:instrText>
      </w:r>
      <w:r>
        <w:fldChar w:fldCharType="separate"/>
      </w:r>
      <w:r>
        <w:t>96</w:t>
      </w:r>
      <w:r>
        <w:fldChar w:fldCharType="end"/>
      </w:r>
      <w:r>
        <w:fldChar w:fldCharType="end"/>
      </w:r>
    </w:p>
    <w:p w14:paraId="756DA4DA">
      <w:pPr>
        <w:pStyle w:val="18"/>
        <w:keepNext w:val="0"/>
        <w:keepLines w:val="0"/>
        <w:pageBreakBefore w:val="0"/>
        <w:widowControl w:val="0"/>
        <w:tabs>
          <w:tab w:val="right" w:leader="dot" w:pos="8306"/>
        </w:tabs>
        <w:kinsoku/>
        <w:wordWrap/>
        <w:overflowPunct/>
        <w:topLinePunct w:val="0"/>
        <w:autoSpaceDE/>
        <w:autoSpaceDN/>
        <w:bidi w:val="0"/>
        <w:adjustRightInd/>
        <w:snapToGrid/>
        <w:ind w:firstLine="0" w:firstLineChars="0"/>
        <w:textAlignment w:val="auto"/>
      </w:pPr>
      <w:r>
        <w:fldChar w:fldCharType="begin"/>
      </w:r>
      <w:r>
        <w:instrText xml:space="preserve"> HYPERLINK \l _Toc5968 </w:instrText>
      </w:r>
      <w:r>
        <w:fldChar w:fldCharType="separate"/>
      </w:r>
      <w:r>
        <w:rPr>
          <w:rFonts w:hint="default"/>
          <w:lang w:val="en-US" w:eastAsia="zh-CN"/>
        </w:rPr>
        <w:t xml:space="preserve">9 </w:t>
      </w:r>
      <w:r>
        <w:rPr>
          <w:rFonts w:hint="eastAsia"/>
          <w:bCs/>
          <w:lang w:val="en-US" w:eastAsia="zh-CN"/>
        </w:rPr>
        <w:t>质量保证与质量控制</w:t>
      </w:r>
      <w:r>
        <w:tab/>
      </w:r>
      <w:r>
        <w:fldChar w:fldCharType="begin"/>
      </w:r>
      <w:r>
        <w:instrText xml:space="preserve"> PAGEREF _Toc5968 \h </w:instrText>
      </w:r>
      <w:r>
        <w:fldChar w:fldCharType="separate"/>
      </w:r>
      <w:r>
        <w:t>108</w:t>
      </w:r>
      <w:r>
        <w:fldChar w:fldCharType="end"/>
      </w:r>
      <w:r>
        <w:fldChar w:fldCharType="end"/>
      </w:r>
    </w:p>
    <w:p w14:paraId="66959CB1">
      <w:pPr>
        <w:pStyle w:val="19"/>
        <w:keepNext w:val="0"/>
        <w:keepLines w:val="0"/>
        <w:pageBreakBefore w:val="0"/>
        <w:widowControl w:val="0"/>
        <w:tabs>
          <w:tab w:val="right" w:leader="dot" w:pos="8306"/>
        </w:tabs>
        <w:kinsoku/>
        <w:wordWrap/>
        <w:overflowPunct/>
        <w:topLinePunct w:val="0"/>
        <w:autoSpaceDE/>
        <w:autoSpaceDN/>
        <w:bidi w:val="0"/>
        <w:adjustRightInd/>
        <w:snapToGrid/>
        <w:ind w:firstLine="0" w:firstLineChars="0"/>
        <w:textAlignment w:val="auto"/>
      </w:pPr>
      <w:r>
        <w:fldChar w:fldCharType="begin"/>
      </w:r>
      <w:r>
        <w:instrText xml:space="preserve"> HYPERLINK \l _Toc26892 </w:instrText>
      </w:r>
      <w:r>
        <w:fldChar w:fldCharType="separate"/>
      </w:r>
      <w:r>
        <w:rPr>
          <w:rFonts w:hint="default"/>
          <w:lang w:val="en-US" w:eastAsia="zh-CN"/>
        </w:rPr>
        <w:t xml:space="preserve">9.1 </w:t>
      </w:r>
      <w:r>
        <w:rPr>
          <w:rFonts w:hint="eastAsia"/>
          <w:lang w:val="en-US" w:eastAsia="zh-CN"/>
        </w:rPr>
        <w:t>自行监测质量体系</w:t>
      </w:r>
      <w:r>
        <w:tab/>
      </w:r>
      <w:r>
        <w:fldChar w:fldCharType="begin"/>
      </w:r>
      <w:r>
        <w:instrText xml:space="preserve"> PAGEREF _Toc26892 \h </w:instrText>
      </w:r>
      <w:r>
        <w:fldChar w:fldCharType="separate"/>
      </w:r>
      <w:r>
        <w:t>108</w:t>
      </w:r>
      <w:r>
        <w:fldChar w:fldCharType="end"/>
      </w:r>
      <w:r>
        <w:fldChar w:fldCharType="end"/>
      </w:r>
    </w:p>
    <w:p w14:paraId="763F34E7">
      <w:pPr>
        <w:pStyle w:val="19"/>
        <w:keepNext w:val="0"/>
        <w:keepLines w:val="0"/>
        <w:pageBreakBefore w:val="0"/>
        <w:widowControl w:val="0"/>
        <w:tabs>
          <w:tab w:val="right" w:leader="dot" w:pos="8306"/>
        </w:tabs>
        <w:kinsoku/>
        <w:wordWrap/>
        <w:overflowPunct/>
        <w:topLinePunct w:val="0"/>
        <w:autoSpaceDE/>
        <w:autoSpaceDN/>
        <w:bidi w:val="0"/>
        <w:adjustRightInd/>
        <w:snapToGrid/>
        <w:ind w:firstLine="0" w:firstLineChars="0"/>
        <w:textAlignment w:val="auto"/>
      </w:pPr>
      <w:r>
        <w:fldChar w:fldCharType="begin"/>
      </w:r>
      <w:r>
        <w:instrText xml:space="preserve"> HYPERLINK \l _Toc8044 </w:instrText>
      </w:r>
      <w:r>
        <w:fldChar w:fldCharType="separate"/>
      </w:r>
      <w:r>
        <w:rPr>
          <w:rFonts w:hint="default"/>
          <w:lang w:val="en-US" w:eastAsia="zh-CN"/>
        </w:rPr>
        <w:t xml:space="preserve">9.2 </w:t>
      </w:r>
      <w:r>
        <w:rPr>
          <w:rFonts w:hint="eastAsia"/>
          <w:lang w:val="en-US" w:eastAsia="zh-CN"/>
        </w:rPr>
        <w:t>监测方案制定的质量保证与控制</w:t>
      </w:r>
      <w:r>
        <w:tab/>
      </w:r>
      <w:r>
        <w:fldChar w:fldCharType="begin"/>
      </w:r>
      <w:r>
        <w:instrText xml:space="preserve"> PAGEREF _Toc8044 \h </w:instrText>
      </w:r>
      <w:r>
        <w:fldChar w:fldCharType="separate"/>
      </w:r>
      <w:r>
        <w:t>108</w:t>
      </w:r>
      <w:r>
        <w:fldChar w:fldCharType="end"/>
      </w:r>
      <w:r>
        <w:fldChar w:fldCharType="end"/>
      </w:r>
    </w:p>
    <w:p w14:paraId="5D5211E8">
      <w:pPr>
        <w:pStyle w:val="19"/>
        <w:keepNext w:val="0"/>
        <w:keepLines w:val="0"/>
        <w:pageBreakBefore w:val="0"/>
        <w:widowControl w:val="0"/>
        <w:tabs>
          <w:tab w:val="right" w:leader="dot" w:pos="8306"/>
        </w:tabs>
        <w:kinsoku/>
        <w:wordWrap/>
        <w:overflowPunct/>
        <w:topLinePunct w:val="0"/>
        <w:autoSpaceDE/>
        <w:autoSpaceDN/>
        <w:bidi w:val="0"/>
        <w:adjustRightInd/>
        <w:snapToGrid/>
        <w:ind w:firstLine="0" w:firstLineChars="0"/>
        <w:textAlignment w:val="auto"/>
      </w:pPr>
      <w:r>
        <w:fldChar w:fldCharType="begin"/>
      </w:r>
      <w:r>
        <w:instrText xml:space="preserve"> HYPERLINK \l _Toc16833 </w:instrText>
      </w:r>
      <w:r>
        <w:fldChar w:fldCharType="separate"/>
      </w:r>
      <w:r>
        <w:rPr>
          <w:rFonts w:hint="default"/>
          <w:lang w:val="en-US" w:eastAsia="zh-CN"/>
        </w:rPr>
        <w:t xml:space="preserve">9.3 </w:t>
      </w:r>
      <w:r>
        <w:rPr>
          <w:rFonts w:hint="eastAsia"/>
          <w:lang w:val="en-US" w:eastAsia="zh-CN"/>
        </w:rPr>
        <w:t>样品采集、保存、流转、制备与分析的质量保证与控制</w:t>
      </w:r>
      <w:r>
        <w:tab/>
      </w:r>
      <w:r>
        <w:fldChar w:fldCharType="begin"/>
      </w:r>
      <w:r>
        <w:instrText xml:space="preserve"> PAGEREF _Toc16833 \h </w:instrText>
      </w:r>
      <w:r>
        <w:fldChar w:fldCharType="separate"/>
      </w:r>
      <w:r>
        <w:t>108</w:t>
      </w:r>
      <w:r>
        <w:fldChar w:fldCharType="end"/>
      </w:r>
      <w:r>
        <w:fldChar w:fldCharType="end"/>
      </w:r>
    </w:p>
    <w:p w14:paraId="27D7E93F">
      <w:pPr>
        <w:pStyle w:val="18"/>
        <w:keepNext w:val="0"/>
        <w:keepLines w:val="0"/>
        <w:pageBreakBefore w:val="0"/>
        <w:widowControl w:val="0"/>
        <w:tabs>
          <w:tab w:val="right" w:leader="dot" w:pos="8306"/>
        </w:tabs>
        <w:kinsoku/>
        <w:wordWrap/>
        <w:overflowPunct/>
        <w:topLinePunct w:val="0"/>
        <w:autoSpaceDE/>
        <w:autoSpaceDN/>
        <w:bidi w:val="0"/>
        <w:adjustRightInd/>
        <w:snapToGrid/>
        <w:ind w:firstLine="0" w:firstLineChars="0"/>
        <w:textAlignment w:val="auto"/>
      </w:pPr>
      <w:r>
        <w:fldChar w:fldCharType="begin"/>
      </w:r>
      <w:r>
        <w:instrText xml:space="preserve"> HYPERLINK \l _Toc29143 </w:instrText>
      </w:r>
      <w:r>
        <w:fldChar w:fldCharType="separate"/>
      </w:r>
      <w:r>
        <w:rPr>
          <w:rFonts w:hint="default"/>
          <w:lang w:val="en-US" w:eastAsia="zh-CN"/>
        </w:rPr>
        <w:t xml:space="preserve">10 </w:t>
      </w:r>
      <w:r>
        <w:rPr>
          <w:rFonts w:hint="eastAsia"/>
          <w:bCs/>
          <w:lang w:val="en-US" w:eastAsia="zh-CN"/>
        </w:rPr>
        <w:t>结论与措施</w:t>
      </w:r>
      <w:r>
        <w:tab/>
      </w:r>
      <w:r>
        <w:fldChar w:fldCharType="begin"/>
      </w:r>
      <w:r>
        <w:instrText xml:space="preserve"> PAGEREF _Toc29143 \h </w:instrText>
      </w:r>
      <w:r>
        <w:fldChar w:fldCharType="separate"/>
      </w:r>
      <w:r>
        <w:t>112</w:t>
      </w:r>
      <w:r>
        <w:fldChar w:fldCharType="end"/>
      </w:r>
      <w:r>
        <w:fldChar w:fldCharType="end"/>
      </w:r>
    </w:p>
    <w:p w14:paraId="1EA02DD8">
      <w:pPr>
        <w:pStyle w:val="19"/>
        <w:keepNext w:val="0"/>
        <w:keepLines w:val="0"/>
        <w:pageBreakBefore w:val="0"/>
        <w:widowControl w:val="0"/>
        <w:tabs>
          <w:tab w:val="right" w:leader="dot" w:pos="8306"/>
        </w:tabs>
        <w:kinsoku/>
        <w:wordWrap/>
        <w:overflowPunct/>
        <w:topLinePunct w:val="0"/>
        <w:autoSpaceDE/>
        <w:autoSpaceDN/>
        <w:bidi w:val="0"/>
        <w:adjustRightInd/>
        <w:snapToGrid/>
        <w:ind w:firstLine="0" w:firstLineChars="0"/>
        <w:textAlignment w:val="auto"/>
      </w:pPr>
      <w:r>
        <w:fldChar w:fldCharType="begin"/>
      </w:r>
      <w:r>
        <w:instrText xml:space="preserve"> HYPERLINK \l _Toc9730 </w:instrText>
      </w:r>
      <w:r>
        <w:fldChar w:fldCharType="separate"/>
      </w:r>
      <w:r>
        <w:rPr>
          <w:rFonts w:hint="default"/>
          <w:lang w:val="en-US" w:eastAsia="zh-CN"/>
        </w:rPr>
        <w:t xml:space="preserve">10.1 </w:t>
      </w:r>
      <w:r>
        <w:rPr>
          <w:rFonts w:hint="eastAsia"/>
          <w:lang w:val="en-US" w:eastAsia="zh-CN"/>
        </w:rPr>
        <w:t>监测结论</w:t>
      </w:r>
      <w:r>
        <w:tab/>
      </w:r>
      <w:r>
        <w:fldChar w:fldCharType="begin"/>
      </w:r>
      <w:r>
        <w:instrText xml:space="preserve"> PAGEREF _Toc9730 \h </w:instrText>
      </w:r>
      <w:r>
        <w:fldChar w:fldCharType="separate"/>
      </w:r>
      <w:r>
        <w:t>112</w:t>
      </w:r>
      <w:r>
        <w:fldChar w:fldCharType="end"/>
      </w:r>
      <w:r>
        <w:fldChar w:fldCharType="end"/>
      </w:r>
    </w:p>
    <w:p w14:paraId="76E5CD59">
      <w:pPr>
        <w:pStyle w:val="19"/>
        <w:keepNext w:val="0"/>
        <w:keepLines w:val="0"/>
        <w:pageBreakBefore w:val="0"/>
        <w:widowControl w:val="0"/>
        <w:tabs>
          <w:tab w:val="right" w:leader="dot" w:pos="8306"/>
        </w:tabs>
        <w:kinsoku/>
        <w:wordWrap/>
        <w:overflowPunct/>
        <w:topLinePunct w:val="0"/>
        <w:autoSpaceDE/>
        <w:autoSpaceDN/>
        <w:bidi w:val="0"/>
        <w:adjustRightInd/>
        <w:snapToGrid/>
        <w:ind w:firstLine="0" w:firstLineChars="0"/>
        <w:textAlignment w:val="auto"/>
      </w:pPr>
      <w:r>
        <w:fldChar w:fldCharType="begin"/>
      </w:r>
      <w:r>
        <w:instrText xml:space="preserve"> HYPERLINK \l _Toc24366 </w:instrText>
      </w:r>
      <w:r>
        <w:fldChar w:fldCharType="separate"/>
      </w:r>
      <w:r>
        <w:rPr>
          <w:rFonts w:hint="default"/>
          <w:lang w:val="en-US" w:eastAsia="zh-CN"/>
        </w:rPr>
        <w:t xml:space="preserve">10.2 </w:t>
      </w:r>
      <w:r>
        <w:rPr>
          <w:rFonts w:hint="eastAsia"/>
          <w:lang w:val="en-US" w:eastAsia="zh-CN"/>
        </w:rPr>
        <w:t>企业针对监测结果拟采取的主要措施及原因</w:t>
      </w:r>
      <w:r>
        <w:tab/>
      </w:r>
      <w:r>
        <w:fldChar w:fldCharType="begin"/>
      </w:r>
      <w:r>
        <w:instrText xml:space="preserve"> PAGEREF _Toc24366 \h </w:instrText>
      </w:r>
      <w:r>
        <w:fldChar w:fldCharType="separate"/>
      </w:r>
      <w:r>
        <w:t>113</w:t>
      </w:r>
      <w:r>
        <w:fldChar w:fldCharType="end"/>
      </w:r>
      <w:r>
        <w:fldChar w:fldCharType="end"/>
      </w:r>
    </w:p>
    <w:p w14:paraId="1BC855B5">
      <w:pPr>
        <w:sectPr>
          <w:footerReference r:id="rId5" w:type="default"/>
          <w:pgSz w:w="11906" w:h="16838"/>
          <w:pgMar w:top="1440" w:right="1800" w:bottom="1440" w:left="1800" w:header="851" w:footer="992" w:gutter="0"/>
          <w:pgBorders>
            <w:top w:val="none" w:sz="0" w:space="0"/>
            <w:left w:val="none" w:sz="0" w:space="0"/>
            <w:bottom w:val="none" w:sz="0" w:space="0"/>
            <w:right w:val="none" w:sz="0" w:space="0"/>
          </w:pgBorders>
          <w:pgNumType w:fmt="upperRoman" w:start="1"/>
          <w:cols w:space="720" w:num="1"/>
          <w:docGrid w:type="lines" w:linePitch="312" w:charSpace="0"/>
        </w:sectPr>
      </w:pPr>
      <w:r>
        <w:fldChar w:fldCharType="end"/>
      </w:r>
    </w:p>
    <w:p w14:paraId="70ACE06D">
      <w:pPr>
        <w:pStyle w:val="2"/>
        <w:numPr>
          <w:ilvl w:val="0"/>
          <w:numId w:val="2"/>
        </w:numPr>
        <w:bidi w:val="0"/>
        <w:ind w:left="425" w:leftChars="0" w:hanging="425" w:firstLineChars="0"/>
        <w:rPr>
          <w:rFonts w:hint="eastAsia"/>
        </w:rPr>
      </w:pPr>
      <w:bookmarkStart w:id="1" w:name="_Toc22270"/>
      <w:r>
        <w:rPr>
          <w:rFonts w:hint="eastAsia"/>
        </w:rPr>
        <w:t>工作背景</w:t>
      </w:r>
      <w:bookmarkEnd w:id="0"/>
      <w:bookmarkEnd w:id="1"/>
    </w:p>
    <w:p w14:paraId="1E27368B">
      <w:pPr>
        <w:pStyle w:val="3"/>
        <w:bidi w:val="0"/>
        <w:ind w:left="575" w:leftChars="0" w:hanging="575" w:firstLineChars="0"/>
        <w:rPr>
          <w:rFonts w:hint="eastAsia"/>
        </w:rPr>
      </w:pPr>
      <w:bookmarkStart w:id="2" w:name="_Toc3349"/>
      <w:bookmarkStart w:id="3" w:name="_Toc22921"/>
      <w:bookmarkStart w:id="4" w:name="_Toc32141"/>
      <w:bookmarkStart w:id="5" w:name="_Toc632"/>
      <w:r>
        <w:rPr>
          <w:rFonts w:hint="eastAsia"/>
        </w:rPr>
        <w:t>工作由来</w:t>
      </w:r>
      <w:bookmarkEnd w:id="2"/>
      <w:bookmarkEnd w:id="3"/>
      <w:bookmarkEnd w:id="4"/>
      <w:bookmarkEnd w:id="5"/>
    </w:p>
    <w:p w14:paraId="0482D050">
      <w:pPr>
        <w:rPr>
          <w:rFonts w:hint="default"/>
          <w:lang w:val="en-US" w:eastAsia="zh-CN"/>
        </w:rPr>
      </w:pPr>
      <w:r>
        <w:rPr>
          <w:rFonts w:hint="eastAsia"/>
          <w:lang w:val="en-US" w:eastAsia="zh-CN"/>
        </w:rPr>
        <w:t>为贯彻《中华人民共和国环境保护法》《中华人民共和国土壤污染防治法》《地下水管理条例》等法律法规，防控工业企业土壤和地下水污染，改善生态环境质量，指导和规范工业企业土壤和地下水自行监测工作，生态环境部制定和颁布了《工业企业土壤和地下水自行监测技术指南（试行）》。根据指南要求，土壤污染重点监管企业土壤和地下水自行监测最低频次为表层土壤1次/年，深层土壤1次/3年，地下水一类单元1次/半年，地下水二类单元1次/年。根据南通市生态环境局发布的《2024年环境监管重点单位名录清单》</w:t>
      </w:r>
      <w:r>
        <w:rPr>
          <w:rFonts w:hint="eastAsia"/>
          <w:color w:val="000000"/>
        </w:rPr>
        <w:t>南通森萱药业有限公司</w:t>
      </w:r>
      <w:r>
        <w:rPr>
          <w:rFonts w:hint="eastAsia"/>
          <w:lang w:val="en-US" w:eastAsia="zh-CN"/>
        </w:rPr>
        <w:t>属于土壤污染重点监管企业，因此，</w:t>
      </w:r>
      <w:r>
        <w:rPr>
          <w:rFonts w:hint="eastAsia"/>
          <w:color w:val="000000"/>
        </w:rPr>
        <w:t>南通森萱药业有限公司</w:t>
      </w:r>
      <w:r>
        <w:rPr>
          <w:rFonts w:hint="eastAsia"/>
          <w:lang w:val="en-US" w:eastAsia="zh-CN"/>
        </w:rPr>
        <w:t xml:space="preserve">应当按照指南规定的监测频次进行土壤和地下水自行监测。 </w:t>
      </w:r>
    </w:p>
    <w:p w14:paraId="14E0B1CE">
      <w:pPr>
        <w:pStyle w:val="3"/>
        <w:bidi w:val="0"/>
        <w:ind w:left="575" w:leftChars="0" w:hanging="575" w:firstLineChars="0"/>
        <w:rPr>
          <w:rFonts w:hint="eastAsia"/>
          <w:lang w:val="en-US" w:eastAsia="zh-CN"/>
        </w:rPr>
      </w:pPr>
      <w:bookmarkStart w:id="6" w:name="_Toc19713"/>
      <w:bookmarkStart w:id="7" w:name="_Toc26820"/>
      <w:r>
        <w:rPr>
          <w:rFonts w:hint="eastAsia"/>
          <w:lang w:val="en-US" w:eastAsia="zh-CN"/>
        </w:rPr>
        <w:t>工作依据</w:t>
      </w:r>
      <w:bookmarkEnd w:id="6"/>
      <w:bookmarkEnd w:id="7"/>
    </w:p>
    <w:p w14:paraId="100C2C55">
      <w:pPr>
        <w:pStyle w:val="4"/>
        <w:bidi w:val="0"/>
        <w:ind w:left="720" w:leftChars="0" w:hanging="720" w:firstLineChars="0"/>
        <w:rPr>
          <w:rFonts w:hint="eastAsia"/>
        </w:rPr>
      </w:pPr>
      <w:bookmarkStart w:id="8" w:name="_Toc536612265"/>
      <w:bookmarkStart w:id="9" w:name="_Toc11857947"/>
      <w:bookmarkStart w:id="10" w:name="_Toc37940111"/>
      <w:r>
        <w:t>相关法律、法规及政策</w:t>
      </w:r>
      <w:bookmarkEnd w:id="8"/>
      <w:bookmarkEnd w:id="9"/>
      <w:bookmarkEnd w:id="10"/>
    </w:p>
    <w:p w14:paraId="099AAA83">
      <w:pPr>
        <w:pStyle w:val="23"/>
      </w:pPr>
      <w:bookmarkStart w:id="11" w:name="_Hlk529264749"/>
      <w:r>
        <w:t>（1）《中华人民共和国环境保护法》，</w:t>
      </w:r>
      <w:r>
        <w:rPr>
          <w:rFonts w:hint="eastAsia"/>
        </w:rPr>
        <w:t>中华人民共和国主席令（第九号），2014年4月24日；</w:t>
      </w:r>
    </w:p>
    <w:p w14:paraId="5679E17E">
      <w:pPr>
        <w:pStyle w:val="23"/>
      </w:pPr>
      <w:r>
        <w:t>（2）《中华人民共和国土壤污染防治法》</w:t>
      </w:r>
      <w:r>
        <w:rPr>
          <w:rFonts w:hint="eastAsia"/>
        </w:rPr>
        <w:t>，2018年8月31日审议通过，2019年1月1日起施行；</w:t>
      </w:r>
    </w:p>
    <w:p w14:paraId="3B9784E4">
      <w:pPr>
        <w:pStyle w:val="23"/>
      </w:pPr>
      <w:r>
        <w:t>（</w:t>
      </w:r>
      <w:r>
        <w:rPr>
          <w:rFonts w:hint="eastAsia"/>
        </w:rPr>
        <w:t>3</w:t>
      </w:r>
      <w:r>
        <w:t>）《污染地块土壤环境管理办法（试行）》（环境保护部令第42号）；</w:t>
      </w:r>
    </w:p>
    <w:p w14:paraId="6AAC330B">
      <w:pPr>
        <w:pStyle w:val="23"/>
      </w:pPr>
      <w:r>
        <w:t>（</w:t>
      </w:r>
      <w:r>
        <w:rPr>
          <w:rFonts w:hint="eastAsia"/>
        </w:rPr>
        <w:t>4</w:t>
      </w:r>
      <w:r>
        <w:t>）《工矿用地土壤环境管理办法（试行）》（生态环境部令第3号）；</w:t>
      </w:r>
    </w:p>
    <w:p w14:paraId="58B3D97A">
      <w:pPr>
        <w:pStyle w:val="23"/>
        <w:rPr>
          <w:rFonts w:hint="eastAsia" w:eastAsia="宋体"/>
          <w:lang w:eastAsia="zh-CN"/>
        </w:rPr>
      </w:pPr>
      <w:r>
        <w:t>（</w:t>
      </w:r>
      <w:r>
        <w:rPr>
          <w:rFonts w:hint="eastAsia"/>
        </w:rPr>
        <w:t>5</w:t>
      </w:r>
      <w:r>
        <w:t>）《</w:t>
      </w:r>
      <w:r>
        <w:rPr>
          <w:rFonts w:hint="eastAsia"/>
          <w:lang w:val="en-US" w:eastAsia="zh-CN"/>
        </w:rPr>
        <w:t>地下水管理条例</w:t>
      </w:r>
      <w:r>
        <w:t>》（国</w:t>
      </w:r>
      <w:r>
        <w:rPr>
          <w:rFonts w:hint="eastAsia"/>
          <w:lang w:val="en-US" w:eastAsia="zh-CN"/>
        </w:rPr>
        <w:t>令第748</w:t>
      </w:r>
      <w:r>
        <w:t>号</w:t>
      </w:r>
      <w:r>
        <w:rPr>
          <w:rFonts w:hint="eastAsia"/>
          <w:lang w:eastAsia="zh-CN"/>
        </w:rPr>
        <w:t>，</w:t>
      </w:r>
      <w:r>
        <w:rPr>
          <w:rFonts w:hint="eastAsia"/>
          <w:lang w:val="en-US" w:eastAsia="zh-CN"/>
        </w:rPr>
        <w:t>2021年12月1日实施</w:t>
      </w:r>
      <w:r>
        <w:t>）</w:t>
      </w:r>
      <w:r>
        <w:rPr>
          <w:rFonts w:hint="eastAsia"/>
          <w:lang w:eastAsia="zh-CN"/>
        </w:rPr>
        <w:t>。</w:t>
      </w:r>
    </w:p>
    <w:bookmarkEnd w:id="11"/>
    <w:p w14:paraId="24C9865A">
      <w:pPr>
        <w:pStyle w:val="4"/>
        <w:bidi w:val="0"/>
        <w:ind w:left="720" w:leftChars="0" w:hanging="720" w:firstLineChars="0"/>
      </w:pPr>
      <w:bookmarkStart w:id="12" w:name="_Toc536612266"/>
      <w:bookmarkStart w:id="13" w:name="_Toc37940112"/>
      <w:bookmarkStart w:id="14" w:name="_Toc11857948"/>
      <w:r>
        <w:t>相关技术导则、规范及指南</w:t>
      </w:r>
      <w:bookmarkEnd w:id="12"/>
      <w:bookmarkEnd w:id="13"/>
      <w:bookmarkEnd w:id="14"/>
    </w:p>
    <w:p w14:paraId="2FC7A0CA">
      <w:pPr>
        <w:pStyle w:val="23"/>
      </w:pPr>
      <w:r>
        <w:t>（1）《建设用地土壤污染状况调查技术导则》（HJ25.1-2019）；</w:t>
      </w:r>
    </w:p>
    <w:p w14:paraId="29EB2555">
      <w:pPr>
        <w:pStyle w:val="23"/>
      </w:pPr>
      <w:r>
        <w:t>（</w:t>
      </w:r>
      <w:r>
        <w:rPr>
          <w:rFonts w:hint="eastAsia"/>
          <w:lang w:val="en-US" w:eastAsia="zh-CN"/>
        </w:rPr>
        <w:t>2</w:t>
      </w:r>
      <w:r>
        <w:t>）《地下水环境监测技术规范》（</w:t>
      </w:r>
      <w:r>
        <w:rPr>
          <w:rFonts w:hint="eastAsia"/>
        </w:rPr>
        <w:t>HJ164-2020</w:t>
      </w:r>
      <w:r>
        <w:t>）；</w:t>
      </w:r>
    </w:p>
    <w:p w14:paraId="08A1223A">
      <w:pPr>
        <w:rPr>
          <w:rFonts w:hint="eastAsia"/>
        </w:rPr>
      </w:pPr>
      <w:r>
        <w:t>（</w:t>
      </w:r>
      <w:r>
        <w:rPr>
          <w:rFonts w:hint="eastAsia"/>
          <w:lang w:val="en-US" w:eastAsia="zh-CN"/>
        </w:rPr>
        <w:t>3</w:t>
      </w:r>
      <w:r>
        <w:t>）《土壤环境监测技术规范》（HJ/T 166-2004）；</w:t>
      </w:r>
    </w:p>
    <w:p w14:paraId="20248720">
      <w:pPr>
        <w:rPr>
          <w:rFonts w:hint="eastAsia"/>
        </w:rPr>
      </w:pPr>
      <w:r>
        <w:rPr>
          <w:rFonts w:hint="eastAsia"/>
        </w:rPr>
        <w:t>（</w:t>
      </w:r>
      <w:r>
        <w:rPr>
          <w:rFonts w:hint="eastAsia"/>
          <w:lang w:val="en-US" w:eastAsia="zh-CN"/>
        </w:rPr>
        <w:t>4</w:t>
      </w:r>
      <w:r>
        <w:rPr>
          <w:rFonts w:hint="eastAsia"/>
        </w:rPr>
        <w:t>）《重点监管单位土壤污染隐患排查指南（试行）》；</w:t>
      </w:r>
    </w:p>
    <w:p w14:paraId="0A898104">
      <w:pPr>
        <w:bidi w:val="0"/>
        <w:rPr>
          <w:rFonts w:hint="eastAsia"/>
          <w:lang w:val="en-US" w:eastAsia="zh-CN"/>
        </w:rPr>
      </w:pPr>
      <w:r>
        <w:rPr>
          <w:rFonts w:hint="eastAsia"/>
        </w:rPr>
        <w:t>（</w:t>
      </w:r>
      <w:r>
        <w:rPr>
          <w:rFonts w:hint="eastAsia"/>
          <w:lang w:val="en-US" w:eastAsia="zh-CN"/>
        </w:rPr>
        <w:t>5</w:t>
      </w:r>
      <w:r>
        <w:rPr>
          <w:rFonts w:hint="eastAsia"/>
        </w:rPr>
        <w:t>）《工业企业土壤和地下水自行监测技术指南（试行）》（HJ1209-2021）。</w:t>
      </w:r>
    </w:p>
    <w:p w14:paraId="081D6508">
      <w:pPr>
        <w:pStyle w:val="4"/>
        <w:bidi w:val="0"/>
        <w:ind w:left="720" w:leftChars="0" w:hanging="720" w:firstLineChars="0"/>
        <w:rPr>
          <w:rFonts w:hint="eastAsia"/>
        </w:rPr>
      </w:pPr>
      <w:r>
        <w:rPr>
          <w:rFonts w:hint="eastAsia"/>
        </w:rPr>
        <w:t>项目文件</w:t>
      </w:r>
    </w:p>
    <w:p w14:paraId="665F456D">
      <w:pPr>
        <w:ind w:firstLine="480"/>
        <w:rPr>
          <w:rFonts w:hint="eastAsia"/>
          <w:color w:val="000000"/>
        </w:rPr>
      </w:pPr>
      <w:r>
        <w:rPr>
          <w:rFonts w:hint="eastAsia"/>
          <w:color w:val="000000"/>
        </w:rPr>
        <w:t>（1）《南通森萱药业有限公司120吨/年原料药、10000吨/年高新材料、1500吨/年中间体及副产生产项目环境影响报告书》及环评批复；</w:t>
      </w:r>
    </w:p>
    <w:p w14:paraId="12E00AAB">
      <w:pPr>
        <w:ind w:firstLine="480"/>
        <w:rPr>
          <w:rFonts w:hint="eastAsia"/>
          <w:color w:val="000000"/>
        </w:rPr>
      </w:pPr>
      <w:r>
        <w:rPr>
          <w:rFonts w:hint="eastAsia"/>
          <w:color w:val="000000"/>
        </w:rPr>
        <w:t>（2）《南通森萱药业有限公司120吨/年原料药、10000吨/年高新材料、1500吨/年中间体及副产生产项目(不含5000吨/年1，3-二氧五环、150吨/年2-氰基-2-苯基丁酸乙酯)竣工环境保护验收报告》及验收批文；</w:t>
      </w:r>
    </w:p>
    <w:p w14:paraId="715F2E08">
      <w:pPr>
        <w:rPr>
          <w:rFonts w:hint="eastAsia"/>
        </w:rPr>
      </w:pPr>
      <w:r>
        <w:rPr>
          <w:rFonts w:hint="eastAsia"/>
        </w:rPr>
        <w:t>（3）《南通森萱药业有限公司安全评价报告》；</w:t>
      </w:r>
    </w:p>
    <w:p w14:paraId="4CD2B17B">
      <w:pPr>
        <w:pStyle w:val="3"/>
        <w:bidi w:val="0"/>
        <w:ind w:left="575" w:leftChars="0" w:hanging="575" w:firstLineChars="0"/>
        <w:rPr>
          <w:rFonts w:hint="eastAsia"/>
        </w:rPr>
      </w:pPr>
      <w:bookmarkStart w:id="15" w:name="_Toc4862"/>
      <w:r>
        <w:rPr>
          <w:rFonts w:hint="eastAsia"/>
          <w:lang w:val="en-US" w:eastAsia="zh-CN"/>
        </w:rPr>
        <w:t>工作内容及技术路线</w:t>
      </w:r>
      <w:bookmarkEnd w:id="15"/>
    </w:p>
    <w:p w14:paraId="14B35375">
      <w:pPr>
        <w:rPr>
          <w:rFonts w:hint="default"/>
          <w:lang w:val="en-US" w:eastAsia="zh-CN"/>
        </w:rPr>
      </w:pPr>
      <w:r>
        <w:rPr>
          <w:sz w:val="24"/>
        </w:rPr>
        <mc:AlternateContent>
          <mc:Choice Requires="wps">
            <w:drawing>
              <wp:anchor distT="0" distB="0" distL="114300" distR="114300" simplePos="0" relativeHeight="251660288" behindDoc="0" locked="0" layoutInCell="1" allowOverlap="1">
                <wp:simplePos x="0" y="0"/>
                <wp:positionH relativeFrom="column">
                  <wp:posOffset>1731010</wp:posOffset>
                </wp:positionH>
                <wp:positionV relativeFrom="paragraph">
                  <wp:posOffset>12065</wp:posOffset>
                </wp:positionV>
                <wp:extent cx="2122805" cy="485140"/>
                <wp:effectExtent l="4445" t="4445" r="10160" b="6985"/>
                <wp:wrapNone/>
                <wp:docPr id="3" name="文本框 3"/>
                <wp:cNvGraphicFramePr/>
                <a:graphic xmlns:a="http://schemas.openxmlformats.org/drawingml/2006/main">
                  <a:graphicData uri="http://schemas.microsoft.com/office/word/2010/wordprocessingShape">
                    <wps:wsp>
                      <wps:cNvSpPr txBox="1"/>
                      <wps:spPr>
                        <a:xfrm>
                          <a:off x="0" y="0"/>
                          <a:ext cx="2122805" cy="48514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78DA45E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sz w:val="21"/>
                                <w:szCs w:val="21"/>
                                <w:lang w:val="en-US" w:eastAsia="zh-CN"/>
                              </w:rPr>
                            </w:pPr>
                            <w:r>
                              <w:rPr>
                                <w:rFonts w:hint="eastAsia"/>
                                <w:sz w:val="21"/>
                                <w:szCs w:val="21"/>
                                <w:lang w:val="en-US" w:eastAsia="zh-CN"/>
                              </w:rPr>
                              <w:t>重点监管企业</w:t>
                            </w:r>
                          </w:p>
                          <w:p w14:paraId="03E503E5">
                            <w:pPr>
                              <w:pStyle w:val="12"/>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sz w:val="21"/>
                                <w:szCs w:val="21"/>
                                <w:lang w:val="en-US" w:eastAsia="zh-CN"/>
                              </w:rPr>
                            </w:pPr>
                            <w:r>
                              <w:rPr>
                                <w:rFonts w:hint="eastAsia"/>
                                <w:sz w:val="21"/>
                                <w:szCs w:val="21"/>
                                <w:lang w:val="en-US" w:eastAsia="zh-CN"/>
                              </w:rPr>
                              <w:t>土壤与地下水自行监测</w:t>
                            </w:r>
                          </w:p>
                        </w:txbxContent>
                      </wps:txbx>
                      <wps:bodyPr upright="1"/>
                    </wps:wsp>
                  </a:graphicData>
                </a:graphic>
              </wp:anchor>
            </w:drawing>
          </mc:Choice>
          <mc:Fallback>
            <w:pict>
              <v:shape id="_x0000_s1026" o:spid="_x0000_s1026" o:spt="202" type="#_x0000_t202" style="position:absolute;left:0pt;margin-left:136.3pt;margin-top:0.95pt;height:38.2pt;width:167.15pt;z-index:251660288;mso-width-relative:page;mso-height-relative:page;" fillcolor="#FFFFFF" filled="t" stroked="t" coordsize="21600,21600" o:gfxdata="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AFngRI1wAAAAgBAAAPAAAAAAAAAAEAIAAA&#10;ACIAAABkcnMvZG93bnJldi54bWxQSwECFAAUAAAACACHTuJAdC3tcw0CAAA2BAAADgAAAAAAAAAB&#10;ACAAAAAmAQAAZHJzL2Uyb0RvYy54bWxQSwUGAAAAAAYABgBZAQAApQUAAAAA&#10;">
                <v:fill on="t" focussize="0,0"/>
                <v:stroke color="#000000" joinstyle="miter"/>
                <v:imagedata o:title=""/>
                <o:lock v:ext="edit" aspectratio="f"/>
                <v:textbox>
                  <w:txbxContent>
                    <w:p w14:paraId="78DA45E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sz w:val="21"/>
                          <w:szCs w:val="21"/>
                          <w:lang w:val="en-US" w:eastAsia="zh-CN"/>
                        </w:rPr>
                      </w:pPr>
                      <w:r>
                        <w:rPr>
                          <w:rFonts w:hint="eastAsia"/>
                          <w:sz w:val="21"/>
                          <w:szCs w:val="21"/>
                          <w:lang w:val="en-US" w:eastAsia="zh-CN"/>
                        </w:rPr>
                        <w:t>重点监管企业</w:t>
                      </w:r>
                    </w:p>
                    <w:p w14:paraId="03E503E5">
                      <w:pPr>
                        <w:pStyle w:val="12"/>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sz w:val="21"/>
                          <w:szCs w:val="21"/>
                          <w:lang w:val="en-US" w:eastAsia="zh-CN"/>
                        </w:rPr>
                      </w:pPr>
                      <w:r>
                        <w:rPr>
                          <w:rFonts w:hint="eastAsia"/>
                          <w:sz w:val="21"/>
                          <w:szCs w:val="21"/>
                          <w:lang w:val="en-US" w:eastAsia="zh-CN"/>
                        </w:rPr>
                        <w:t>土壤与地下水自行监测</w:t>
                      </w:r>
                    </w:p>
                  </w:txbxContent>
                </v:textbox>
              </v:shape>
            </w:pict>
          </mc:Fallback>
        </mc:AlternateContent>
      </w:r>
    </w:p>
    <w:p w14:paraId="0F881737">
      <w:r>
        <w:rPr>
          <w:sz w:val="24"/>
        </w:rPr>
        <mc:AlternateContent>
          <mc:Choice Requires="wps">
            <w:drawing>
              <wp:anchor distT="0" distB="0" distL="114300" distR="114300" simplePos="0" relativeHeight="251661312" behindDoc="0" locked="0" layoutInCell="1" allowOverlap="1">
                <wp:simplePos x="0" y="0"/>
                <wp:positionH relativeFrom="column">
                  <wp:posOffset>2830830</wp:posOffset>
                </wp:positionH>
                <wp:positionV relativeFrom="paragraph">
                  <wp:posOffset>205105</wp:posOffset>
                </wp:positionV>
                <wp:extent cx="5080" cy="277495"/>
                <wp:effectExtent l="47625" t="0" r="55245" b="3175"/>
                <wp:wrapNone/>
                <wp:docPr id="17" name="直接连接符 17"/>
                <wp:cNvGraphicFramePr/>
                <a:graphic xmlns:a="http://schemas.openxmlformats.org/drawingml/2006/main">
                  <a:graphicData uri="http://schemas.microsoft.com/office/word/2010/wordprocessingShape">
                    <wps:wsp>
                      <wps:cNvCnPr/>
                      <wps:spPr>
                        <a:xfrm flipH="1">
                          <a:off x="0" y="0"/>
                          <a:ext cx="5080" cy="277495"/>
                        </a:xfrm>
                        <a:prstGeom prst="line">
                          <a:avLst/>
                        </a:prstGeom>
                        <a:ln w="9525" cap="flat" cmpd="sng">
                          <a:solidFill>
                            <a:srgbClr val="000000"/>
                          </a:solidFill>
                          <a:prstDash val="solid"/>
                          <a:headEnd type="none" w="med" len="med"/>
                          <a:tailEnd type="arrow" w="med" len="med"/>
                        </a:ln>
                      </wps:spPr>
                      <wps:bodyPr upright="1"/>
                    </wps:wsp>
                  </a:graphicData>
                </a:graphic>
              </wp:anchor>
            </w:drawing>
          </mc:Choice>
          <mc:Fallback>
            <w:pict>
              <v:line id="_x0000_s1026" o:spid="_x0000_s1026" o:spt="20" style="position:absolute;left:0pt;flip:x;margin-left:222.9pt;margin-top:16.15pt;height:21.85pt;width:0.4pt;z-index:251661312;mso-width-relative:page;mso-height-relative:page;" filled="f" stroked="t" coordsize="21600,21600" o:gfxdata="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EmYfvjZAAAACQEAAA8AAAAAAAAAAQAgAAAAIgAAAGRy&#10;cy9kb3ducmV2LnhtbFBLAQIUABQAAAAIAIdO4kD1bberBAIAAPMDAAAOAAAAAAAAAAEAIAAAACgB&#10;AABkcnMvZTJvRG9jLnhtbFBLBQYAAAAABgAGAFkBAACeBQAAAAA=&#10;">
                <v:fill on="f" focussize="0,0"/>
                <v:stroke color="#000000" joinstyle="round" endarrow="open"/>
                <v:imagedata o:title=""/>
                <o:lock v:ext="edit" aspectratio="f"/>
              </v:line>
            </w:pict>
          </mc:Fallback>
        </mc:AlternateContent>
      </w:r>
    </w:p>
    <w:p w14:paraId="54DE7733">
      <w:pPr>
        <w:pStyle w:val="12"/>
      </w:pPr>
      <w:r>
        <w:rPr>
          <w:sz w:val="24"/>
        </w:rPr>
        <mc:AlternateContent>
          <mc:Choice Requires="wps">
            <w:drawing>
              <wp:anchor distT="0" distB="0" distL="114300" distR="114300" simplePos="0" relativeHeight="251662336" behindDoc="0" locked="0" layoutInCell="1" allowOverlap="1">
                <wp:simplePos x="0" y="0"/>
                <wp:positionH relativeFrom="column">
                  <wp:posOffset>1731010</wp:posOffset>
                </wp:positionH>
                <wp:positionV relativeFrom="paragraph">
                  <wp:posOffset>190500</wp:posOffset>
                </wp:positionV>
                <wp:extent cx="2122805" cy="295275"/>
                <wp:effectExtent l="4445" t="4445" r="10160" b="13335"/>
                <wp:wrapNone/>
                <wp:docPr id="13" name="文本框 13"/>
                <wp:cNvGraphicFramePr/>
                <a:graphic xmlns:a="http://schemas.openxmlformats.org/drawingml/2006/main">
                  <a:graphicData uri="http://schemas.microsoft.com/office/word/2010/wordprocessingShape">
                    <wps:wsp>
                      <wps:cNvSpPr txBox="1"/>
                      <wps:spPr>
                        <a:xfrm>
                          <a:off x="0" y="0"/>
                          <a:ext cx="2122805" cy="29527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39F0D7D3">
                            <w:pPr>
                              <w:pStyle w:val="12"/>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sz w:val="21"/>
                                <w:szCs w:val="21"/>
                                <w:lang w:val="en-US" w:eastAsia="zh-CN"/>
                              </w:rPr>
                            </w:pPr>
                            <w:r>
                              <w:rPr>
                                <w:rFonts w:hint="eastAsia"/>
                                <w:sz w:val="21"/>
                                <w:szCs w:val="21"/>
                                <w:lang w:val="en-US" w:eastAsia="zh-CN"/>
                              </w:rPr>
                              <w:t>识别重点设施及重点区域</w:t>
                            </w:r>
                          </w:p>
                        </w:txbxContent>
                      </wps:txbx>
                      <wps:bodyPr upright="1"/>
                    </wps:wsp>
                  </a:graphicData>
                </a:graphic>
              </wp:anchor>
            </w:drawing>
          </mc:Choice>
          <mc:Fallback>
            <w:pict>
              <v:shape id="_x0000_s1026" o:spid="_x0000_s1026" o:spt="202" type="#_x0000_t202" style="position:absolute;left:0pt;margin-left:136.3pt;margin-top:15pt;height:23.25pt;width:167.15pt;z-index:251662336;mso-width-relative:page;mso-height-relative:page;" fillcolor="#FFFFFF" filled="t" stroked="t" coordsize="21600,21600" o:gfxdata="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Cu8C+C2AAAAAkBAAAPAAAAAAAAAAEAIAAAACIA&#10;AABkcnMvZG93bnJldi54bWxQSwECFAAUAAAACACHTuJAC7LP+gkCAAA4BAAADgAAAAAAAAABACAA&#10;AAAnAQAAZHJzL2Uyb0RvYy54bWxQSwUGAAAAAAYABgBZAQAAogUAAAAA&#10;">
                <v:fill on="t" focussize="0,0"/>
                <v:stroke color="#000000" joinstyle="miter"/>
                <v:imagedata o:title=""/>
                <o:lock v:ext="edit" aspectratio="f"/>
                <v:textbox>
                  <w:txbxContent>
                    <w:p w14:paraId="39F0D7D3">
                      <w:pPr>
                        <w:pStyle w:val="12"/>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sz w:val="21"/>
                          <w:szCs w:val="21"/>
                          <w:lang w:val="en-US" w:eastAsia="zh-CN"/>
                        </w:rPr>
                      </w:pPr>
                      <w:r>
                        <w:rPr>
                          <w:rFonts w:hint="eastAsia"/>
                          <w:sz w:val="21"/>
                          <w:szCs w:val="21"/>
                          <w:lang w:val="en-US" w:eastAsia="zh-CN"/>
                        </w:rPr>
                        <w:t>识别重点设施及重点区域</w:t>
                      </w:r>
                    </w:p>
                  </w:txbxContent>
                </v:textbox>
              </v:shape>
            </w:pict>
          </mc:Fallback>
        </mc:AlternateContent>
      </w:r>
    </w:p>
    <w:p w14:paraId="5085292E">
      <w:pPr>
        <w:pStyle w:val="13"/>
      </w:pPr>
      <w:r>
        <w:rPr>
          <w:sz w:val="24"/>
        </w:rPr>
        <mc:AlternateContent>
          <mc:Choice Requires="wps">
            <w:drawing>
              <wp:anchor distT="0" distB="0" distL="114300" distR="114300" simplePos="0" relativeHeight="251663360" behindDoc="0" locked="0" layoutInCell="1" allowOverlap="1">
                <wp:simplePos x="0" y="0"/>
                <wp:positionH relativeFrom="column">
                  <wp:posOffset>2842260</wp:posOffset>
                </wp:positionH>
                <wp:positionV relativeFrom="paragraph">
                  <wp:posOffset>209550</wp:posOffset>
                </wp:positionV>
                <wp:extent cx="5080" cy="277495"/>
                <wp:effectExtent l="47625" t="0" r="55245" b="3175"/>
                <wp:wrapNone/>
                <wp:docPr id="7" name="直接连接符 7"/>
                <wp:cNvGraphicFramePr/>
                <a:graphic xmlns:a="http://schemas.openxmlformats.org/drawingml/2006/main">
                  <a:graphicData uri="http://schemas.microsoft.com/office/word/2010/wordprocessingShape">
                    <wps:wsp>
                      <wps:cNvCnPr/>
                      <wps:spPr>
                        <a:xfrm flipH="1">
                          <a:off x="0" y="0"/>
                          <a:ext cx="5080" cy="277495"/>
                        </a:xfrm>
                        <a:prstGeom prst="line">
                          <a:avLst/>
                        </a:prstGeom>
                        <a:ln w="9525" cap="flat" cmpd="sng">
                          <a:solidFill>
                            <a:srgbClr val="000000"/>
                          </a:solidFill>
                          <a:prstDash val="solid"/>
                          <a:headEnd type="none" w="med" len="med"/>
                          <a:tailEnd type="arrow" w="med" len="med"/>
                        </a:ln>
                      </wps:spPr>
                      <wps:bodyPr upright="1"/>
                    </wps:wsp>
                  </a:graphicData>
                </a:graphic>
              </wp:anchor>
            </w:drawing>
          </mc:Choice>
          <mc:Fallback>
            <w:pict>
              <v:line id="_x0000_s1026" o:spid="_x0000_s1026" o:spt="20" style="position:absolute;left:0pt;flip:x;margin-left:223.8pt;margin-top:16.5pt;height:21.85pt;width:0.4pt;z-index:251663360;mso-width-relative:page;mso-height-relative:page;" filled="f" stroked="t" coordsize="21600,21600" o:gfxdata="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&#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A63GadgAAAAJAQAADwAAAAAAAAABACAAAAAiAAAAZHJz&#10;L2Rvd25yZXYueG1sUEsBAhQAFAAAAAgAh07iQBo/b+EEAgAA8QMAAA4AAAAAAAAAAQAgAAAAJwEA&#10;AGRycy9lMm9Eb2MueG1sUEsFBgAAAAAGAAYAWQEAAJ0FAAAAAA==&#10;">
                <v:fill on="f" focussize="0,0"/>
                <v:stroke color="#000000" joinstyle="round" endarrow="open"/>
                <v:imagedata o:title=""/>
                <o:lock v:ext="edit" aspectratio="f"/>
              </v:line>
            </w:pict>
          </mc:Fallback>
        </mc:AlternateContent>
      </w:r>
    </w:p>
    <w:p w14:paraId="44AF7AA9">
      <w:pPr>
        <w:pStyle w:val="13"/>
      </w:pPr>
      <w:r>
        <w:rPr>
          <w:sz w:val="24"/>
        </w:rPr>
        <mc:AlternateContent>
          <mc:Choice Requires="wps">
            <w:drawing>
              <wp:anchor distT="0" distB="0" distL="114300" distR="114300" simplePos="0" relativeHeight="251664384" behindDoc="0" locked="0" layoutInCell="1" allowOverlap="1">
                <wp:simplePos x="0" y="0"/>
                <wp:positionH relativeFrom="column">
                  <wp:posOffset>1742440</wp:posOffset>
                </wp:positionH>
                <wp:positionV relativeFrom="paragraph">
                  <wp:posOffset>229870</wp:posOffset>
                </wp:positionV>
                <wp:extent cx="2122805" cy="295275"/>
                <wp:effectExtent l="4445" t="4445" r="10160" b="13335"/>
                <wp:wrapNone/>
                <wp:docPr id="4" name="文本框 4"/>
                <wp:cNvGraphicFramePr/>
                <a:graphic xmlns:a="http://schemas.openxmlformats.org/drawingml/2006/main">
                  <a:graphicData uri="http://schemas.microsoft.com/office/word/2010/wordprocessingShape">
                    <wps:wsp>
                      <wps:cNvSpPr txBox="1"/>
                      <wps:spPr>
                        <a:xfrm>
                          <a:off x="0" y="0"/>
                          <a:ext cx="2122805" cy="29527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24309A77">
                            <w:pPr>
                              <w:pStyle w:val="12"/>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sz w:val="21"/>
                                <w:szCs w:val="21"/>
                                <w:lang w:val="en-US" w:eastAsia="zh-CN"/>
                              </w:rPr>
                            </w:pPr>
                            <w:r>
                              <w:rPr>
                                <w:rFonts w:hint="eastAsia"/>
                                <w:sz w:val="21"/>
                                <w:szCs w:val="21"/>
                                <w:lang w:val="en-US" w:eastAsia="zh-CN"/>
                              </w:rPr>
                              <w:t>自行监测方案</w:t>
                            </w:r>
                          </w:p>
                        </w:txbxContent>
                      </wps:txbx>
                      <wps:bodyPr upright="1"/>
                    </wps:wsp>
                  </a:graphicData>
                </a:graphic>
              </wp:anchor>
            </w:drawing>
          </mc:Choice>
          <mc:Fallback>
            <w:pict>
              <v:shape id="_x0000_s1026" o:spid="_x0000_s1026" o:spt="202" type="#_x0000_t202" style="position:absolute;left:0pt;margin-left:137.2pt;margin-top:18.1pt;height:23.25pt;width:167.15pt;z-index:251664384;mso-width-relative:page;mso-height-relative:page;" fillcolor="#FFFFFF" filled="t" stroked="t" coordsize="21600,21600" o:gfxdata="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CGoz/s2AAAAAkBAAAPAAAAAAAAAAEAIAAAACIA&#10;AABkcnMvZG93bnJldi54bWxQSwECFAAUAAAACACHTuJAXWk6vQkCAAA2BAAADgAAAAAAAAABACAA&#10;AAAnAQAAZHJzL2Uyb0RvYy54bWxQSwUGAAAAAAYABgBZAQAAogUAAAAA&#10;">
                <v:fill on="t" focussize="0,0"/>
                <v:stroke color="#000000" joinstyle="miter"/>
                <v:imagedata o:title=""/>
                <o:lock v:ext="edit" aspectratio="f"/>
                <v:textbox>
                  <w:txbxContent>
                    <w:p w14:paraId="24309A77">
                      <w:pPr>
                        <w:pStyle w:val="12"/>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sz w:val="21"/>
                          <w:szCs w:val="21"/>
                          <w:lang w:val="en-US" w:eastAsia="zh-CN"/>
                        </w:rPr>
                      </w:pPr>
                      <w:r>
                        <w:rPr>
                          <w:rFonts w:hint="eastAsia"/>
                          <w:sz w:val="21"/>
                          <w:szCs w:val="21"/>
                          <w:lang w:val="en-US" w:eastAsia="zh-CN"/>
                        </w:rPr>
                        <w:t>自行监测方案</w:t>
                      </w:r>
                    </w:p>
                  </w:txbxContent>
                </v:textbox>
              </v:shape>
            </w:pict>
          </mc:Fallback>
        </mc:AlternateContent>
      </w:r>
    </w:p>
    <w:p w14:paraId="20F67BDC">
      <w:pPr>
        <w:pStyle w:val="13"/>
      </w:pPr>
      <w:r>
        <w:rPr>
          <w:sz w:val="24"/>
        </w:rPr>
        <mc:AlternateContent>
          <mc:Choice Requires="wps">
            <w:drawing>
              <wp:anchor distT="0" distB="0" distL="114300" distR="114300" simplePos="0" relativeHeight="251667456" behindDoc="0" locked="0" layoutInCell="1" allowOverlap="1">
                <wp:simplePos x="0" y="0"/>
                <wp:positionH relativeFrom="column">
                  <wp:posOffset>2846705</wp:posOffset>
                </wp:positionH>
                <wp:positionV relativeFrom="paragraph">
                  <wp:posOffset>261620</wp:posOffset>
                </wp:positionV>
                <wp:extent cx="635" cy="239395"/>
                <wp:effectExtent l="4445" t="0" r="5715" b="8890"/>
                <wp:wrapNone/>
                <wp:docPr id="20" name="直接连接符 20"/>
                <wp:cNvGraphicFramePr/>
                <a:graphic xmlns:a="http://schemas.openxmlformats.org/drawingml/2006/main">
                  <a:graphicData uri="http://schemas.microsoft.com/office/word/2010/wordprocessingShape">
                    <wps:wsp>
                      <wps:cNvCnPr/>
                      <wps:spPr>
                        <a:xfrm>
                          <a:off x="0" y="0"/>
                          <a:ext cx="635" cy="239395"/>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224.15pt;margin-top:20.6pt;height:18.85pt;width:0.05pt;z-index:251667456;mso-width-relative:page;mso-height-relative:page;" filled="f" stroked="t" coordsize="21600,21600" o:gfxdata="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P4p37jWAAAACQEAAA8AAAAAAAAAAQAgAAAAIgAAAGRycy9kb3ducmV2LnhtbFBLAQIU&#10;ABQAAAAIAIdO4kCPKgjm9QEAAOcDAAAOAAAAAAAAAAEAIAAAACUBAABkcnMvZTJvRG9jLnhtbFBL&#10;BQYAAAAABgAGAFkBAACMBQAAAAA=&#10;">
                <v:fill on="f" focussize="0,0"/>
                <v:stroke color="#000000" joinstyle="round"/>
                <v:imagedata o:title=""/>
                <o:lock v:ext="edit" aspectratio="f"/>
              </v:line>
            </w:pict>
          </mc:Fallback>
        </mc:AlternateContent>
      </w:r>
    </w:p>
    <w:p w14:paraId="2909E5D9">
      <w:pPr>
        <w:pStyle w:val="13"/>
      </w:pPr>
      <w:r>
        <w:rPr>
          <w:sz w:val="24"/>
        </w:rPr>
        <mc:AlternateContent>
          <mc:Choice Requires="wps">
            <w:drawing>
              <wp:anchor distT="0" distB="0" distL="114300" distR="114300" simplePos="0" relativeHeight="251669504" behindDoc="0" locked="0" layoutInCell="1" allowOverlap="1">
                <wp:simplePos x="0" y="0"/>
                <wp:positionH relativeFrom="column">
                  <wp:posOffset>3608070</wp:posOffset>
                </wp:positionH>
                <wp:positionV relativeFrom="paragraph">
                  <wp:posOffset>243205</wp:posOffset>
                </wp:positionV>
                <wp:extent cx="5080" cy="277495"/>
                <wp:effectExtent l="47625" t="0" r="55245" b="3175"/>
                <wp:wrapNone/>
                <wp:docPr id="12" name="直接连接符 12"/>
                <wp:cNvGraphicFramePr/>
                <a:graphic xmlns:a="http://schemas.openxmlformats.org/drawingml/2006/main">
                  <a:graphicData uri="http://schemas.microsoft.com/office/word/2010/wordprocessingShape">
                    <wps:wsp>
                      <wps:cNvCnPr/>
                      <wps:spPr>
                        <a:xfrm flipH="1">
                          <a:off x="0" y="0"/>
                          <a:ext cx="5080" cy="277495"/>
                        </a:xfrm>
                        <a:prstGeom prst="line">
                          <a:avLst/>
                        </a:prstGeom>
                        <a:ln w="9525" cap="flat" cmpd="sng">
                          <a:solidFill>
                            <a:srgbClr val="000000"/>
                          </a:solidFill>
                          <a:prstDash val="solid"/>
                          <a:headEnd type="none" w="med" len="med"/>
                          <a:tailEnd type="arrow" w="med" len="med"/>
                        </a:ln>
                      </wps:spPr>
                      <wps:bodyPr upright="1"/>
                    </wps:wsp>
                  </a:graphicData>
                </a:graphic>
              </wp:anchor>
            </w:drawing>
          </mc:Choice>
          <mc:Fallback>
            <w:pict>
              <v:line id="_x0000_s1026" o:spid="_x0000_s1026" o:spt="20" style="position:absolute;left:0pt;flip:x;margin-left:284.1pt;margin-top:19.15pt;height:21.85pt;width:0.4pt;z-index:251669504;mso-width-relative:page;mso-height-relative:page;" filled="f" stroked="t" coordsize="21600,21600" o:gfxdata="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&#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zTUQp9gAAAAJAQAADwAAAAAAAAABACAAAAAiAAAAZHJz&#10;L2Rvd25yZXYueG1sUEsBAhQAFAAAAAgAh07iQB8tDIEEAgAA8wMAAA4AAAAAAAAAAQAgAAAAJwEA&#10;AGRycy9lMm9Eb2MueG1sUEsFBgAAAAAGAAYAWQEAAJ0FAAAAAA==&#10;">
                <v:fill on="f" focussize="0,0"/>
                <v:stroke color="#000000" joinstyle="round" endarrow="open"/>
                <v:imagedata o:title=""/>
                <o:lock v:ext="edit" aspectratio="f"/>
              </v:line>
            </w:pict>
          </mc:Fallback>
        </mc:AlternateContent>
      </w:r>
      <w:r>
        <w:rPr>
          <w:sz w:val="24"/>
        </w:rPr>
        <mc:AlternateContent>
          <mc:Choice Requires="wps">
            <w:drawing>
              <wp:anchor distT="0" distB="0" distL="114300" distR="114300" simplePos="0" relativeHeight="251668480" behindDoc="0" locked="0" layoutInCell="1" allowOverlap="1">
                <wp:simplePos x="0" y="0"/>
                <wp:positionH relativeFrom="column">
                  <wp:posOffset>1981200</wp:posOffset>
                </wp:positionH>
                <wp:positionV relativeFrom="paragraph">
                  <wp:posOffset>243205</wp:posOffset>
                </wp:positionV>
                <wp:extent cx="1633220" cy="635"/>
                <wp:effectExtent l="0" t="0" r="0" b="0"/>
                <wp:wrapNone/>
                <wp:docPr id="16" name="直接连接符 16"/>
                <wp:cNvGraphicFramePr/>
                <a:graphic xmlns:a="http://schemas.openxmlformats.org/drawingml/2006/main">
                  <a:graphicData uri="http://schemas.microsoft.com/office/word/2010/wordprocessingShape">
                    <wps:wsp>
                      <wps:cNvCnPr/>
                      <wps:spPr>
                        <a:xfrm>
                          <a:off x="0" y="0"/>
                          <a:ext cx="1633220" cy="635"/>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156pt;margin-top:19.15pt;height:0.05pt;width:128.6pt;z-index:251668480;mso-width-relative:page;mso-height-relative:page;" filled="f" stroked="t" coordsize="21600,21600" o:gfxdata="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ARVs2XXAAAACQEAAA8AAAAAAAAAAQAgAAAAIgAAAGRycy9kb3ducmV2LnhtbFBL&#10;AQIUABQAAAAIAIdO4kAGp9HH9wEAAOgDAAAOAAAAAAAAAAEAIAAAACYBAABkcnMvZTJvRG9jLnht&#10;bFBLBQYAAAAABgAGAFkBAACPBQAAAAA=&#10;">
                <v:fill on="f" focussize="0,0"/>
                <v:stroke color="#000000" joinstyle="round"/>
                <v:imagedata o:title=""/>
                <o:lock v:ext="edit" aspectratio="f"/>
              </v:line>
            </w:pict>
          </mc:Fallback>
        </mc:AlternateContent>
      </w:r>
      <w:r>
        <w:rPr>
          <w:sz w:val="24"/>
        </w:rPr>
        <mc:AlternateContent>
          <mc:Choice Requires="wps">
            <w:drawing>
              <wp:anchor distT="0" distB="0" distL="114300" distR="114300" simplePos="0" relativeHeight="251665408" behindDoc="0" locked="0" layoutInCell="1" allowOverlap="1">
                <wp:simplePos x="0" y="0"/>
                <wp:positionH relativeFrom="column">
                  <wp:posOffset>1975485</wp:posOffset>
                </wp:positionH>
                <wp:positionV relativeFrom="paragraph">
                  <wp:posOffset>248285</wp:posOffset>
                </wp:positionV>
                <wp:extent cx="5080" cy="277495"/>
                <wp:effectExtent l="47625" t="0" r="55245" b="3175"/>
                <wp:wrapNone/>
                <wp:docPr id="19" name="直接连接符 19"/>
                <wp:cNvGraphicFramePr/>
                <a:graphic xmlns:a="http://schemas.openxmlformats.org/drawingml/2006/main">
                  <a:graphicData uri="http://schemas.microsoft.com/office/word/2010/wordprocessingShape">
                    <wps:wsp>
                      <wps:cNvCnPr/>
                      <wps:spPr>
                        <a:xfrm flipH="1">
                          <a:off x="0" y="0"/>
                          <a:ext cx="5080" cy="277495"/>
                        </a:xfrm>
                        <a:prstGeom prst="line">
                          <a:avLst/>
                        </a:prstGeom>
                        <a:ln w="9525" cap="flat" cmpd="sng">
                          <a:solidFill>
                            <a:srgbClr val="000000"/>
                          </a:solidFill>
                          <a:prstDash val="solid"/>
                          <a:headEnd type="none" w="med" len="med"/>
                          <a:tailEnd type="arrow" w="med" len="med"/>
                        </a:ln>
                      </wps:spPr>
                      <wps:bodyPr upright="1"/>
                    </wps:wsp>
                  </a:graphicData>
                </a:graphic>
              </wp:anchor>
            </w:drawing>
          </mc:Choice>
          <mc:Fallback>
            <w:pict>
              <v:line id="_x0000_s1026" o:spid="_x0000_s1026" o:spt="20" style="position:absolute;left:0pt;flip:x;margin-left:155.55pt;margin-top:19.55pt;height:21.85pt;width:0.4pt;z-index:251665408;mso-width-relative:page;mso-height-relative:page;" filled="f" stroked="t" coordsize="21600,21600" o:gfxdata="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Hg+NszWAAAACQEAAA8AAAAAAAAAAQAgAAAAIgAAAGRycy9k&#10;b3ducmV2LnhtbFBLAQIUABQAAAAIAIdO4kC8R0exBAIAAPMDAAAOAAAAAAAAAAEAIAAAACUBAABk&#10;cnMvZTJvRG9jLnhtbFBLBQYAAAAABgAGAFkBAACbBQAAAAA=&#10;">
                <v:fill on="f" focussize="0,0"/>
                <v:stroke color="#000000" joinstyle="round" endarrow="open"/>
                <v:imagedata o:title=""/>
                <o:lock v:ext="edit" aspectratio="f"/>
              </v:line>
            </w:pict>
          </mc:Fallback>
        </mc:AlternateContent>
      </w:r>
    </w:p>
    <w:p w14:paraId="2B650344">
      <w:pPr>
        <w:pStyle w:val="13"/>
      </w:pPr>
      <w:r>
        <w:rPr>
          <w:sz w:val="24"/>
        </w:rPr>
        <mc:AlternateContent>
          <mc:Choice Requires="wps">
            <w:drawing>
              <wp:anchor distT="0" distB="0" distL="114300" distR="114300" simplePos="0" relativeHeight="251670528" behindDoc="0" locked="0" layoutInCell="1" allowOverlap="1">
                <wp:simplePos x="0" y="0"/>
                <wp:positionH relativeFrom="column">
                  <wp:posOffset>3270885</wp:posOffset>
                </wp:positionH>
                <wp:positionV relativeFrom="paragraph">
                  <wp:posOffset>252095</wp:posOffset>
                </wp:positionV>
                <wp:extent cx="674370" cy="295275"/>
                <wp:effectExtent l="4445" t="4445" r="12065" b="13335"/>
                <wp:wrapNone/>
                <wp:docPr id="8" name="文本框 8"/>
                <wp:cNvGraphicFramePr/>
                <a:graphic xmlns:a="http://schemas.openxmlformats.org/drawingml/2006/main">
                  <a:graphicData uri="http://schemas.microsoft.com/office/word/2010/wordprocessingShape">
                    <wps:wsp>
                      <wps:cNvSpPr txBox="1"/>
                      <wps:spPr>
                        <a:xfrm>
                          <a:off x="0" y="0"/>
                          <a:ext cx="674370" cy="29527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5953210A">
                            <w:pPr>
                              <w:pStyle w:val="12"/>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sz w:val="21"/>
                                <w:szCs w:val="21"/>
                                <w:lang w:val="en-US" w:eastAsia="zh-CN"/>
                              </w:rPr>
                            </w:pPr>
                            <w:r>
                              <w:rPr>
                                <w:rFonts w:hint="eastAsia"/>
                                <w:sz w:val="21"/>
                                <w:szCs w:val="21"/>
                                <w:lang w:val="en-US" w:eastAsia="zh-CN"/>
                              </w:rPr>
                              <w:t>地下水</w:t>
                            </w:r>
                          </w:p>
                        </w:txbxContent>
                      </wps:txbx>
                      <wps:bodyPr upright="1"/>
                    </wps:wsp>
                  </a:graphicData>
                </a:graphic>
              </wp:anchor>
            </w:drawing>
          </mc:Choice>
          <mc:Fallback>
            <w:pict>
              <v:shape id="_x0000_s1026" o:spid="_x0000_s1026" o:spt="202" type="#_x0000_t202" style="position:absolute;left:0pt;margin-left:257.55pt;margin-top:19.85pt;height:23.25pt;width:53.1pt;z-index:251670528;mso-width-relative:page;mso-height-relative:page;" fillcolor="#FFFFFF" filled="t" stroked="t" coordsize="21600,21600" o:gfxdata="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DJ2XxN2AAAAAkBAAAPAAAAAAAAAAEAIAAAACIA&#10;AABkcnMvZG93bnJldi54bWxQSwECFAAUAAAACACHTuJAcBZqwwkCAAA1BAAADgAAAAAAAAABACAA&#10;AAAnAQAAZHJzL2Uyb0RvYy54bWxQSwUGAAAAAAYABgBZAQAAogUAAAAA&#10;">
                <v:fill on="t" focussize="0,0"/>
                <v:stroke color="#000000" joinstyle="miter"/>
                <v:imagedata o:title=""/>
                <o:lock v:ext="edit" aspectratio="f"/>
                <v:textbox>
                  <w:txbxContent>
                    <w:p w14:paraId="5953210A">
                      <w:pPr>
                        <w:pStyle w:val="12"/>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sz w:val="21"/>
                          <w:szCs w:val="21"/>
                          <w:lang w:val="en-US" w:eastAsia="zh-CN"/>
                        </w:rPr>
                      </w:pPr>
                      <w:r>
                        <w:rPr>
                          <w:rFonts w:hint="eastAsia"/>
                          <w:sz w:val="21"/>
                          <w:szCs w:val="21"/>
                          <w:lang w:val="en-US" w:eastAsia="zh-CN"/>
                        </w:rPr>
                        <w:t>地下水</w:t>
                      </w:r>
                    </w:p>
                  </w:txbxContent>
                </v:textbox>
              </v:shape>
            </w:pict>
          </mc:Fallback>
        </mc:AlternateContent>
      </w:r>
      <w:r>
        <w:rPr>
          <w:sz w:val="24"/>
        </w:rPr>
        <mc:AlternateContent>
          <mc:Choice Requires="wps">
            <w:drawing>
              <wp:anchor distT="0" distB="0" distL="114300" distR="114300" simplePos="0" relativeHeight="251666432" behindDoc="0" locked="0" layoutInCell="1" allowOverlap="1">
                <wp:simplePos x="0" y="0"/>
                <wp:positionH relativeFrom="column">
                  <wp:posOffset>1735455</wp:posOffset>
                </wp:positionH>
                <wp:positionV relativeFrom="paragraph">
                  <wp:posOffset>257175</wp:posOffset>
                </wp:positionV>
                <wp:extent cx="577215" cy="295275"/>
                <wp:effectExtent l="4445" t="4445" r="12065" b="13335"/>
                <wp:wrapNone/>
                <wp:docPr id="14" name="文本框 14"/>
                <wp:cNvGraphicFramePr/>
                <a:graphic xmlns:a="http://schemas.openxmlformats.org/drawingml/2006/main">
                  <a:graphicData uri="http://schemas.microsoft.com/office/word/2010/wordprocessingShape">
                    <wps:wsp>
                      <wps:cNvSpPr txBox="1"/>
                      <wps:spPr>
                        <a:xfrm>
                          <a:off x="0" y="0"/>
                          <a:ext cx="577215" cy="29527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737D5FC7">
                            <w:pPr>
                              <w:pStyle w:val="12"/>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sz w:val="21"/>
                                <w:szCs w:val="21"/>
                                <w:lang w:val="en-US" w:eastAsia="zh-CN"/>
                              </w:rPr>
                            </w:pPr>
                            <w:r>
                              <w:rPr>
                                <w:rFonts w:hint="eastAsia"/>
                                <w:sz w:val="21"/>
                                <w:szCs w:val="21"/>
                                <w:lang w:val="en-US" w:eastAsia="zh-CN"/>
                              </w:rPr>
                              <w:t>土壤</w:t>
                            </w:r>
                          </w:p>
                        </w:txbxContent>
                      </wps:txbx>
                      <wps:bodyPr upright="1"/>
                    </wps:wsp>
                  </a:graphicData>
                </a:graphic>
              </wp:anchor>
            </w:drawing>
          </mc:Choice>
          <mc:Fallback>
            <w:pict>
              <v:shape id="_x0000_s1026" o:spid="_x0000_s1026" o:spt="202" type="#_x0000_t202" style="position:absolute;left:0pt;margin-left:136.65pt;margin-top:20.25pt;height:23.25pt;width:45.45pt;z-index:251666432;mso-width-relative:page;mso-height-relative:page;" fillcolor="#FFFFFF" filled="t" stroked="t" coordsize="21600,21600" o:gfxdata="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A2904h2AAAAAkBAAAPAAAAAAAAAAEAIAAAACIA&#10;AABkcnMvZG93bnJldi54bWxQSwECFAAUAAAACACHTuJAp0NeWQkCAAA3BAAADgAAAAAAAAABACAA&#10;AAAnAQAAZHJzL2Uyb0RvYy54bWxQSwUGAAAAAAYABgBZAQAAogUAAAAA&#10;">
                <v:fill on="t" focussize="0,0"/>
                <v:stroke color="#000000" joinstyle="miter"/>
                <v:imagedata o:title=""/>
                <o:lock v:ext="edit" aspectratio="f"/>
                <v:textbox>
                  <w:txbxContent>
                    <w:p w14:paraId="737D5FC7">
                      <w:pPr>
                        <w:pStyle w:val="12"/>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sz w:val="21"/>
                          <w:szCs w:val="21"/>
                          <w:lang w:val="en-US" w:eastAsia="zh-CN"/>
                        </w:rPr>
                      </w:pPr>
                      <w:r>
                        <w:rPr>
                          <w:rFonts w:hint="eastAsia"/>
                          <w:sz w:val="21"/>
                          <w:szCs w:val="21"/>
                          <w:lang w:val="en-US" w:eastAsia="zh-CN"/>
                        </w:rPr>
                        <w:t>土壤</w:t>
                      </w:r>
                    </w:p>
                  </w:txbxContent>
                </v:textbox>
              </v:shape>
            </w:pict>
          </mc:Fallback>
        </mc:AlternateContent>
      </w:r>
    </w:p>
    <w:p w14:paraId="4667BD8D">
      <w:pPr>
        <w:pStyle w:val="13"/>
      </w:pPr>
    </w:p>
    <w:p w14:paraId="158F6B15">
      <w:pPr>
        <w:pStyle w:val="13"/>
      </w:pPr>
      <w:r>
        <w:rPr>
          <w:sz w:val="24"/>
        </w:rPr>
        <mc:AlternateContent>
          <mc:Choice Requires="wps">
            <w:drawing>
              <wp:anchor distT="0" distB="0" distL="114300" distR="114300" simplePos="0" relativeHeight="251674624" behindDoc="0" locked="0" layoutInCell="1" allowOverlap="1">
                <wp:simplePos x="0" y="0"/>
                <wp:positionH relativeFrom="column">
                  <wp:posOffset>2863850</wp:posOffset>
                </wp:positionH>
                <wp:positionV relativeFrom="paragraph">
                  <wp:posOffset>238760</wp:posOffset>
                </wp:positionV>
                <wp:extent cx="5080" cy="277495"/>
                <wp:effectExtent l="47625" t="0" r="55245" b="3175"/>
                <wp:wrapNone/>
                <wp:docPr id="9" name="直接连接符 9"/>
                <wp:cNvGraphicFramePr/>
                <a:graphic xmlns:a="http://schemas.openxmlformats.org/drawingml/2006/main">
                  <a:graphicData uri="http://schemas.microsoft.com/office/word/2010/wordprocessingShape">
                    <wps:wsp>
                      <wps:cNvCnPr/>
                      <wps:spPr>
                        <a:xfrm flipH="1">
                          <a:off x="0" y="0"/>
                          <a:ext cx="5080" cy="277495"/>
                        </a:xfrm>
                        <a:prstGeom prst="line">
                          <a:avLst/>
                        </a:prstGeom>
                        <a:ln w="9525" cap="flat" cmpd="sng">
                          <a:solidFill>
                            <a:srgbClr val="000000"/>
                          </a:solidFill>
                          <a:prstDash val="solid"/>
                          <a:headEnd type="none" w="med" len="med"/>
                          <a:tailEnd type="arrow" w="med" len="med"/>
                        </a:ln>
                      </wps:spPr>
                      <wps:bodyPr upright="1"/>
                    </wps:wsp>
                  </a:graphicData>
                </a:graphic>
              </wp:anchor>
            </w:drawing>
          </mc:Choice>
          <mc:Fallback>
            <w:pict>
              <v:line id="_x0000_s1026" o:spid="_x0000_s1026" o:spt="20" style="position:absolute;left:0pt;flip:x;margin-left:225.5pt;margin-top:18.8pt;height:21.85pt;width:0.4pt;z-index:251674624;mso-width-relative:page;mso-height-relative:page;" filled="f" stroked="t" coordsize="21600,21600" o:gfxdata="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PSuHbrXAAAACQEAAA8AAAAAAAAAAQAgAAAAIgAAAGRycy9k&#10;b3ducmV2LnhtbFBLAQIUABQAAAAIAIdO4kAPC4p6AwIAAPEDAAAOAAAAAAAAAAEAIAAAACYBAABk&#10;cnMvZTJvRG9jLnhtbFBLBQYAAAAABgAGAFkBAACbBQAAAAA=&#10;">
                <v:fill on="f" focussize="0,0"/>
                <v:stroke color="#000000" joinstyle="round" endarrow="open"/>
                <v:imagedata o:title=""/>
                <o:lock v:ext="edit" aspectratio="f"/>
              </v:line>
            </w:pict>
          </mc:Fallback>
        </mc:AlternateContent>
      </w:r>
      <w:r>
        <w:rPr>
          <w:sz w:val="24"/>
        </w:rPr>
        <mc:AlternateContent>
          <mc:Choice Requires="wps">
            <w:drawing>
              <wp:anchor distT="0" distB="0" distL="114300" distR="114300" simplePos="0" relativeHeight="251673600" behindDoc="0" locked="0" layoutInCell="1" allowOverlap="1">
                <wp:simplePos x="0" y="0"/>
                <wp:positionH relativeFrom="column">
                  <wp:posOffset>1981200</wp:posOffset>
                </wp:positionH>
                <wp:positionV relativeFrom="paragraph">
                  <wp:posOffset>238760</wp:posOffset>
                </wp:positionV>
                <wp:extent cx="1665605" cy="5080"/>
                <wp:effectExtent l="0" t="4445" r="7620" b="6350"/>
                <wp:wrapNone/>
                <wp:docPr id="15" name="直接连接符 15"/>
                <wp:cNvGraphicFramePr/>
                <a:graphic xmlns:a="http://schemas.openxmlformats.org/drawingml/2006/main">
                  <a:graphicData uri="http://schemas.microsoft.com/office/word/2010/wordprocessingShape">
                    <wps:wsp>
                      <wps:cNvCnPr/>
                      <wps:spPr>
                        <a:xfrm flipV="1">
                          <a:off x="0" y="0"/>
                          <a:ext cx="1665605" cy="508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flip:y;margin-left:156pt;margin-top:18.8pt;height:0.4pt;width:131.15pt;z-index:251673600;mso-width-relative:page;mso-height-relative:page;" filled="f" stroked="t" coordsize="21600,21600" o:gfxdata="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D5iof72AAAAAkBAAAPAAAAAAAAAAEAIAAAACIAAABkcnMvZG93&#10;bnJldi54bWxQSwECFAAUAAAACACHTuJAvYWPUAACAADzAwAADgAAAAAAAAABACAAAAAnAQAAZHJz&#10;L2Uyb0RvYy54bWxQSwUGAAAAAAYABgBZAQAAmQUAAAAA&#10;">
                <v:fill on="f" focussize="0,0"/>
                <v:stroke color="#000000" joinstyle="round"/>
                <v:imagedata o:title=""/>
                <o:lock v:ext="edit" aspectratio="f"/>
              </v:line>
            </w:pict>
          </mc:Fallback>
        </mc:AlternateContent>
      </w:r>
      <w:r>
        <w:rPr>
          <w:sz w:val="24"/>
        </w:rPr>
        <mc:AlternateContent>
          <mc:Choice Requires="wps">
            <w:drawing>
              <wp:anchor distT="0" distB="0" distL="114300" distR="114300" simplePos="0" relativeHeight="251672576" behindDoc="0" locked="0" layoutInCell="1" allowOverlap="1">
                <wp:simplePos x="0" y="0"/>
                <wp:positionH relativeFrom="column">
                  <wp:posOffset>3636010</wp:posOffset>
                </wp:positionH>
                <wp:positionV relativeFrom="paragraph">
                  <wp:posOffset>20320</wp:posOffset>
                </wp:positionV>
                <wp:extent cx="635" cy="234315"/>
                <wp:effectExtent l="4445" t="0" r="5715" b="3175"/>
                <wp:wrapNone/>
                <wp:docPr id="18" name="直接连接符 18"/>
                <wp:cNvGraphicFramePr/>
                <a:graphic xmlns:a="http://schemas.openxmlformats.org/drawingml/2006/main">
                  <a:graphicData uri="http://schemas.microsoft.com/office/word/2010/wordprocessingShape">
                    <wps:wsp>
                      <wps:cNvCnPr/>
                      <wps:spPr>
                        <a:xfrm>
                          <a:off x="0" y="0"/>
                          <a:ext cx="635" cy="234315"/>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286.3pt;margin-top:1.6pt;height:18.45pt;width:0.05pt;z-index:251672576;mso-width-relative:page;mso-height-relative:page;" filled="f" stroked="t" coordsize="21600,21600" o:gfxdata="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LGzgMrWAAAACAEAAA8AAAAAAAAAAQAgAAAAIgAAAGRycy9kb3ducmV2LnhtbFBLAQIU&#10;ABQAAAAIAIdO4kAPZSrE9QEAAOcDAAAOAAAAAAAAAAEAIAAAACUBAABkcnMvZTJvRG9jLnhtbFBL&#10;BQYAAAAABgAGAFkBAACMBQAAAAA=&#10;">
                <v:fill on="f" focussize="0,0"/>
                <v:stroke color="#000000" joinstyle="round"/>
                <v:imagedata o:title=""/>
                <o:lock v:ext="edit" aspectratio="f"/>
              </v:line>
            </w:pict>
          </mc:Fallback>
        </mc:AlternateContent>
      </w:r>
      <w:r>
        <w:rPr>
          <w:sz w:val="24"/>
        </w:rPr>
        <mc:AlternateContent>
          <mc:Choice Requires="wps">
            <w:drawing>
              <wp:anchor distT="0" distB="0" distL="114300" distR="114300" simplePos="0" relativeHeight="251671552" behindDoc="0" locked="0" layoutInCell="1" allowOverlap="1">
                <wp:simplePos x="0" y="0"/>
                <wp:positionH relativeFrom="column">
                  <wp:posOffset>1986915</wp:posOffset>
                </wp:positionH>
                <wp:positionV relativeFrom="paragraph">
                  <wp:posOffset>26035</wp:posOffset>
                </wp:positionV>
                <wp:extent cx="635" cy="234315"/>
                <wp:effectExtent l="4445" t="0" r="5715" b="3175"/>
                <wp:wrapNone/>
                <wp:docPr id="21" name="直接连接符 21"/>
                <wp:cNvGraphicFramePr/>
                <a:graphic xmlns:a="http://schemas.openxmlformats.org/drawingml/2006/main">
                  <a:graphicData uri="http://schemas.microsoft.com/office/word/2010/wordprocessingShape">
                    <wps:wsp>
                      <wps:cNvCnPr/>
                      <wps:spPr>
                        <a:xfrm>
                          <a:off x="0" y="0"/>
                          <a:ext cx="635" cy="234315"/>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156.45pt;margin-top:2.05pt;height:18.45pt;width:0.05pt;z-index:251671552;mso-width-relative:page;mso-height-relative:page;" filled="f" stroked="t" coordsize="21600,21600" o:gfxdata="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BuLAHNUAAAAIAQAADwAAAAAAAAABACAAAAAiAAAAZHJzL2Rvd25yZXYueG1sUEsBAhQA&#10;FAAAAAgAh07iQER+EaL1AQAA5wMAAA4AAAAAAAAAAQAgAAAAJAEAAGRycy9lMm9Eb2MueG1sUEsF&#10;BgAAAAAGAAYAWQEAAIsFAAAAAA==&#10;">
                <v:fill on="f" focussize="0,0"/>
                <v:stroke color="#000000" joinstyle="round"/>
                <v:imagedata o:title=""/>
                <o:lock v:ext="edit" aspectratio="f"/>
              </v:line>
            </w:pict>
          </mc:Fallback>
        </mc:AlternateContent>
      </w:r>
    </w:p>
    <w:p w14:paraId="40EA9455">
      <w:pPr>
        <w:pStyle w:val="13"/>
      </w:pPr>
      <w:r>
        <w:rPr>
          <w:sz w:val="24"/>
        </w:rPr>
        <mc:AlternateContent>
          <mc:Choice Requires="wps">
            <w:drawing>
              <wp:anchor distT="0" distB="0" distL="114300" distR="114300" simplePos="0" relativeHeight="251675648" behindDoc="0" locked="0" layoutInCell="1" allowOverlap="1">
                <wp:simplePos x="0" y="0"/>
                <wp:positionH relativeFrom="column">
                  <wp:posOffset>1764030</wp:posOffset>
                </wp:positionH>
                <wp:positionV relativeFrom="paragraph">
                  <wp:posOffset>258445</wp:posOffset>
                </wp:positionV>
                <wp:extent cx="2122805" cy="295275"/>
                <wp:effectExtent l="4445" t="4445" r="10160" b="13335"/>
                <wp:wrapNone/>
                <wp:docPr id="10" name="文本框 10"/>
                <wp:cNvGraphicFramePr/>
                <a:graphic xmlns:a="http://schemas.openxmlformats.org/drawingml/2006/main">
                  <a:graphicData uri="http://schemas.microsoft.com/office/word/2010/wordprocessingShape">
                    <wps:wsp>
                      <wps:cNvSpPr txBox="1"/>
                      <wps:spPr>
                        <a:xfrm>
                          <a:off x="0" y="0"/>
                          <a:ext cx="2122805" cy="29527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058FC746">
                            <w:pPr>
                              <w:pStyle w:val="12"/>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sz w:val="21"/>
                                <w:szCs w:val="21"/>
                                <w:lang w:val="en-US" w:eastAsia="zh-CN"/>
                              </w:rPr>
                            </w:pPr>
                            <w:r>
                              <w:rPr>
                                <w:rFonts w:hint="eastAsia"/>
                                <w:sz w:val="21"/>
                                <w:szCs w:val="21"/>
                                <w:lang w:val="en-US" w:eastAsia="zh-CN"/>
                              </w:rPr>
                              <w:t>监测点位布设</w:t>
                            </w:r>
                          </w:p>
                        </w:txbxContent>
                      </wps:txbx>
                      <wps:bodyPr upright="1"/>
                    </wps:wsp>
                  </a:graphicData>
                </a:graphic>
              </wp:anchor>
            </w:drawing>
          </mc:Choice>
          <mc:Fallback>
            <w:pict>
              <v:shape id="_x0000_s1026" o:spid="_x0000_s1026" o:spt="202" type="#_x0000_t202" style="position:absolute;left:0pt;margin-left:138.9pt;margin-top:20.35pt;height:23.25pt;width:167.15pt;z-index:251675648;mso-width-relative:page;mso-height-relative:page;" fillcolor="#FFFFFF" filled="t" stroked="t" coordsize="21600,21600" o:gfxdata="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LA9RDrYAAAACQEAAA8AAAAAAAAAAQAgAAAAIgAA&#10;AGRycy9kb3ducmV2LnhtbFBLAQIUABQAAAAIAIdO4kBXqAmTCAIAADgEAAAOAAAAAAAAAAEAIAAA&#10;ACcBAABkcnMvZTJvRG9jLnhtbFBLBQYAAAAABgAGAFkBAAChBQAAAAA=&#10;">
                <v:fill on="t" focussize="0,0"/>
                <v:stroke color="#000000" joinstyle="miter"/>
                <v:imagedata o:title=""/>
                <o:lock v:ext="edit" aspectratio="f"/>
                <v:textbox>
                  <w:txbxContent>
                    <w:p w14:paraId="058FC746">
                      <w:pPr>
                        <w:pStyle w:val="12"/>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sz w:val="21"/>
                          <w:szCs w:val="21"/>
                          <w:lang w:val="en-US" w:eastAsia="zh-CN"/>
                        </w:rPr>
                      </w:pPr>
                      <w:r>
                        <w:rPr>
                          <w:rFonts w:hint="eastAsia"/>
                          <w:sz w:val="21"/>
                          <w:szCs w:val="21"/>
                          <w:lang w:val="en-US" w:eastAsia="zh-CN"/>
                        </w:rPr>
                        <w:t>监测点位布设</w:t>
                      </w:r>
                    </w:p>
                  </w:txbxContent>
                </v:textbox>
              </v:shape>
            </w:pict>
          </mc:Fallback>
        </mc:AlternateContent>
      </w:r>
    </w:p>
    <w:p w14:paraId="2C94C754">
      <w:pPr>
        <w:pStyle w:val="13"/>
      </w:pPr>
    </w:p>
    <w:p w14:paraId="616DCB30">
      <w:pPr>
        <w:pStyle w:val="13"/>
      </w:pPr>
      <w:r>
        <w:rPr>
          <w:sz w:val="24"/>
        </w:rPr>
        <mc:AlternateContent>
          <mc:Choice Requires="wps">
            <w:drawing>
              <wp:anchor distT="0" distB="0" distL="114300" distR="114300" simplePos="0" relativeHeight="251676672" behindDoc="0" locked="0" layoutInCell="1" allowOverlap="1">
                <wp:simplePos x="0" y="0"/>
                <wp:positionH relativeFrom="column">
                  <wp:posOffset>2874645</wp:posOffset>
                </wp:positionH>
                <wp:positionV relativeFrom="paragraph">
                  <wp:posOffset>26670</wp:posOffset>
                </wp:positionV>
                <wp:extent cx="5080" cy="277495"/>
                <wp:effectExtent l="47625" t="0" r="55245" b="3175"/>
                <wp:wrapNone/>
                <wp:docPr id="11" name="直接连接符 11"/>
                <wp:cNvGraphicFramePr/>
                <a:graphic xmlns:a="http://schemas.openxmlformats.org/drawingml/2006/main">
                  <a:graphicData uri="http://schemas.microsoft.com/office/word/2010/wordprocessingShape">
                    <wps:wsp>
                      <wps:cNvCnPr/>
                      <wps:spPr>
                        <a:xfrm flipH="1">
                          <a:off x="0" y="0"/>
                          <a:ext cx="5080" cy="277495"/>
                        </a:xfrm>
                        <a:prstGeom prst="line">
                          <a:avLst/>
                        </a:prstGeom>
                        <a:ln w="9525" cap="flat" cmpd="sng">
                          <a:solidFill>
                            <a:srgbClr val="000000"/>
                          </a:solidFill>
                          <a:prstDash val="solid"/>
                          <a:headEnd type="none" w="med" len="med"/>
                          <a:tailEnd type="arrow" w="med" len="med"/>
                        </a:ln>
                      </wps:spPr>
                      <wps:bodyPr upright="1"/>
                    </wps:wsp>
                  </a:graphicData>
                </a:graphic>
              </wp:anchor>
            </w:drawing>
          </mc:Choice>
          <mc:Fallback>
            <w:pict>
              <v:line id="_x0000_s1026" o:spid="_x0000_s1026" o:spt="20" style="position:absolute;left:0pt;flip:x;margin-left:226.35pt;margin-top:2.1pt;height:21.85pt;width:0.4pt;z-index:251676672;mso-width-relative:page;mso-height-relative:page;" filled="f" stroked="t" coordsize="21600,21600" o:gfxdata="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OFgi+bXAAAACAEAAA8AAAAAAAAAAQAgAAAAIgAAAGRycy9k&#10;b3ducmV2LnhtbFBLAQIUABQAAAAIAIdO4kCGEEouAwIAAPMDAAAOAAAAAAAAAAEAIAAAACYBAABk&#10;cnMvZTJvRG9jLnhtbFBLBQYAAAAABgAGAFkBAACbBQAAAAA=&#10;">
                <v:fill on="f" focussize="0,0"/>
                <v:stroke color="#000000" joinstyle="round" endarrow="open"/>
                <v:imagedata o:title=""/>
                <o:lock v:ext="edit" aspectratio="f"/>
              </v:line>
            </w:pict>
          </mc:Fallback>
        </mc:AlternateContent>
      </w:r>
    </w:p>
    <w:p w14:paraId="674E01F0">
      <w:pPr>
        <w:pStyle w:val="13"/>
      </w:pPr>
      <w:r>
        <w:rPr>
          <w:sz w:val="24"/>
        </w:rPr>
        <mc:AlternateContent>
          <mc:Choice Requires="wps">
            <w:drawing>
              <wp:anchor distT="0" distB="0" distL="114300" distR="114300" simplePos="0" relativeHeight="251677696" behindDoc="0" locked="0" layoutInCell="1" allowOverlap="1">
                <wp:simplePos x="0" y="0"/>
                <wp:positionH relativeFrom="column">
                  <wp:posOffset>1774825</wp:posOffset>
                </wp:positionH>
                <wp:positionV relativeFrom="paragraph">
                  <wp:posOffset>46355</wp:posOffset>
                </wp:positionV>
                <wp:extent cx="2122805" cy="295275"/>
                <wp:effectExtent l="4445" t="4445" r="10160" b="13335"/>
                <wp:wrapNone/>
                <wp:docPr id="22" name="文本框 22"/>
                <wp:cNvGraphicFramePr/>
                <a:graphic xmlns:a="http://schemas.openxmlformats.org/drawingml/2006/main">
                  <a:graphicData uri="http://schemas.microsoft.com/office/word/2010/wordprocessingShape">
                    <wps:wsp>
                      <wps:cNvSpPr txBox="1"/>
                      <wps:spPr>
                        <a:xfrm>
                          <a:off x="0" y="0"/>
                          <a:ext cx="2122805" cy="29527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609189DE">
                            <w:pPr>
                              <w:pStyle w:val="12"/>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sz w:val="21"/>
                                <w:szCs w:val="21"/>
                                <w:lang w:val="en-US" w:eastAsia="zh-CN"/>
                              </w:rPr>
                            </w:pPr>
                            <w:r>
                              <w:rPr>
                                <w:rFonts w:hint="eastAsia"/>
                                <w:sz w:val="21"/>
                                <w:szCs w:val="21"/>
                                <w:lang w:val="en-US" w:eastAsia="zh-CN"/>
                              </w:rPr>
                              <w:t>监测项目筛选</w:t>
                            </w:r>
                          </w:p>
                        </w:txbxContent>
                      </wps:txbx>
                      <wps:bodyPr upright="1"/>
                    </wps:wsp>
                  </a:graphicData>
                </a:graphic>
              </wp:anchor>
            </w:drawing>
          </mc:Choice>
          <mc:Fallback>
            <w:pict>
              <v:shape id="_x0000_s1026" o:spid="_x0000_s1026" o:spt="202" type="#_x0000_t202" style="position:absolute;left:0pt;margin-left:139.75pt;margin-top:3.65pt;height:23.25pt;width:167.15pt;z-index:251677696;mso-width-relative:page;mso-height-relative:page;" fillcolor="#FFFFFF" filled="t" stroked="t" coordsize="21600,21600" o:gfxdata="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X6IiNtgAAAAIAQAADwAAAAAAAAABACAAAAAi&#10;AAAAZHJzL2Rvd25yZXYueG1sUEsBAhQAFAAAAAgAh07iQMWd6QkKAgAAOAQAAA4AAAAAAAAAAQAg&#10;AAAAJwEAAGRycy9lMm9Eb2MueG1sUEsFBgAAAAAGAAYAWQEAAKMFAAAAAA==&#10;">
                <v:fill on="t" focussize="0,0"/>
                <v:stroke color="#000000" joinstyle="miter"/>
                <v:imagedata o:title=""/>
                <o:lock v:ext="edit" aspectratio="f"/>
                <v:textbox>
                  <w:txbxContent>
                    <w:p w14:paraId="609189DE">
                      <w:pPr>
                        <w:pStyle w:val="12"/>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sz w:val="21"/>
                          <w:szCs w:val="21"/>
                          <w:lang w:val="en-US" w:eastAsia="zh-CN"/>
                        </w:rPr>
                      </w:pPr>
                      <w:r>
                        <w:rPr>
                          <w:rFonts w:hint="eastAsia"/>
                          <w:sz w:val="21"/>
                          <w:szCs w:val="21"/>
                          <w:lang w:val="en-US" w:eastAsia="zh-CN"/>
                        </w:rPr>
                        <w:t>监测项目筛选</w:t>
                      </w:r>
                    </w:p>
                  </w:txbxContent>
                </v:textbox>
              </v:shape>
            </w:pict>
          </mc:Fallback>
        </mc:AlternateContent>
      </w:r>
    </w:p>
    <w:p w14:paraId="67DD1B9D">
      <w:pPr>
        <w:pStyle w:val="13"/>
      </w:pPr>
      <w:r>
        <w:rPr>
          <w:sz w:val="24"/>
        </w:rPr>
        <mc:AlternateContent>
          <mc:Choice Requires="wps">
            <w:drawing>
              <wp:anchor distT="0" distB="0" distL="114300" distR="114300" simplePos="0" relativeHeight="251678720" behindDoc="0" locked="0" layoutInCell="1" allowOverlap="1">
                <wp:simplePos x="0" y="0"/>
                <wp:positionH relativeFrom="column">
                  <wp:posOffset>2874645</wp:posOffset>
                </wp:positionH>
                <wp:positionV relativeFrom="paragraph">
                  <wp:posOffset>83185</wp:posOffset>
                </wp:positionV>
                <wp:extent cx="5080" cy="277495"/>
                <wp:effectExtent l="47625" t="0" r="55245" b="3175"/>
                <wp:wrapNone/>
                <wp:docPr id="1" name="直接连接符 1"/>
                <wp:cNvGraphicFramePr/>
                <a:graphic xmlns:a="http://schemas.openxmlformats.org/drawingml/2006/main">
                  <a:graphicData uri="http://schemas.microsoft.com/office/word/2010/wordprocessingShape">
                    <wps:wsp>
                      <wps:cNvCnPr/>
                      <wps:spPr>
                        <a:xfrm flipH="1">
                          <a:off x="0" y="0"/>
                          <a:ext cx="5080" cy="277495"/>
                        </a:xfrm>
                        <a:prstGeom prst="line">
                          <a:avLst/>
                        </a:prstGeom>
                        <a:ln w="9525" cap="flat" cmpd="sng">
                          <a:solidFill>
                            <a:srgbClr val="000000"/>
                          </a:solidFill>
                          <a:prstDash val="solid"/>
                          <a:headEnd type="none" w="med" len="med"/>
                          <a:tailEnd type="arrow" w="med" len="med"/>
                        </a:ln>
                      </wps:spPr>
                      <wps:bodyPr upright="1"/>
                    </wps:wsp>
                  </a:graphicData>
                </a:graphic>
              </wp:anchor>
            </w:drawing>
          </mc:Choice>
          <mc:Fallback>
            <w:pict>
              <v:line id="_x0000_s1026" o:spid="_x0000_s1026" o:spt="20" style="position:absolute;left:0pt;flip:x;margin-left:226.35pt;margin-top:6.55pt;height:21.85pt;width:0.4pt;z-index:251678720;mso-width-relative:page;mso-height-relative:page;" filled="f" stroked="t" coordsize="21600,21600" o:gfxdata="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BEHsuM2QAAAAkBAAAPAAAAAAAAAAEAIAAAACIAAABkcnMv&#10;ZG93bnJldi54bWxQSwECFAAUAAAACACHTuJAE/tgtQICAADxAwAADgAAAAAAAAABACAAAAAoAQAA&#10;ZHJzL2Uyb0RvYy54bWxQSwUGAAAAAAYABgBZAQAAnAUAAAAA&#10;">
                <v:fill on="f" focussize="0,0"/>
                <v:stroke color="#000000" joinstyle="round" endarrow="open"/>
                <v:imagedata o:title=""/>
                <o:lock v:ext="edit" aspectratio="f"/>
              </v:line>
            </w:pict>
          </mc:Fallback>
        </mc:AlternateContent>
      </w:r>
    </w:p>
    <w:p w14:paraId="072C4CA0">
      <w:pPr>
        <w:pStyle w:val="13"/>
      </w:pPr>
      <w:r>
        <w:rPr>
          <w:sz w:val="24"/>
        </w:rPr>
        <mc:AlternateContent>
          <mc:Choice Requires="wps">
            <w:drawing>
              <wp:anchor distT="0" distB="0" distL="114300" distR="114300" simplePos="0" relativeHeight="251679744" behindDoc="0" locked="0" layoutInCell="1" allowOverlap="1">
                <wp:simplePos x="0" y="0"/>
                <wp:positionH relativeFrom="column">
                  <wp:posOffset>1774825</wp:posOffset>
                </wp:positionH>
                <wp:positionV relativeFrom="paragraph">
                  <wp:posOffset>102870</wp:posOffset>
                </wp:positionV>
                <wp:extent cx="2122805" cy="295275"/>
                <wp:effectExtent l="4445" t="4445" r="10160" b="13335"/>
                <wp:wrapNone/>
                <wp:docPr id="2" name="文本框 2"/>
                <wp:cNvGraphicFramePr/>
                <a:graphic xmlns:a="http://schemas.openxmlformats.org/drawingml/2006/main">
                  <a:graphicData uri="http://schemas.microsoft.com/office/word/2010/wordprocessingShape">
                    <wps:wsp>
                      <wps:cNvSpPr txBox="1"/>
                      <wps:spPr>
                        <a:xfrm>
                          <a:off x="0" y="0"/>
                          <a:ext cx="2122805" cy="29527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0D26F170">
                            <w:pPr>
                              <w:pStyle w:val="12"/>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sz w:val="21"/>
                                <w:szCs w:val="21"/>
                                <w:lang w:val="en-US" w:eastAsia="zh-CN"/>
                              </w:rPr>
                            </w:pPr>
                            <w:r>
                              <w:rPr>
                                <w:rFonts w:hint="eastAsia"/>
                                <w:sz w:val="21"/>
                                <w:szCs w:val="21"/>
                                <w:lang w:val="en-US" w:eastAsia="zh-CN"/>
                              </w:rPr>
                              <w:t>现场采样与实验室检测</w:t>
                            </w:r>
                          </w:p>
                        </w:txbxContent>
                      </wps:txbx>
                      <wps:bodyPr upright="1"/>
                    </wps:wsp>
                  </a:graphicData>
                </a:graphic>
              </wp:anchor>
            </w:drawing>
          </mc:Choice>
          <mc:Fallback>
            <w:pict>
              <v:shape id="_x0000_s1026" o:spid="_x0000_s1026" o:spt="202" type="#_x0000_t202" style="position:absolute;left:0pt;margin-left:139.75pt;margin-top:8.1pt;height:23.25pt;width:167.15pt;z-index:251679744;mso-width-relative:page;mso-height-relative:page;" fillcolor="#FFFFFF" filled="t" stroked="t" coordsize="21600,21600" o:gfxdata="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C4eIvXYAAAACQEAAA8AAAAAAAAAAQAgAAAAIgAA&#10;AGRycy9kb3ducmV2LnhtbFBLAQIUABQAAAAIAIdO4kBBbaPqCAIAADYEAAAOAAAAAAAAAAEAIAAA&#10;ACcBAABkcnMvZTJvRG9jLnhtbFBLBQYAAAAABgAGAFkBAAChBQAAAAA=&#10;">
                <v:fill on="t" focussize="0,0"/>
                <v:stroke color="#000000" joinstyle="miter"/>
                <v:imagedata o:title=""/>
                <o:lock v:ext="edit" aspectratio="f"/>
                <v:textbox>
                  <w:txbxContent>
                    <w:p w14:paraId="0D26F170">
                      <w:pPr>
                        <w:pStyle w:val="12"/>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sz w:val="21"/>
                          <w:szCs w:val="21"/>
                          <w:lang w:val="en-US" w:eastAsia="zh-CN"/>
                        </w:rPr>
                      </w:pPr>
                      <w:r>
                        <w:rPr>
                          <w:rFonts w:hint="eastAsia"/>
                          <w:sz w:val="21"/>
                          <w:szCs w:val="21"/>
                          <w:lang w:val="en-US" w:eastAsia="zh-CN"/>
                        </w:rPr>
                        <w:t>现场采样与实验室检测</w:t>
                      </w:r>
                    </w:p>
                  </w:txbxContent>
                </v:textbox>
              </v:shape>
            </w:pict>
          </mc:Fallback>
        </mc:AlternateContent>
      </w:r>
    </w:p>
    <w:p w14:paraId="611A9E84">
      <w:pPr>
        <w:pStyle w:val="13"/>
      </w:pPr>
      <w:r>
        <w:rPr>
          <w:sz w:val="24"/>
        </w:rPr>
        <mc:AlternateContent>
          <mc:Choice Requires="wps">
            <w:drawing>
              <wp:anchor distT="0" distB="0" distL="114300" distR="114300" simplePos="0" relativeHeight="251680768" behindDoc="0" locked="0" layoutInCell="1" allowOverlap="1">
                <wp:simplePos x="0" y="0"/>
                <wp:positionH relativeFrom="column">
                  <wp:posOffset>2875280</wp:posOffset>
                </wp:positionH>
                <wp:positionV relativeFrom="paragraph">
                  <wp:posOffset>135255</wp:posOffset>
                </wp:positionV>
                <wp:extent cx="5080" cy="277495"/>
                <wp:effectExtent l="47625" t="0" r="55245" b="3175"/>
                <wp:wrapNone/>
                <wp:docPr id="5" name="直接连接符 5"/>
                <wp:cNvGraphicFramePr/>
                <a:graphic xmlns:a="http://schemas.openxmlformats.org/drawingml/2006/main">
                  <a:graphicData uri="http://schemas.microsoft.com/office/word/2010/wordprocessingShape">
                    <wps:wsp>
                      <wps:cNvCnPr/>
                      <wps:spPr>
                        <a:xfrm flipH="1">
                          <a:off x="0" y="0"/>
                          <a:ext cx="5080" cy="277495"/>
                        </a:xfrm>
                        <a:prstGeom prst="line">
                          <a:avLst/>
                        </a:prstGeom>
                        <a:ln w="9525" cap="flat" cmpd="sng">
                          <a:solidFill>
                            <a:srgbClr val="000000"/>
                          </a:solidFill>
                          <a:prstDash val="solid"/>
                          <a:headEnd type="none" w="med" len="med"/>
                          <a:tailEnd type="arrow" w="med" len="med"/>
                        </a:ln>
                      </wps:spPr>
                      <wps:bodyPr upright="1"/>
                    </wps:wsp>
                  </a:graphicData>
                </a:graphic>
              </wp:anchor>
            </w:drawing>
          </mc:Choice>
          <mc:Fallback>
            <w:pict>
              <v:line id="_x0000_s1026" o:spid="_x0000_s1026" o:spt="20" style="position:absolute;left:0pt;flip:x;margin-left:226.4pt;margin-top:10.65pt;height:21.85pt;width:0.4pt;z-index:251680768;mso-width-relative:page;mso-height-relative:page;" filled="f" stroked="t" coordsize="21600,21600" o:gfxdata="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JwpI2NkAAAAJAQAADwAAAAAAAAABACAAAAAiAAAA&#10;ZHJzL2Rvd25yZXYueG1sUEsBAhQAFAAAAAgAh07iQB2DldIGAgAA8QMAAA4AAAAAAAAAAQAgAAAA&#10;KAEAAGRycy9lMm9Eb2MueG1sUEsFBgAAAAAGAAYAWQEAAKAFAAAAAA==&#10;">
                <v:fill on="f" focussize="0,0"/>
                <v:stroke color="#000000" joinstyle="round" endarrow="open"/>
                <v:imagedata o:title=""/>
                <o:lock v:ext="edit" aspectratio="f"/>
              </v:line>
            </w:pict>
          </mc:Fallback>
        </mc:AlternateContent>
      </w:r>
    </w:p>
    <w:p w14:paraId="47FAA437">
      <w:pPr>
        <w:pStyle w:val="13"/>
      </w:pPr>
      <w:r>
        <w:rPr>
          <w:sz w:val="24"/>
        </w:rPr>
        <mc:AlternateContent>
          <mc:Choice Requires="wps">
            <w:drawing>
              <wp:anchor distT="0" distB="0" distL="114300" distR="114300" simplePos="0" relativeHeight="251681792" behindDoc="0" locked="0" layoutInCell="1" allowOverlap="1">
                <wp:simplePos x="0" y="0"/>
                <wp:positionH relativeFrom="column">
                  <wp:posOffset>1775460</wp:posOffset>
                </wp:positionH>
                <wp:positionV relativeFrom="paragraph">
                  <wp:posOffset>154940</wp:posOffset>
                </wp:positionV>
                <wp:extent cx="2122805" cy="295275"/>
                <wp:effectExtent l="4445" t="4445" r="10160" b="13335"/>
                <wp:wrapNone/>
                <wp:docPr id="6" name="文本框 6"/>
                <wp:cNvGraphicFramePr/>
                <a:graphic xmlns:a="http://schemas.openxmlformats.org/drawingml/2006/main">
                  <a:graphicData uri="http://schemas.microsoft.com/office/word/2010/wordprocessingShape">
                    <wps:wsp>
                      <wps:cNvSpPr txBox="1"/>
                      <wps:spPr>
                        <a:xfrm>
                          <a:off x="0" y="0"/>
                          <a:ext cx="2122805" cy="29527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2D3A6623">
                            <w:pPr>
                              <w:pStyle w:val="12"/>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sz w:val="21"/>
                                <w:szCs w:val="21"/>
                                <w:lang w:val="en-US" w:eastAsia="zh-CN"/>
                              </w:rPr>
                            </w:pPr>
                            <w:r>
                              <w:rPr>
                                <w:rFonts w:hint="eastAsia"/>
                                <w:sz w:val="21"/>
                                <w:szCs w:val="21"/>
                                <w:lang w:val="en-US" w:eastAsia="zh-CN"/>
                              </w:rPr>
                              <w:t>自行监测报告编制</w:t>
                            </w:r>
                          </w:p>
                        </w:txbxContent>
                      </wps:txbx>
                      <wps:bodyPr upright="1"/>
                    </wps:wsp>
                  </a:graphicData>
                </a:graphic>
              </wp:anchor>
            </w:drawing>
          </mc:Choice>
          <mc:Fallback>
            <w:pict>
              <v:shape id="_x0000_s1026" o:spid="_x0000_s1026" o:spt="202" type="#_x0000_t202" style="position:absolute;left:0pt;margin-left:139.8pt;margin-top:12.2pt;height:23.25pt;width:167.15pt;z-index:251681792;mso-width-relative:page;mso-height-relative:page;" fillcolor="#FFFFFF" filled="t" stroked="t" coordsize="21600,21600" o:gfxdata="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qXEGetkAAAAJAQAADwAAAAAAAAABACAAAAAi&#10;AAAAZHJzL2Rvd25yZXYueG1sUEsBAhQAFAAAAAgAh07iQJZoYjkJAgAANgQAAA4AAAAAAAAAAQAg&#10;AAAAKAEAAGRycy9lMm9Eb2MueG1sUEsFBgAAAAAGAAYAWQEAAKMFAAAAAA==&#10;">
                <v:fill on="t" focussize="0,0"/>
                <v:stroke color="#000000" joinstyle="miter"/>
                <v:imagedata o:title=""/>
                <o:lock v:ext="edit" aspectratio="f"/>
                <v:textbox>
                  <w:txbxContent>
                    <w:p w14:paraId="2D3A6623">
                      <w:pPr>
                        <w:pStyle w:val="12"/>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sz w:val="21"/>
                          <w:szCs w:val="21"/>
                          <w:lang w:val="en-US" w:eastAsia="zh-CN"/>
                        </w:rPr>
                      </w:pPr>
                      <w:r>
                        <w:rPr>
                          <w:rFonts w:hint="eastAsia"/>
                          <w:sz w:val="21"/>
                          <w:szCs w:val="21"/>
                          <w:lang w:val="en-US" w:eastAsia="zh-CN"/>
                        </w:rPr>
                        <w:t>自行监测报告编制</w:t>
                      </w:r>
                    </w:p>
                  </w:txbxContent>
                </v:textbox>
              </v:shape>
            </w:pict>
          </mc:Fallback>
        </mc:AlternateContent>
      </w:r>
    </w:p>
    <w:p w14:paraId="2BD90B07">
      <w:pPr>
        <w:pStyle w:val="13"/>
      </w:pPr>
    </w:p>
    <w:p w14:paraId="0F4CD904">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rPr>
      </w:pPr>
      <w:r>
        <w:rPr>
          <w:rFonts w:hint="eastAsia"/>
          <w:b/>
          <w:bCs/>
          <w:lang w:val="en-US" w:eastAsia="zh-CN"/>
        </w:rPr>
        <w:t>图1.3-1  重点监管企业土壤与地下水自行监测工作流程</w:t>
      </w:r>
      <w:r>
        <w:rPr>
          <w:rFonts w:hint="eastAsia"/>
        </w:rPr>
        <w:br w:type="page"/>
      </w:r>
    </w:p>
    <w:p w14:paraId="1A20ABF4">
      <w:pPr>
        <w:pStyle w:val="2"/>
        <w:bidi w:val="0"/>
        <w:ind w:left="432" w:leftChars="0" w:hanging="432" w:firstLineChars="0"/>
        <w:rPr>
          <w:rFonts w:hint="eastAsia"/>
        </w:rPr>
      </w:pPr>
      <w:bookmarkStart w:id="16" w:name="_Toc27335"/>
      <w:r>
        <w:rPr>
          <w:rFonts w:hint="eastAsia"/>
          <w:lang w:val="en-US" w:eastAsia="zh-CN"/>
        </w:rPr>
        <w:t>企业概况</w:t>
      </w:r>
      <w:bookmarkEnd w:id="16"/>
    </w:p>
    <w:p w14:paraId="6FF19651">
      <w:pPr>
        <w:pStyle w:val="3"/>
        <w:bidi w:val="0"/>
        <w:ind w:left="575" w:leftChars="0" w:hanging="575" w:firstLineChars="0"/>
        <w:rPr>
          <w:rFonts w:hint="eastAsia"/>
        </w:rPr>
      </w:pPr>
      <w:bookmarkStart w:id="17" w:name="_Toc1378"/>
      <w:r>
        <w:rPr>
          <w:rFonts w:hint="eastAsia"/>
        </w:rPr>
        <w:t>企业名称、地址、坐标等</w:t>
      </w:r>
      <w:bookmarkEnd w:id="17"/>
    </w:p>
    <w:p w14:paraId="044460C9">
      <w:pPr>
        <w:ind w:firstLine="480"/>
        <w:rPr>
          <w:rFonts w:hint="eastAsia"/>
          <w:color w:val="000000"/>
        </w:rPr>
      </w:pPr>
      <w:r>
        <w:rPr>
          <w:rFonts w:hint="eastAsia"/>
        </w:rPr>
        <w:t>南通森萱药业有限公司（以下简称“森萱药业”）</w:t>
      </w:r>
      <w:r>
        <w:rPr>
          <w:rFonts w:hint="eastAsia"/>
          <w:color w:val="000000"/>
        </w:rPr>
        <w:t>成立于2015年10月，位于江苏如东沿海经济开发区高科技产业园区二期海滨三路，是由江苏森萱医药化工股份有限公司(精华制药集团股份有限公司控股子公司)和精华制药集团南通有限公司(精华制药集团股份有限公司的全资子公司)共同投资新建。</w:t>
      </w:r>
    </w:p>
    <w:p w14:paraId="3AE0AA14">
      <w:pPr>
        <w:bidi w:val="0"/>
        <w:rPr>
          <w:rFonts w:hint="eastAsia"/>
          <w:color w:val="000000"/>
        </w:rPr>
      </w:pPr>
      <w:r>
        <w:rPr>
          <w:rFonts w:hint="eastAsia"/>
          <w:color w:val="000000"/>
        </w:rPr>
        <w:t>2015年1月，精华制药集团股份有限公司根据公司发展需要，在精华制药集团南通有限公司厂区西侧预留空地设立南通森萱药业有限公司，投资建设120吨/年原料药、10000吨/年高新材料、1500吨/年中间体及副产生产项目，具体内容为：建设50吨/年苯甲酰苯巴比妥、750吨/年苯基乙基丙二酸二乙酯、490吨/年苯乙酸乙酯、150吨/年2-氰基-2-苯基丁酸乙酯、5000吨/年1，4-二氧六环、5000吨/年1，3-二氧五环、20吨/年原料药利托那韦、50吨/年壬二酸及2470吨/年副产品。</w:t>
      </w:r>
    </w:p>
    <w:p w14:paraId="2B5E55E1">
      <w:pPr>
        <w:pStyle w:val="14"/>
        <w:jc w:val="center"/>
      </w:pPr>
      <w:r>
        <w:t xml:space="preserve">表 </w:t>
      </w:r>
      <w:r>
        <w:fldChar w:fldCharType="begin"/>
      </w:r>
      <w:r>
        <w:instrText xml:space="preserve"> STYLEREF 2 \s </w:instrText>
      </w:r>
      <w:r>
        <w:fldChar w:fldCharType="separate"/>
      </w:r>
      <w:r>
        <w:t>2.1</w:t>
      </w:r>
      <w:r>
        <w:fldChar w:fldCharType="end"/>
      </w:r>
      <w:r>
        <w:rPr>
          <w:rFonts w:hint="eastAsia"/>
          <w:lang w:eastAsia="zh-CN"/>
        </w:rPr>
        <w:t>-</w:t>
      </w:r>
      <w:r>
        <w:fldChar w:fldCharType="begin"/>
      </w:r>
      <w:r>
        <w:instrText xml:space="preserve"> SEQ 表 \* ARABIC \s 2 </w:instrText>
      </w:r>
      <w:r>
        <w:fldChar w:fldCharType="separate"/>
      </w:r>
      <w:r>
        <w:t>1</w:t>
      </w:r>
      <w:r>
        <w:fldChar w:fldCharType="end"/>
      </w:r>
      <w:r>
        <w:rPr>
          <w:rFonts w:hint="eastAsia"/>
          <w:b/>
          <w:lang w:val="en-US" w:eastAsia="zh-CN"/>
        </w:rPr>
        <w:t>公司</w:t>
      </w:r>
      <w:r>
        <w:rPr>
          <w:rFonts w:hint="eastAsia"/>
          <w:b/>
        </w:rPr>
        <w:t>基本信息一览表</w:t>
      </w:r>
    </w:p>
    <w:tbl>
      <w:tblPr>
        <w:tblStyle w:val="20"/>
        <w:tblW w:w="8948"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292"/>
        <w:gridCol w:w="3281"/>
        <w:gridCol w:w="1718"/>
        <w:gridCol w:w="2657"/>
      </w:tblGrid>
      <w:tr w14:paraId="72D0E51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92" w:type="dxa"/>
            <w:noWrap w:val="0"/>
            <w:vAlign w:val="center"/>
          </w:tcPr>
          <w:p w14:paraId="7EC431D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cs="仿宋"/>
                <w:sz w:val="21"/>
                <w:szCs w:val="21"/>
              </w:rPr>
            </w:pPr>
            <w:r>
              <w:rPr>
                <w:rFonts w:hint="eastAsia" w:cs="仿宋"/>
                <w:sz w:val="21"/>
                <w:szCs w:val="21"/>
              </w:rPr>
              <w:t>单位名称</w:t>
            </w:r>
          </w:p>
        </w:tc>
        <w:tc>
          <w:tcPr>
            <w:tcW w:w="3281" w:type="dxa"/>
            <w:noWrap w:val="0"/>
            <w:vAlign w:val="center"/>
          </w:tcPr>
          <w:p w14:paraId="718D5D1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仿宋"/>
                <w:sz w:val="21"/>
                <w:szCs w:val="21"/>
              </w:rPr>
            </w:pPr>
            <w:r>
              <w:rPr>
                <w:rFonts w:hint="eastAsia" w:ascii="Times New Roman" w:hAnsi="Times New Roman" w:eastAsia="宋体" w:cs="仿宋"/>
                <w:sz w:val="21"/>
                <w:szCs w:val="21"/>
              </w:rPr>
              <w:t>南通森萱药业有限公司</w:t>
            </w:r>
          </w:p>
        </w:tc>
        <w:tc>
          <w:tcPr>
            <w:tcW w:w="1718" w:type="dxa"/>
            <w:noWrap w:val="0"/>
            <w:vAlign w:val="center"/>
          </w:tcPr>
          <w:p w14:paraId="19DE80D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仿宋"/>
                <w:sz w:val="21"/>
                <w:szCs w:val="21"/>
              </w:rPr>
            </w:pPr>
            <w:r>
              <w:rPr>
                <w:rFonts w:hint="eastAsia" w:ascii="Times New Roman" w:hAnsi="Times New Roman" w:eastAsia="宋体" w:cs="仿宋"/>
                <w:sz w:val="21"/>
                <w:szCs w:val="21"/>
              </w:rPr>
              <w:t>单位地址</w:t>
            </w:r>
          </w:p>
        </w:tc>
        <w:tc>
          <w:tcPr>
            <w:tcW w:w="2657" w:type="dxa"/>
            <w:noWrap w:val="0"/>
            <w:vAlign w:val="center"/>
          </w:tcPr>
          <w:p w14:paraId="2F83EA7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仿宋"/>
                <w:sz w:val="21"/>
                <w:szCs w:val="21"/>
                <w:lang w:val="en-US" w:eastAsia="zh-CN"/>
              </w:rPr>
            </w:pPr>
            <w:r>
              <w:rPr>
                <w:rFonts w:hint="eastAsia" w:ascii="Times New Roman" w:hAnsi="Times New Roman" w:eastAsia="宋体" w:cs="仿宋"/>
                <w:sz w:val="21"/>
                <w:szCs w:val="21"/>
                <w:lang w:val="en-US" w:eastAsia="zh-CN"/>
              </w:rPr>
              <w:t>如东县洋口化学工业园海滨三路20-1号</w:t>
            </w:r>
          </w:p>
        </w:tc>
      </w:tr>
      <w:tr w14:paraId="21DA12B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92" w:type="dxa"/>
            <w:noWrap w:val="0"/>
            <w:vAlign w:val="center"/>
          </w:tcPr>
          <w:p w14:paraId="5926F1E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cs="仿宋"/>
                <w:sz w:val="21"/>
                <w:szCs w:val="21"/>
              </w:rPr>
            </w:pPr>
            <w:r>
              <w:rPr>
                <w:rFonts w:hint="eastAsia" w:cs="仿宋"/>
                <w:sz w:val="21"/>
                <w:szCs w:val="21"/>
              </w:rPr>
              <w:t>法人代表</w:t>
            </w:r>
          </w:p>
        </w:tc>
        <w:tc>
          <w:tcPr>
            <w:tcW w:w="3281" w:type="dxa"/>
            <w:noWrap w:val="0"/>
            <w:vAlign w:val="center"/>
          </w:tcPr>
          <w:p w14:paraId="0A835D7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仿宋"/>
                <w:sz w:val="21"/>
                <w:szCs w:val="21"/>
                <w:lang w:val="en-US" w:eastAsia="zh-CN"/>
              </w:rPr>
            </w:pPr>
            <w:r>
              <w:rPr>
                <w:rFonts w:hint="eastAsia" w:ascii="Times New Roman" w:hAnsi="Times New Roman" w:eastAsia="宋体" w:cs="仿宋"/>
                <w:sz w:val="21"/>
                <w:szCs w:val="21"/>
                <w:lang w:val="en-US" w:eastAsia="zh-CN"/>
              </w:rPr>
              <w:t>袁拥军</w:t>
            </w:r>
          </w:p>
        </w:tc>
        <w:tc>
          <w:tcPr>
            <w:tcW w:w="1718" w:type="dxa"/>
            <w:noWrap w:val="0"/>
            <w:vAlign w:val="center"/>
          </w:tcPr>
          <w:p w14:paraId="4E813DF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仿宋"/>
                <w:sz w:val="21"/>
                <w:szCs w:val="21"/>
              </w:rPr>
            </w:pPr>
            <w:r>
              <w:rPr>
                <w:rFonts w:hint="eastAsia" w:ascii="Times New Roman" w:hAnsi="Times New Roman" w:eastAsia="宋体" w:cs="仿宋"/>
                <w:sz w:val="21"/>
                <w:szCs w:val="21"/>
              </w:rPr>
              <w:t>统一信用代码</w:t>
            </w:r>
          </w:p>
        </w:tc>
        <w:tc>
          <w:tcPr>
            <w:tcW w:w="2657" w:type="dxa"/>
            <w:noWrap w:val="0"/>
            <w:vAlign w:val="center"/>
          </w:tcPr>
          <w:p w14:paraId="15148AB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仿宋"/>
                <w:sz w:val="21"/>
                <w:szCs w:val="21"/>
                <w:lang w:val="en-US" w:eastAsia="zh-CN"/>
              </w:rPr>
            </w:pPr>
            <w:r>
              <w:rPr>
                <w:rFonts w:hint="eastAsia" w:ascii="Times New Roman" w:hAnsi="Times New Roman" w:eastAsia="宋体" w:cs="仿宋"/>
                <w:sz w:val="21"/>
                <w:szCs w:val="21"/>
              </w:rPr>
              <w:t>9132</w:t>
            </w:r>
            <w:r>
              <w:rPr>
                <w:rFonts w:hint="eastAsia" w:ascii="Times New Roman" w:hAnsi="Times New Roman" w:eastAsia="宋体" w:cs="仿宋"/>
                <w:sz w:val="21"/>
                <w:szCs w:val="21"/>
                <w:lang w:val="en-US" w:eastAsia="zh-CN"/>
              </w:rPr>
              <w:t>0623MA1M9DRX5P</w:t>
            </w:r>
          </w:p>
        </w:tc>
      </w:tr>
      <w:tr w14:paraId="5B1613A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92" w:type="dxa"/>
            <w:noWrap w:val="0"/>
            <w:vAlign w:val="center"/>
          </w:tcPr>
          <w:p w14:paraId="7BF7E0C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cs="仿宋"/>
                <w:sz w:val="21"/>
                <w:szCs w:val="21"/>
                <w:lang w:val="en-US"/>
              </w:rPr>
            </w:pPr>
            <w:r>
              <w:rPr>
                <w:rFonts w:hint="eastAsia" w:cs="仿宋"/>
                <w:sz w:val="21"/>
                <w:szCs w:val="21"/>
                <w:lang w:val="en-US" w:eastAsia="zh-CN"/>
              </w:rPr>
              <w:t>成立时间</w:t>
            </w:r>
          </w:p>
        </w:tc>
        <w:tc>
          <w:tcPr>
            <w:tcW w:w="3281" w:type="dxa"/>
            <w:noWrap w:val="0"/>
            <w:vAlign w:val="center"/>
          </w:tcPr>
          <w:p w14:paraId="05E74D3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仿宋"/>
                <w:sz w:val="21"/>
                <w:szCs w:val="21"/>
                <w:lang w:val="en-US"/>
              </w:rPr>
            </w:pPr>
            <w:r>
              <w:rPr>
                <w:rFonts w:hint="eastAsia" w:ascii="Times New Roman" w:hAnsi="Times New Roman" w:eastAsia="宋体" w:cs="仿宋"/>
                <w:sz w:val="21"/>
                <w:szCs w:val="21"/>
                <w:lang w:val="en-US" w:eastAsia="zh-CN"/>
              </w:rPr>
              <w:t>2015年</w:t>
            </w:r>
          </w:p>
        </w:tc>
        <w:tc>
          <w:tcPr>
            <w:tcW w:w="1718" w:type="dxa"/>
            <w:noWrap w:val="0"/>
            <w:vAlign w:val="center"/>
          </w:tcPr>
          <w:p w14:paraId="2AEDF21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仿宋"/>
                <w:sz w:val="21"/>
                <w:szCs w:val="21"/>
              </w:rPr>
            </w:pPr>
            <w:r>
              <w:rPr>
                <w:rFonts w:hint="eastAsia" w:ascii="Times New Roman" w:hAnsi="Times New Roman" w:eastAsia="宋体" w:cs="仿宋"/>
                <w:sz w:val="21"/>
                <w:szCs w:val="21"/>
              </w:rPr>
              <w:t>所属行业</w:t>
            </w:r>
          </w:p>
        </w:tc>
        <w:tc>
          <w:tcPr>
            <w:tcW w:w="2657" w:type="dxa"/>
            <w:noWrap w:val="0"/>
            <w:vAlign w:val="center"/>
          </w:tcPr>
          <w:p w14:paraId="7A2D55B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仿宋"/>
                <w:sz w:val="21"/>
                <w:szCs w:val="21"/>
                <w:lang w:val="en-US" w:eastAsia="zh-CN"/>
              </w:rPr>
            </w:pPr>
            <w:r>
              <w:rPr>
                <w:rFonts w:hint="eastAsia" w:ascii="Times New Roman" w:hAnsi="Times New Roman" w:eastAsia="宋体" w:cs="仿宋"/>
                <w:sz w:val="21"/>
                <w:szCs w:val="21"/>
                <w:lang w:val="en-US" w:eastAsia="zh-CN"/>
              </w:rPr>
              <w:t>化学药品原料药制造</w:t>
            </w:r>
          </w:p>
        </w:tc>
      </w:tr>
      <w:tr w14:paraId="110F36E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92" w:type="dxa"/>
            <w:noWrap w:val="0"/>
            <w:vAlign w:val="center"/>
          </w:tcPr>
          <w:p w14:paraId="4270E2A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cs="仿宋"/>
                <w:sz w:val="21"/>
                <w:szCs w:val="21"/>
              </w:rPr>
            </w:pPr>
            <w:r>
              <w:rPr>
                <w:rFonts w:hint="eastAsia" w:cs="仿宋"/>
                <w:sz w:val="21"/>
                <w:szCs w:val="21"/>
              </w:rPr>
              <w:t>占地面积</w:t>
            </w:r>
          </w:p>
        </w:tc>
        <w:tc>
          <w:tcPr>
            <w:tcW w:w="3281" w:type="dxa"/>
            <w:noWrap w:val="0"/>
            <w:vAlign w:val="center"/>
          </w:tcPr>
          <w:p w14:paraId="2A6F514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仿宋"/>
                <w:sz w:val="21"/>
                <w:szCs w:val="21"/>
                <w:lang w:val="en-US" w:eastAsia="zh-CN"/>
              </w:rPr>
            </w:pPr>
            <w:r>
              <w:rPr>
                <w:rFonts w:hint="eastAsia" w:ascii="Times New Roman" w:hAnsi="Times New Roman" w:eastAsia="宋体" w:cs="仿宋"/>
                <w:sz w:val="21"/>
                <w:szCs w:val="21"/>
              </w:rPr>
              <w:t>54804.34</w:t>
            </w:r>
          </w:p>
        </w:tc>
        <w:tc>
          <w:tcPr>
            <w:tcW w:w="1718" w:type="dxa"/>
            <w:noWrap w:val="0"/>
            <w:vAlign w:val="center"/>
          </w:tcPr>
          <w:p w14:paraId="6B82574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仿宋"/>
                <w:sz w:val="21"/>
                <w:szCs w:val="21"/>
                <w:lang w:val="en-US" w:eastAsia="zh-CN"/>
              </w:rPr>
            </w:pPr>
            <w:r>
              <w:rPr>
                <w:rFonts w:hint="eastAsia" w:ascii="Times New Roman" w:hAnsi="Times New Roman" w:eastAsia="宋体" w:cs="仿宋"/>
                <w:sz w:val="21"/>
                <w:szCs w:val="21"/>
                <w:lang w:val="en-US" w:eastAsia="zh-CN"/>
              </w:rPr>
              <w:t>固定电话</w:t>
            </w:r>
          </w:p>
        </w:tc>
        <w:tc>
          <w:tcPr>
            <w:tcW w:w="2657" w:type="dxa"/>
            <w:noWrap w:val="0"/>
            <w:vAlign w:val="center"/>
          </w:tcPr>
          <w:p w14:paraId="361DB58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仿宋"/>
                <w:sz w:val="21"/>
                <w:szCs w:val="21"/>
                <w:lang w:val="en-US" w:eastAsia="zh-CN"/>
              </w:rPr>
            </w:pPr>
            <w:r>
              <w:rPr>
                <w:rFonts w:hint="eastAsia" w:ascii="Times New Roman" w:hAnsi="Times New Roman" w:eastAsia="宋体" w:cs="仿宋"/>
                <w:sz w:val="21"/>
                <w:szCs w:val="21"/>
                <w:lang w:val="en-US" w:eastAsia="zh-CN"/>
              </w:rPr>
              <w:t>0513-81953009</w:t>
            </w:r>
          </w:p>
        </w:tc>
      </w:tr>
      <w:tr w14:paraId="6B21931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92" w:type="dxa"/>
            <w:noWrap w:val="0"/>
            <w:vAlign w:val="center"/>
          </w:tcPr>
          <w:p w14:paraId="1881CCE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cs="仿宋"/>
                <w:sz w:val="21"/>
                <w:szCs w:val="21"/>
              </w:rPr>
            </w:pPr>
            <w:r>
              <w:rPr>
                <w:rFonts w:hint="eastAsia" w:cs="仿宋"/>
                <w:sz w:val="21"/>
                <w:szCs w:val="21"/>
              </w:rPr>
              <w:t>经度坐标</w:t>
            </w:r>
          </w:p>
        </w:tc>
        <w:tc>
          <w:tcPr>
            <w:tcW w:w="3281" w:type="dxa"/>
            <w:noWrap w:val="0"/>
            <w:vAlign w:val="center"/>
          </w:tcPr>
          <w:p w14:paraId="0336283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仿宋"/>
                <w:sz w:val="21"/>
                <w:szCs w:val="21"/>
                <w:lang w:val="en-US" w:eastAsia="zh-CN"/>
              </w:rPr>
            </w:pPr>
            <w:r>
              <w:rPr>
                <w:rFonts w:hint="eastAsia" w:ascii="Times New Roman" w:hAnsi="Times New Roman" w:eastAsia="宋体" w:cs="仿宋"/>
                <w:sz w:val="21"/>
                <w:szCs w:val="21"/>
              </w:rPr>
              <w:t>E：</w:t>
            </w:r>
            <w:r>
              <w:rPr>
                <w:rFonts w:hint="eastAsia" w:ascii="Times New Roman" w:hAnsi="Times New Roman" w:eastAsia="宋体" w:cs="仿宋"/>
                <w:sz w:val="21"/>
                <w:szCs w:val="21"/>
                <w:lang w:val="en-US" w:eastAsia="zh-CN"/>
              </w:rPr>
              <w:t>121.0711594</w:t>
            </w:r>
          </w:p>
        </w:tc>
        <w:tc>
          <w:tcPr>
            <w:tcW w:w="1718" w:type="dxa"/>
            <w:noWrap w:val="0"/>
            <w:vAlign w:val="center"/>
          </w:tcPr>
          <w:p w14:paraId="5B2F254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仿宋"/>
                <w:sz w:val="21"/>
                <w:szCs w:val="21"/>
              </w:rPr>
            </w:pPr>
            <w:r>
              <w:rPr>
                <w:rFonts w:hint="eastAsia" w:ascii="Times New Roman" w:hAnsi="Times New Roman" w:eastAsia="宋体" w:cs="仿宋"/>
                <w:sz w:val="21"/>
                <w:szCs w:val="21"/>
              </w:rPr>
              <w:t>纬度坐标</w:t>
            </w:r>
          </w:p>
        </w:tc>
        <w:tc>
          <w:tcPr>
            <w:tcW w:w="2657" w:type="dxa"/>
            <w:noWrap w:val="0"/>
            <w:vAlign w:val="center"/>
          </w:tcPr>
          <w:p w14:paraId="209ECB7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仿宋"/>
                <w:sz w:val="21"/>
                <w:szCs w:val="21"/>
                <w:lang w:val="en-US" w:eastAsia="zh-CN"/>
              </w:rPr>
            </w:pPr>
            <w:r>
              <w:rPr>
                <w:rFonts w:hint="eastAsia" w:ascii="Times New Roman" w:hAnsi="Times New Roman" w:eastAsia="宋体" w:cs="仿宋"/>
                <w:sz w:val="21"/>
                <w:szCs w:val="21"/>
              </w:rPr>
              <w:t>N：32</w:t>
            </w:r>
            <w:r>
              <w:rPr>
                <w:rFonts w:hint="eastAsia" w:ascii="Times New Roman" w:hAnsi="Times New Roman" w:eastAsia="宋体" w:cs="仿宋"/>
                <w:sz w:val="21"/>
                <w:szCs w:val="21"/>
                <w:lang w:val="en-US" w:eastAsia="zh-CN"/>
              </w:rPr>
              <w:t>.5430137</w:t>
            </w:r>
          </w:p>
        </w:tc>
      </w:tr>
      <w:tr w14:paraId="4CCAFD6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92" w:type="dxa"/>
            <w:noWrap w:val="0"/>
            <w:vAlign w:val="center"/>
          </w:tcPr>
          <w:p w14:paraId="1F5C659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cs="仿宋"/>
                <w:sz w:val="21"/>
                <w:szCs w:val="21"/>
                <w:highlight w:val="yellow"/>
              </w:rPr>
            </w:pPr>
            <w:r>
              <w:rPr>
                <w:rFonts w:hint="eastAsia" w:cs="仿宋"/>
                <w:sz w:val="21"/>
                <w:szCs w:val="21"/>
                <w:highlight w:val="yellow"/>
              </w:rPr>
              <w:t>联 系 人</w:t>
            </w:r>
          </w:p>
        </w:tc>
        <w:tc>
          <w:tcPr>
            <w:tcW w:w="3281" w:type="dxa"/>
            <w:noWrap w:val="0"/>
            <w:vAlign w:val="center"/>
          </w:tcPr>
          <w:p w14:paraId="5F1761F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仿宋"/>
                <w:sz w:val="21"/>
                <w:szCs w:val="21"/>
                <w:lang w:val="en-US" w:eastAsia="zh-CN"/>
              </w:rPr>
            </w:pPr>
          </w:p>
        </w:tc>
        <w:tc>
          <w:tcPr>
            <w:tcW w:w="1718" w:type="dxa"/>
            <w:noWrap w:val="0"/>
            <w:vAlign w:val="center"/>
          </w:tcPr>
          <w:p w14:paraId="3594DC7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仿宋"/>
                <w:sz w:val="21"/>
                <w:szCs w:val="21"/>
              </w:rPr>
            </w:pPr>
            <w:r>
              <w:rPr>
                <w:rFonts w:hint="eastAsia" w:ascii="Times New Roman" w:hAnsi="Times New Roman" w:eastAsia="宋体" w:cs="仿宋"/>
                <w:sz w:val="21"/>
                <w:szCs w:val="21"/>
                <w:highlight w:val="yellow"/>
              </w:rPr>
              <w:t>联系电话</w:t>
            </w:r>
          </w:p>
        </w:tc>
        <w:tc>
          <w:tcPr>
            <w:tcW w:w="2657" w:type="dxa"/>
            <w:noWrap w:val="0"/>
            <w:vAlign w:val="center"/>
          </w:tcPr>
          <w:p w14:paraId="393421F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仿宋"/>
                <w:sz w:val="21"/>
                <w:szCs w:val="21"/>
                <w:lang w:val="en-US" w:eastAsia="zh-CN"/>
              </w:rPr>
            </w:pPr>
          </w:p>
        </w:tc>
      </w:tr>
    </w:tbl>
    <w:p w14:paraId="7D429FE5">
      <w:pPr>
        <w:pStyle w:val="3"/>
        <w:bidi w:val="0"/>
        <w:ind w:left="575" w:leftChars="0" w:hanging="575" w:firstLineChars="0"/>
        <w:rPr>
          <w:rFonts w:hint="eastAsia"/>
          <w:lang w:val="en-US" w:eastAsia="zh-CN"/>
        </w:rPr>
      </w:pPr>
      <w:bookmarkStart w:id="18" w:name="_Toc12831"/>
      <w:r>
        <w:rPr>
          <w:rFonts w:hint="eastAsia"/>
          <w:lang w:val="en-US" w:eastAsia="zh-CN"/>
        </w:rPr>
        <w:t>企业用地历史、行业分类、经营范围等</w:t>
      </w:r>
      <w:bookmarkEnd w:id="18"/>
    </w:p>
    <w:p w14:paraId="761F259F">
      <w:pPr>
        <w:pStyle w:val="4"/>
        <w:bidi w:val="0"/>
        <w:ind w:left="720" w:leftChars="0" w:hanging="720" w:firstLineChars="0"/>
        <w:rPr>
          <w:rFonts w:hint="eastAsia"/>
          <w:lang w:val="en-US" w:eastAsia="zh-CN"/>
        </w:rPr>
      </w:pPr>
      <w:r>
        <w:rPr>
          <w:rFonts w:hint="eastAsia"/>
          <w:lang w:val="en-US" w:eastAsia="zh-CN"/>
        </w:rPr>
        <w:t>企业用地历史</w:t>
      </w:r>
    </w:p>
    <w:p w14:paraId="7F868714">
      <w:pPr>
        <w:ind w:firstLine="480"/>
      </w:pPr>
      <w:r>
        <w:rPr>
          <w:rFonts w:hint="eastAsia"/>
          <w:lang w:val="en-US" w:eastAsia="zh-CN"/>
        </w:rPr>
        <w:t>森萱药业</w:t>
      </w:r>
      <w:r>
        <w:rPr>
          <w:rFonts w:hint="eastAsia"/>
        </w:rPr>
        <w:t>属于新建企业，建厂之前为滩涂围垦地，</w:t>
      </w:r>
      <w:r>
        <w:rPr>
          <w:rFonts w:hint="eastAsia"/>
          <w:lang w:val="en-US" w:eastAsia="zh-CN"/>
        </w:rPr>
        <w:t>2015年至今一直做为森萱药业生产厂区</w:t>
      </w:r>
      <w:r>
        <w:rPr>
          <w:rFonts w:hint="eastAsia"/>
        </w:rPr>
        <w:t>。场地历史沿革情况见表</w:t>
      </w:r>
      <w:r>
        <w:rPr>
          <w:rFonts w:hint="eastAsia"/>
          <w:lang w:val="en-US" w:eastAsia="zh-CN"/>
        </w:rPr>
        <w:t>2.2-1</w:t>
      </w:r>
      <w:r>
        <w:rPr>
          <w:rFonts w:hint="eastAsia"/>
        </w:rPr>
        <w:t>。</w:t>
      </w:r>
    </w:p>
    <w:p w14:paraId="554CD2DD">
      <w:pPr>
        <w:pStyle w:val="14"/>
        <w:bidi w:val="0"/>
      </w:pPr>
      <w:r>
        <w:t xml:space="preserve">表 </w:t>
      </w:r>
      <w:r>
        <w:fldChar w:fldCharType="begin"/>
      </w:r>
      <w:r>
        <w:instrText xml:space="preserve"> STYLEREF 2 \s </w:instrText>
      </w:r>
      <w:r>
        <w:fldChar w:fldCharType="separate"/>
      </w:r>
      <w:r>
        <w:t>2.2</w:t>
      </w:r>
      <w:r>
        <w:fldChar w:fldCharType="end"/>
      </w:r>
      <w:r>
        <w:rPr>
          <w:rFonts w:hint="eastAsia"/>
          <w:lang w:eastAsia="zh-CN"/>
        </w:rPr>
        <w:t>-</w:t>
      </w:r>
      <w:r>
        <w:fldChar w:fldCharType="begin"/>
      </w:r>
      <w:r>
        <w:instrText xml:space="preserve"> SEQ 表 \* ARABIC \s 2 </w:instrText>
      </w:r>
      <w:r>
        <w:fldChar w:fldCharType="separate"/>
      </w:r>
      <w:r>
        <w:t>1</w:t>
      </w:r>
      <w:r>
        <w:fldChar w:fldCharType="end"/>
      </w:r>
      <w:r>
        <w:rPr>
          <w:rFonts w:hint="eastAsia"/>
        </w:rPr>
        <w:t>场地历史沿革情况</w:t>
      </w:r>
    </w:p>
    <w:tbl>
      <w:tblPr>
        <w:tblStyle w:val="20"/>
        <w:tblW w:w="4998"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699"/>
        <w:gridCol w:w="1766"/>
        <w:gridCol w:w="2921"/>
        <w:gridCol w:w="2133"/>
      </w:tblGrid>
      <w:tr w14:paraId="2F4EC1F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997" w:type="pct"/>
            <w:noWrap w:val="0"/>
            <w:vAlign w:val="center"/>
          </w:tcPr>
          <w:p w14:paraId="03E71E05">
            <w:pPr>
              <w:adjustRightInd w:val="0"/>
              <w:snapToGrid w:val="0"/>
              <w:spacing w:line="240" w:lineRule="auto"/>
              <w:ind w:firstLine="0" w:firstLineChars="0"/>
              <w:jc w:val="center"/>
              <w:rPr>
                <w:b/>
                <w:sz w:val="21"/>
                <w:szCs w:val="21"/>
              </w:rPr>
            </w:pPr>
            <w:r>
              <w:rPr>
                <w:rFonts w:hint="eastAsia"/>
                <w:b/>
                <w:sz w:val="21"/>
                <w:szCs w:val="21"/>
              </w:rPr>
              <w:t>开始时间</w:t>
            </w:r>
          </w:p>
        </w:tc>
        <w:tc>
          <w:tcPr>
            <w:tcW w:w="1036" w:type="pct"/>
            <w:noWrap w:val="0"/>
            <w:vAlign w:val="center"/>
          </w:tcPr>
          <w:p w14:paraId="125B6566">
            <w:pPr>
              <w:adjustRightInd w:val="0"/>
              <w:snapToGrid w:val="0"/>
              <w:spacing w:line="240" w:lineRule="auto"/>
              <w:ind w:firstLine="0" w:firstLineChars="0"/>
              <w:jc w:val="center"/>
              <w:rPr>
                <w:b/>
                <w:sz w:val="21"/>
                <w:szCs w:val="21"/>
              </w:rPr>
            </w:pPr>
            <w:r>
              <w:rPr>
                <w:rFonts w:hint="eastAsia"/>
                <w:b/>
                <w:sz w:val="21"/>
                <w:szCs w:val="21"/>
              </w:rPr>
              <w:t>结束时间</w:t>
            </w:r>
          </w:p>
        </w:tc>
        <w:tc>
          <w:tcPr>
            <w:tcW w:w="1714" w:type="pct"/>
            <w:noWrap w:val="0"/>
            <w:vAlign w:val="center"/>
          </w:tcPr>
          <w:p w14:paraId="1CB6305A">
            <w:pPr>
              <w:adjustRightInd w:val="0"/>
              <w:snapToGrid w:val="0"/>
              <w:spacing w:line="240" w:lineRule="auto"/>
              <w:ind w:firstLine="0" w:firstLineChars="0"/>
              <w:jc w:val="center"/>
              <w:rPr>
                <w:b/>
                <w:sz w:val="21"/>
                <w:szCs w:val="21"/>
              </w:rPr>
            </w:pPr>
            <w:r>
              <w:rPr>
                <w:rFonts w:hint="eastAsia"/>
                <w:b/>
                <w:sz w:val="21"/>
                <w:szCs w:val="21"/>
              </w:rPr>
              <w:t>厂区名称</w:t>
            </w:r>
          </w:p>
        </w:tc>
        <w:tc>
          <w:tcPr>
            <w:tcW w:w="1251" w:type="pct"/>
            <w:noWrap w:val="0"/>
            <w:vAlign w:val="center"/>
          </w:tcPr>
          <w:p w14:paraId="4FD3DBE4">
            <w:pPr>
              <w:adjustRightInd w:val="0"/>
              <w:snapToGrid w:val="0"/>
              <w:spacing w:line="240" w:lineRule="auto"/>
              <w:ind w:firstLine="0" w:firstLineChars="0"/>
              <w:jc w:val="center"/>
              <w:rPr>
                <w:b/>
                <w:sz w:val="21"/>
                <w:szCs w:val="21"/>
              </w:rPr>
            </w:pPr>
            <w:r>
              <w:rPr>
                <w:rFonts w:hint="eastAsia"/>
                <w:b/>
                <w:sz w:val="21"/>
                <w:szCs w:val="21"/>
              </w:rPr>
              <w:t>备注</w:t>
            </w:r>
          </w:p>
        </w:tc>
      </w:tr>
      <w:tr w14:paraId="7FDD55A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c>
          <w:tcPr>
            <w:tcW w:w="997" w:type="pct"/>
            <w:noWrap w:val="0"/>
            <w:vAlign w:val="center"/>
          </w:tcPr>
          <w:p w14:paraId="5D80BC59">
            <w:pPr>
              <w:adjustRightInd w:val="0"/>
              <w:snapToGrid w:val="0"/>
              <w:spacing w:line="240" w:lineRule="auto"/>
              <w:ind w:firstLine="0" w:firstLineChars="0"/>
              <w:jc w:val="center"/>
              <w:rPr>
                <w:sz w:val="21"/>
                <w:szCs w:val="21"/>
              </w:rPr>
            </w:pPr>
            <w:r>
              <w:rPr>
                <w:rFonts w:hint="eastAsia"/>
                <w:sz w:val="21"/>
                <w:szCs w:val="21"/>
              </w:rPr>
              <w:t>/</w:t>
            </w:r>
          </w:p>
        </w:tc>
        <w:tc>
          <w:tcPr>
            <w:tcW w:w="1036" w:type="pct"/>
            <w:noWrap w:val="0"/>
            <w:vAlign w:val="center"/>
          </w:tcPr>
          <w:p w14:paraId="701FBC19">
            <w:pPr>
              <w:adjustRightInd w:val="0"/>
              <w:snapToGrid w:val="0"/>
              <w:spacing w:line="240" w:lineRule="auto"/>
              <w:ind w:firstLine="0" w:firstLineChars="0"/>
              <w:jc w:val="center"/>
              <w:rPr>
                <w:rFonts w:hint="eastAsia" w:eastAsia="宋体"/>
                <w:sz w:val="21"/>
                <w:szCs w:val="21"/>
                <w:lang w:eastAsia="zh-CN"/>
              </w:rPr>
            </w:pPr>
            <w:r>
              <w:rPr>
                <w:rFonts w:hint="eastAsia"/>
                <w:sz w:val="21"/>
                <w:szCs w:val="21"/>
              </w:rPr>
              <w:t>201</w:t>
            </w:r>
            <w:r>
              <w:rPr>
                <w:rFonts w:hint="eastAsia"/>
                <w:sz w:val="21"/>
                <w:szCs w:val="21"/>
                <w:lang w:val="en-US" w:eastAsia="zh-CN"/>
              </w:rPr>
              <w:t>5</w:t>
            </w:r>
          </w:p>
        </w:tc>
        <w:tc>
          <w:tcPr>
            <w:tcW w:w="1714" w:type="pct"/>
            <w:noWrap w:val="0"/>
            <w:vAlign w:val="center"/>
          </w:tcPr>
          <w:p w14:paraId="46D8F571">
            <w:pPr>
              <w:adjustRightInd w:val="0"/>
              <w:snapToGrid w:val="0"/>
              <w:spacing w:line="240" w:lineRule="auto"/>
              <w:ind w:firstLine="0" w:firstLineChars="0"/>
              <w:jc w:val="center"/>
              <w:rPr>
                <w:sz w:val="21"/>
                <w:szCs w:val="21"/>
              </w:rPr>
            </w:pPr>
            <w:r>
              <w:rPr>
                <w:rFonts w:hint="eastAsia"/>
                <w:sz w:val="21"/>
                <w:szCs w:val="21"/>
              </w:rPr>
              <w:t>/</w:t>
            </w:r>
          </w:p>
        </w:tc>
        <w:tc>
          <w:tcPr>
            <w:tcW w:w="1251" w:type="pct"/>
            <w:noWrap w:val="0"/>
            <w:vAlign w:val="center"/>
          </w:tcPr>
          <w:p w14:paraId="0FC43A2C">
            <w:pPr>
              <w:adjustRightInd w:val="0"/>
              <w:snapToGrid w:val="0"/>
              <w:spacing w:line="240" w:lineRule="auto"/>
              <w:ind w:firstLine="0" w:firstLineChars="0"/>
              <w:jc w:val="center"/>
              <w:rPr>
                <w:sz w:val="21"/>
                <w:szCs w:val="21"/>
              </w:rPr>
            </w:pPr>
            <w:r>
              <w:rPr>
                <w:rFonts w:hint="eastAsia"/>
                <w:sz w:val="21"/>
                <w:szCs w:val="21"/>
              </w:rPr>
              <w:t>滩涂围垦地</w:t>
            </w:r>
          </w:p>
        </w:tc>
      </w:tr>
      <w:tr w14:paraId="41BDCA9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997" w:type="pct"/>
            <w:noWrap w:val="0"/>
            <w:vAlign w:val="center"/>
          </w:tcPr>
          <w:p w14:paraId="5D8D21E2">
            <w:pPr>
              <w:adjustRightInd w:val="0"/>
              <w:snapToGrid w:val="0"/>
              <w:spacing w:line="240" w:lineRule="auto"/>
              <w:ind w:firstLine="0" w:firstLineChars="0"/>
              <w:jc w:val="center"/>
              <w:rPr>
                <w:rFonts w:hint="eastAsia" w:eastAsia="宋体"/>
                <w:sz w:val="21"/>
                <w:szCs w:val="21"/>
                <w:lang w:eastAsia="zh-CN"/>
              </w:rPr>
            </w:pPr>
            <w:r>
              <w:rPr>
                <w:rFonts w:hint="eastAsia"/>
                <w:sz w:val="21"/>
                <w:szCs w:val="21"/>
              </w:rPr>
              <w:t>201</w:t>
            </w:r>
            <w:r>
              <w:rPr>
                <w:rFonts w:hint="eastAsia"/>
                <w:sz w:val="21"/>
                <w:szCs w:val="21"/>
                <w:lang w:val="en-US" w:eastAsia="zh-CN"/>
              </w:rPr>
              <w:t>5</w:t>
            </w:r>
          </w:p>
        </w:tc>
        <w:tc>
          <w:tcPr>
            <w:tcW w:w="1036" w:type="pct"/>
            <w:noWrap w:val="0"/>
            <w:vAlign w:val="center"/>
          </w:tcPr>
          <w:p w14:paraId="0C270E6C">
            <w:pPr>
              <w:adjustRightInd w:val="0"/>
              <w:snapToGrid w:val="0"/>
              <w:spacing w:line="240" w:lineRule="auto"/>
              <w:ind w:firstLine="0" w:firstLineChars="0"/>
              <w:jc w:val="center"/>
              <w:rPr>
                <w:rFonts w:hint="eastAsia" w:eastAsia="宋体"/>
                <w:sz w:val="21"/>
                <w:szCs w:val="21"/>
                <w:lang w:eastAsia="zh-CN"/>
              </w:rPr>
            </w:pPr>
            <w:r>
              <w:rPr>
                <w:rFonts w:hint="eastAsia"/>
                <w:sz w:val="21"/>
                <w:szCs w:val="21"/>
                <w:lang w:val="en-US" w:eastAsia="zh-CN"/>
              </w:rPr>
              <w:t>至今</w:t>
            </w:r>
          </w:p>
        </w:tc>
        <w:tc>
          <w:tcPr>
            <w:tcW w:w="1714" w:type="pct"/>
            <w:noWrap w:val="0"/>
            <w:vAlign w:val="center"/>
          </w:tcPr>
          <w:p w14:paraId="6815BE33">
            <w:pPr>
              <w:adjustRightInd w:val="0"/>
              <w:snapToGrid w:val="0"/>
              <w:spacing w:line="240" w:lineRule="auto"/>
              <w:ind w:firstLine="0" w:firstLineChars="0"/>
              <w:jc w:val="center"/>
              <w:rPr>
                <w:rFonts w:hint="eastAsia" w:eastAsia="宋体"/>
                <w:sz w:val="21"/>
                <w:szCs w:val="21"/>
                <w:lang w:eastAsia="zh-CN"/>
              </w:rPr>
            </w:pPr>
            <w:r>
              <w:rPr>
                <w:rFonts w:hint="eastAsia" w:ascii="Times New Roman" w:hAnsi="Times New Roman" w:eastAsia="宋体" w:cs="仿宋"/>
                <w:sz w:val="21"/>
                <w:szCs w:val="21"/>
              </w:rPr>
              <w:t>南通森萱药业有限公司</w:t>
            </w:r>
          </w:p>
        </w:tc>
        <w:tc>
          <w:tcPr>
            <w:tcW w:w="1251" w:type="pct"/>
            <w:noWrap w:val="0"/>
            <w:vAlign w:val="center"/>
          </w:tcPr>
          <w:p w14:paraId="1C3F66B3">
            <w:pPr>
              <w:adjustRightInd w:val="0"/>
              <w:snapToGrid w:val="0"/>
              <w:spacing w:line="240" w:lineRule="auto"/>
              <w:ind w:firstLine="0" w:firstLineChars="0"/>
              <w:jc w:val="center"/>
              <w:rPr>
                <w:sz w:val="21"/>
                <w:szCs w:val="21"/>
              </w:rPr>
            </w:pPr>
            <w:r>
              <w:rPr>
                <w:rFonts w:hint="eastAsia"/>
                <w:sz w:val="21"/>
                <w:szCs w:val="21"/>
              </w:rPr>
              <w:t>/</w:t>
            </w:r>
          </w:p>
        </w:tc>
      </w:tr>
    </w:tbl>
    <w:p w14:paraId="0D6C8AD4">
      <w:pPr>
        <w:rPr>
          <w:rFonts w:hint="eastAsia"/>
        </w:rPr>
      </w:pPr>
      <w:r>
        <w:rPr>
          <w:rFonts w:hint="eastAsia"/>
        </w:rPr>
        <w:t>地块历史影像见图</w:t>
      </w:r>
      <w:r>
        <w:rPr>
          <w:rFonts w:hint="eastAsia"/>
          <w:lang w:val="en-US" w:eastAsia="zh-CN"/>
        </w:rPr>
        <w:t>2.2</w:t>
      </w:r>
      <w:r>
        <w:rPr>
          <w:rFonts w:hint="eastAsia"/>
        </w:rPr>
        <w:t>-1。</w:t>
      </w:r>
    </w:p>
    <w:tbl>
      <w:tblPr>
        <w:tblStyle w:val="20"/>
        <w:tblW w:w="4998"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2033"/>
        <w:gridCol w:w="6486"/>
      </w:tblGrid>
      <w:tr w14:paraId="02BCEE2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193" w:type="pct"/>
            <w:noWrap w:val="0"/>
            <w:vAlign w:val="center"/>
          </w:tcPr>
          <w:p w14:paraId="555365C9">
            <w:pPr>
              <w:adjustRightInd w:val="0"/>
              <w:snapToGrid w:val="0"/>
              <w:spacing w:line="240" w:lineRule="auto"/>
              <w:ind w:firstLine="0" w:firstLineChars="0"/>
              <w:jc w:val="center"/>
              <w:rPr>
                <w:b/>
                <w:sz w:val="21"/>
                <w:szCs w:val="21"/>
              </w:rPr>
            </w:pPr>
            <w:r>
              <w:rPr>
                <w:rFonts w:hint="eastAsia"/>
                <w:b/>
                <w:sz w:val="21"/>
                <w:szCs w:val="21"/>
              </w:rPr>
              <w:t>年份</w:t>
            </w:r>
          </w:p>
        </w:tc>
        <w:tc>
          <w:tcPr>
            <w:tcW w:w="3806" w:type="pct"/>
            <w:noWrap w:val="0"/>
            <w:vAlign w:val="center"/>
          </w:tcPr>
          <w:p w14:paraId="128EFEB6">
            <w:pPr>
              <w:adjustRightInd w:val="0"/>
              <w:snapToGrid w:val="0"/>
              <w:spacing w:line="240" w:lineRule="auto"/>
              <w:ind w:firstLine="0" w:firstLineChars="0"/>
              <w:jc w:val="center"/>
              <w:rPr>
                <w:b/>
                <w:sz w:val="21"/>
                <w:szCs w:val="21"/>
              </w:rPr>
            </w:pPr>
            <w:r>
              <w:rPr>
                <w:rFonts w:hint="eastAsia"/>
                <w:b/>
                <w:sz w:val="21"/>
                <w:szCs w:val="21"/>
              </w:rPr>
              <w:t>历史影像</w:t>
            </w:r>
          </w:p>
        </w:tc>
      </w:tr>
      <w:tr w14:paraId="7378413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193" w:type="pct"/>
            <w:noWrap w:val="0"/>
            <w:vAlign w:val="center"/>
          </w:tcPr>
          <w:p w14:paraId="060CD8A1">
            <w:pPr>
              <w:adjustRightInd w:val="0"/>
              <w:snapToGrid w:val="0"/>
              <w:spacing w:line="240" w:lineRule="auto"/>
              <w:ind w:firstLine="0" w:firstLineChars="0"/>
              <w:jc w:val="center"/>
              <w:rPr>
                <w:rFonts w:hint="default" w:eastAsia="宋体"/>
                <w:b w:val="0"/>
                <w:bCs/>
                <w:sz w:val="21"/>
                <w:szCs w:val="21"/>
                <w:lang w:val="en-US" w:eastAsia="zh-CN"/>
              </w:rPr>
            </w:pPr>
            <w:r>
              <w:rPr>
                <w:rFonts w:hint="eastAsia"/>
                <w:b w:val="0"/>
                <w:bCs/>
                <w:sz w:val="21"/>
                <w:szCs w:val="21"/>
                <w:lang w:val="en-US" w:eastAsia="zh-CN"/>
              </w:rPr>
              <w:t>2009年</w:t>
            </w:r>
          </w:p>
        </w:tc>
        <w:tc>
          <w:tcPr>
            <w:tcW w:w="3806" w:type="pct"/>
            <w:noWrap w:val="0"/>
            <w:vAlign w:val="center"/>
          </w:tcPr>
          <w:p w14:paraId="66BD233D">
            <w:pPr>
              <w:adjustRightInd w:val="0"/>
              <w:snapToGrid w:val="0"/>
              <w:spacing w:line="240" w:lineRule="auto"/>
              <w:ind w:firstLine="0" w:firstLineChars="0"/>
              <w:jc w:val="center"/>
              <w:rPr>
                <w:rFonts w:hint="eastAsia"/>
                <w:b w:val="0"/>
                <w:bCs/>
                <w:sz w:val="21"/>
                <w:szCs w:val="21"/>
              </w:rPr>
            </w:pPr>
            <w:r>
              <w:drawing>
                <wp:inline distT="0" distB="0" distL="114300" distR="114300">
                  <wp:extent cx="2600325" cy="2363470"/>
                  <wp:effectExtent l="0" t="0" r="1270" b="635"/>
                  <wp:docPr id="2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1"/>
                          <pic:cNvPicPr>
                            <a:picLocks noChangeAspect="1"/>
                          </pic:cNvPicPr>
                        </pic:nvPicPr>
                        <pic:blipFill>
                          <a:blip r:embed="rId8"/>
                          <a:stretch>
                            <a:fillRect/>
                          </a:stretch>
                        </pic:blipFill>
                        <pic:spPr>
                          <a:xfrm>
                            <a:off x="0" y="0"/>
                            <a:ext cx="2600325" cy="2363470"/>
                          </a:xfrm>
                          <a:prstGeom prst="rect">
                            <a:avLst/>
                          </a:prstGeom>
                          <a:noFill/>
                          <a:ln>
                            <a:noFill/>
                          </a:ln>
                        </pic:spPr>
                      </pic:pic>
                    </a:graphicData>
                  </a:graphic>
                </wp:inline>
              </w:drawing>
            </w:r>
          </w:p>
        </w:tc>
      </w:tr>
      <w:tr w14:paraId="3AE0E4C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193" w:type="pct"/>
            <w:noWrap w:val="0"/>
            <w:vAlign w:val="center"/>
          </w:tcPr>
          <w:p w14:paraId="4937ED22">
            <w:pPr>
              <w:adjustRightInd w:val="0"/>
              <w:snapToGrid w:val="0"/>
              <w:spacing w:line="240" w:lineRule="auto"/>
              <w:ind w:firstLine="0" w:firstLineChars="0"/>
              <w:jc w:val="center"/>
              <w:rPr>
                <w:rFonts w:hint="default" w:eastAsia="宋体"/>
                <w:b w:val="0"/>
                <w:bCs/>
                <w:sz w:val="21"/>
                <w:szCs w:val="21"/>
                <w:lang w:val="en-US" w:eastAsia="zh-CN"/>
              </w:rPr>
            </w:pPr>
            <w:r>
              <w:rPr>
                <w:rFonts w:hint="eastAsia"/>
                <w:b w:val="0"/>
                <w:bCs/>
                <w:sz w:val="21"/>
                <w:szCs w:val="21"/>
                <w:lang w:val="en-US" w:eastAsia="zh-CN"/>
              </w:rPr>
              <w:t>2013年</w:t>
            </w:r>
          </w:p>
        </w:tc>
        <w:tc>
          <w:tcPr>
            <w:tcW w:w="3806" w:type="pct"/>
            <w:noWrap w:val="0"/>
            <w:vAlign w:val="center"/>
          </w:tcPr>
          <w:p w14:paraId="7B51F89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b w:val="0"/>
                <w:bCs/>
                <w:sz w:val="21"/>
                <w:szCs w:val="21"/>
              </w:rPr>
            </w:pPr>
            <w:r>
              <w:drawing>
                <wp:inline distT="0" distB="0" distL="114300" distR="114300">
                  <wp:extent cx="2649855" cy="2442845"/>
                  <wp:effectExtent l="0" t="0" r="5715" b="7620"/>
                  <wp:docPr id="2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
                          <pic:cNvPicPr>
                            <a:picLocks noChangeAspect="1"/>
                          </pic:cNvPicPr>
                        </pic:nvPicPr>
                        <pic:blipFill>
                          <a:blip r:embed="rId9"/>
                          <a:stretch>
                            <a:fillRect/>
                          </a:stretch>
                        </pic:blipFill>
                        <pic:spPr>
                          <a:xfrm>
                            <a:off x="0" y="0"/>
                            <a:ext cx="2649855" cy="2442845"/>
                          </a:xfrm>
                          <a:prstGeom prst="rect">
                            <a:avLst/>
                          </a:prstGeom>
                          <a:noFill/>
                          <a:ln>
                            <a:noFill/>
                          </a:ln>
                        </pic:spPr>
                      </pic:pic>
                    </a:graphicData>
                  </a:graphic>
                </wp:inline>
              </w:drawing>
            </w:r>
          </w:p>
        </w:tc>
      </w:tr>
      <w:tr w14:paraId="043DF02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193" w:type="pct"/>
            <w:noWrap w:val="0"/>
            <w:vAlign w:val="center"/>
          </w:tcPr>
          <w:p w14:paraId="41D383CA">
            <w:pPr>
              <w:adjustRightInd w:val="0"/>
              <w:snapToGrid w:val="0"/>
              <w:spacing w:line="240" w:lineRule="auto"/>
              <w:ind w:firstLine="0" w:firstLineChars="0"/>
              <w:jc w:val="center"/>
              <w:rPr>
                <w:rFonts w:hint="default" w:eastAsia="宋体"/>
                <w:b w:val="0"/>
                <w:bCs/>
                <w:sz w:val="21"/>
                <w:szCs w:val="21"/>
                <w:lang w:val="en-US" w:eastAsia="zh-CN"/>
              </w:rPr>
            </w:pPr>
            <w:r>
              <w:rPr>
                <w:rFonts w:hint="eastAsia"/>
                <w:b w:val="0"/>
                <w:bCs/>
                <w:sz w:val="21"/>
                <w:szCs w:val="21"/>
                <w:lang w:val="en-US" w:eastAsia="zh-CN"/>
              </w:rPr>
              <w:t>2016年</w:t>
            </w:r>
          </w:p>
        </w:tc>
        <w:tc>
          <w:tcPr>
            <w:tcW w:w="3806" w:type="pct"/>
            <w:noWrap w:val="0"/>
            <w:vAlign w:val="center"/>
          </w:tcPr>
          <w:p w14:paraId="33A4FD68">
            <w:pPr>
              <w:adjustRightInd w:val="0"/>
              <w:snapToGrid w:val="0"/>
              <w:spacing w:line="240" w:lineRule="auto"/>
              <w:ind w:firstLine="0" w:firstLineChars="0"/>
              <w:jc w:val="center"/>
              <w:rPr>
                <w:rFonts w:hint="eastAsia"/>
                <w:b w:val="0"/>
                <w:bCs/>
                <w:sz w:val="21"/>
                <w:szCs w:val="21"/>
              </w:rPr>
            </w:pPr>
            <w:r>
              <w:drawing>
                <wp:inline distT="0" distB="0" distL="114300" distR="114300">
                  <wp:extent cx="2673350" cy="2551430"/>
                  <wp:effectExtent l="0" t="0" r="3810" b="6985"/>
                  <wp:docPr id="29"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3"/>
                          <pic:cNvPicPr>
                            <a:picLocks noChangeAspect="1"/>
                          </pic:cNvPicPr>
                        </pic:nvPicPr>
                        <pic:blipFill>
                          <a:blip r:embed="rId10"/>
                          <a:stretch>
                            <a:fillRect/>
                          </a:stretch>
                        </pic:blipFill>
                        <pic:spPr>
                          <a:xfrm>
                            <a:off x="0" y="0"/>
                            <a:ext cx="2673350" cy="2551430"/>
                          </a:xfrm>
                          <a:prstGeom prst="rect">
                            <a:avLst/>
                          </a:prstGeom>
                          <a:noFill/>
                          <a:ln>
                            <a:noFill/>
                          </a:ln>
                        </pic:spPr>
                      </pic:pic>
                    </a:graphicData>
                  </a:graphic>
                </wp:inline>
              </w:drawing>
            </w:r>
          </w:p>
        </w:tc>
      </w:tr>
      <w:tr w14:paraId="75834E5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193" w:type="pct"/>
            <w:noWrap w:val="0"/>
            <w:vAlign w:val="center"/>
          </w:tcPr>
          <w:p w14:paraId="7E12CA9B">
            <w:pPr>
              <w:adjustRightInd w:val="0"/>
              <w:snapToGrid w:val="0"/>
              <w:spacing w:line="240" w:lineRule="auto"/>
              <w:ind w:firstLine="0" w:firstLineChars="0"/>
              <w:jc w:val="center"/>
              <w:rPr>
                <w:rFonts w:hint="default"/>
                <w:b w:val="0"/>
                <w:bCs/>
                <w:sz w:val="21"/>
                <w:szCs w:val="21"/>
                <w:lang w:val="en-US" w:eastAsia="zh-CN"/>
              </w:rPr>
            </w:pPr>
            <w:r>
              <w:rPr>
                <w:rFonts w:hint="eastAsia"/>
                <w:b w:val="0"/>
                <w:bCs/>
                <w:sz w:val="21"/>
                <w:szCs w:val="21"/>
                <w:lang w:val="en-US" w:eastAsia="zh-CN"/>
              </w:rPr>
              <w:t>2019年</w:t>
            </w:r>
          </w:p>
        </w:tc>
        <w:tc>
          <w:tcPr>
            <w:tcW w:w="3806" w:type="pct"/>
            <w:noWrap w:val="0"/>
            <w:vAlign w:val="center"/>
          </w:tcPr>
          <w:p w14:paraId="55B378F4">
            <w:pPr>
              <w:adjustRightInd w:val="0"/>
              <w:snapToGrid w:val="0"/>
              <w:spacing w:line="240" w:lineRule="auto"/>
              <w:ind w:firstLine="0" w:firstLineChars="0"/>
              <w:jc w:val="center"/>
              <w:rPr>
                <w:rFonts w:hint="eastAsia"/>
                <w:b w:val="0"/>
                <w:bCs/>
                <w:sz w:val="21"/>
                <w:szCs w:val="21"/>
              </w:rPr>
            </w:pPr>
            <w:r>
              <w:drawing>
                <wp:inline distT="0" distB="0" distL="114300" distR="114300">
                  <wp:extent cx="2538730" cy="2443480"/>
                  <wp:effectExtent l="0" t="0" r="8890" b="6985"/>
                  <wp:docPr id="30"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4"/>
                          <pic:cNvPicPr>
                            <a:picLocks noChangeAspect="1"/>
                          </pic:cNvPicPr>
                        </pic:nvPicPr>
                        <pic:blipFill>
                          <a:blip r:embed="rId11"/>
                          <a:stretch>
                            <a:fillRect/>
                          </a:stretch>
                        </pic:blipFill>
                        <pic:spPr>
                          <a:xfrm>
                            <a:off x="0" y="0"/>
                            <a:ext cx="2538730" cy="2443480"/>
                          </a:xfrm>
                          <a:prstGeom prst="rect">
                            <a:avLst/>
                          </a:prstGeom>
                          <a:noFill/>
                          <a:ln>
                            <a:noFill/>
                          </a:ln>
                        </pic:spPr>
                      </pic:pic>
                    </a:graphicData>
                  </a:graphic>
                </wp:inline>
              </w:drawing>
            </w:r>
          </w:p>
        </w:tc>
      </w:tr>
      <w:tr w14:paraId="1AFECE1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193" w:type="pct"/>
            <w:noWrap w:val="0"/>
            <w:vAlign w:val="center"/>
          </w:tcPr>
          <w:p w14:paraId="5BD2C0F2">
            <w:pPr>
              <w:adjustRightInd w:val="0"/>
              <w:snapToGrid w:val="0"/>
              <w:spacing w:line="240" w:lineRule="auto"/>
              <w:ind w:firstLine="0" w:firstLineChars="0"/>
              <w:jc w:val="center"/>
              <w:rPr>
                <w:rFonts w:hint="default" w:eastAsia="宋体"/>
                <w:b w:val="0"/>
                <w:bCs/>
                <w:sz w:val="21"/>
                <w:szCs w:val="21"/>
                <w:lang w:val="en-US" w:eastAsia="zh-CN"/>
              </w:rPr>
            </w:pPr>
            <w:r>
              <w:rPr>
                <w:rFonts w:hint="eastAsia"/>
                <w:b w:val="0"/>
                <w:bCs/>
                <w:sz w:val="21"/>
                <w:szCs w:val="21"/>
                <w:lang w:val="en-US" w:eastAsia="zh-CN"/>
              </w:rPr>
              <w:t>2024年</w:t>
            </w:r>
          </w:p>
        </w:tc>
        <w:tc>
          <w:tcPr>
            <w:tcW w:w="3806" w:type="pct"/>
            <w:noWrap w:val="0"/>
            <w:vAlign w:val="center"/>
          </w:tcPr>
          <w:p w14:paraId="5C9B9494">
            <w:pPr>
              <w:adjustRightInd w:val="0"/>
              <w:snapToGrid w:val="0"/>
              <w:spacing w:line="240" w:lineRule="auto"/>
              <w:ind w:firstLine="0" w:firstLineChars="0"/>
              <w:jc w:val="center"/>
              <w:rPr>
                <w:rFonts w:hint="eastAsia"/>
                <w:b w:val="0"/>
                <w:bCs/>
                <w:sz w:val="21"/>
                <w:szCs w:val="21"/>
              </w:rPr>
            </w:pPr>
            <w:r>
              <w:drawing>
                <wp:inline distT="0" distB="0" distL="114300" distR="114300">
                  <wp:extent cx="2553970" cy="2306955"/>
                  <wp:effectExtent l="0" t="0" r="4445" b="3175"/>
                  <wp:docPr id="31"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5"/>
                          <pic:cNvPicPr>
                            <a:picLocks noChangeAspect="1"/>
                          </pic:cNvPicPr>
                        </pic:nvPicPr>
                        <pic:blipFill>
                          <a:blip r:embed="rId12"/>
                          <a:stretch>
                            <a:fillRect/>
                          </a:stretch>
                        </pic:blipFill>
                        <pic:spPr>
                          <a:xfrm>
                            <a:off x="0" y="0"/>
                            <a:ext cx="2553970" cy="2306955"/>
                          </a:xfrm>
                          <a:prstGeom prst="rect">
                            <a:avLst/>
                          </a:prstGeom>
                          <a:noFill/>
                          <a:ln>
                            <a:noFill/>
                          </a:ln>
                        </pic:spPr>
                      </pic:pic>
                    </a:graphicData>
                  </a:graphic>
                </wp:inline>
              </w:drawing>
            </w:r>
          </w:p>
        </w:tc>
      </w:tr>
    </w:tbl>
    <w:p w14:paraId="11CBA073">
      <w:pPr>
        <w:pStyle w:val="4"/>
        <w:bidi w:val="0"/>
        <w:ind w:left="720" w:leftChars="0" w:hanging="720" w:firstLineChars="0"/>
        <w:rPr>
          <w:rFonts w:hint="eastAsia"/>
          <w:lang w:val="en-US" w:eastAsia="zh-CN"/>
        </w:rPr>
      </w:pPr>
      <w:r>
        <w:rPr>
          <w:rFonts w:hint="eastAsia"/>
          <w:lang w:val="en-US" w:eastAsia="zh-CN"/>
        </w:rPr>
        <w:t>行业类别</w:t>
      </w:r>
    </w:p>
    <w:p w14:paraId="413C992A">
      <w:pPr>
        <w:rPr>
          <w:snapToGrid w:val="0"/>
          <w:kern w:val="0"/>
        </w:rPr>
      </w:pPr>
      <w:r>
        <w:rPr>
          <w:rFonts w:hint="eastAsia"/>
          <w:snapToGrid w:val="0"/>
          <w:kern w:val="0"/>
          <w:lang w:val="en-US" w:eastAsia="zh-CN"/>
        </w:rPr>
        <w:t>对照《国民经济行业分类》（2017版），森萱药业</w:t>
      </w:r>
      <w:r>
        <w:rPr>
          <w:snapToGrid w:val="0"/>
          <w:kern w:val="0"/>
        </w:rPr>
        <w:t>属于“</w:t>
      </w:r>
      <w:r>
        <w:rPr>
          <w:rFonts w:hint="eastAsia"/>
          <w:snapToGrid w:val="0"/>
          <w:kern w:val="0"/>
          <w:lang w:val="en-US" w:eastAsia="zh-CN"/>
        </w:rPr>
        <w:t>医药</w:t>
      </w:r>
      <w:r>
        <w:rPr>
          <w:snapToGrid w:val="0"/>
          <w:kern w:val="0"/>
        </w:rPr>
        <w:t>制造业</w:t>
      </w:r>
      <w:r>
        <w:rPr>
          <w:rFonts w:hint="eastAsia"/>
          <w:snapToGrid w:val="0"/>
          <w:kern w:val="0"/>
          <w:lang w:eastAsia="zh-CN"/>
        </w:rPr>
        <w:t>（</w:t>
      </w:r>
      <w:r>
        <w:rPr>
          <w:rFonts w:hint="eastAsia"/>
          <w:snapToGrid w:val="0"/>
          <w:kern w:val="0"/>
          <w:lang w:val="en-US" w:eastAsia="zh-CN"/>
        </w:rPr>
        <w:t>27</w:t>
      </w:r>
      <w:r>
        <w:rPr>
          <w:rFonts w:hint="eastAsia"/>
          <w:snapToGrid w:val="0"/>
          <w:kern w:val="0"/>
          <w:lang w:eastAsia="zh-CN"/>
        </w:rPr>
        <w:t>）</w:t>
      </w:r>
      <w:r>
        <w:rPr>
          <w:snapToGrid w:val="0"/>
          <w:kern w:val="0"/>
        </w:rPr>
        <w:t>”中的“</w:t>
      </w:r>
      <w:r>
        <w:rPr>
          <w:rFonts w:hint="eastAsia"/>
          <w:snapToGrid w:val="0"/>
          <w:kern w:val="0"/>
          <w:lang w:val="en-US" w:eastAsia="zh-CN"/>
        </w:rPr>
        <w:t>化学药品原料药</w:t>
      </w:r>
      <w:r>
        <w:rPr>
          <w:snapToGrid w:val="0"/>
          <w:kern w:val="0"/>
        </w:rPr>
        <w:t>制造（</w:t>
      </w:r>
      <w:r>
        <w:rPr>
          <w:rFonts w:hint="eastAsia"/>
          <w:snapToGrid w:val="0"/>
          <w:kern w:val="0"/>
          <w:lang w:val="en-US" w:eastAsia="zh-CN"/>
        </w:rPr>
        <w:t>2710</w:t>
      </w:r>
      <w:r>
        <w:rPr>
          <w:snapToGrid w:val="0"/>
          <w:kern w:val="0"/>
        </w:rPr>
        <w:t>）”。</w:t>
      </w:r>
    </w:p>
    <w:p w14:paraId="4ABB68E4">
      <w:pPr>
        <w:pStyle w:val="4"/>
        <w:bidi w:val="0"/>
        <w:ind w:left="720" w:leftChars="0" w:hanging="720" w:firstLineChars="0"/>
        <w:rPr>
          <w:rFonts w:hint="eastAsia"/>
          <w:lang w:val="en-US" w:eastAsia="zh-CN"/>
        </w:rPr>
      </w:pPr>
      <w:r>
        <w:rPr>
          <w:rFonts w:hint="eastAsia"/>
          <w:lang w:val="en-US" w:eastAsia="zh-CN"/>
        </w:rPr>
        <w:t>经营范围</w:t>
      </w:r>
    </w:p>
    <w:p w14:paraId="61675BDC">
      <w:pPr>
        <w:bidi w:val="0"/>
      </w:pPr>
      <w:r>
        <w:t>原料药生产销售（按《药品生产许可证》许可范围经营）；危险化学品生产（按《安全生产许可证》许可范围经营）；医药化工中间体（不包括危险化学品）生产销售；药品技术研发；化学品（不含危化品）销售；商品及技术的进出口业务（国家限定公司经营或禁止进出口的除外）。（依法须经批准的项目，经相关部门批准后方可开展经营活动）</w:t>
      </w:r>
    </w:p>
    <w:p w14:paraId="567C04A6">
      <w:pPr>
        <w:pStyle w:val="3"/>
        <w:bidi w:val="0"/>
        <w:ind w:left="575" w:leftChars="0" w:hanging="575" w:firstLineChars="0"/>
        <w:rPr>
          <w:rFonts w:hint="eastAsia"/>
          <w:lang w:val="en-US" w:eastAsia="zh-CN"/>
        </w:rPr>
      </w:pPr>
      <w:bookmarkStart w:id="19" w:name="_Toc20204"/>
      <w:r>
        <w:rPr>
          <w:rFonts w:hint="eastAsia"/>
          <w:lang w:val="en-US" w:eastAsia="zh-CN"/>
        </w:rPr>
        <w:t>企业用地已有的环境调查与监测情况</w:t>
      </w:r>
      <w:bookmarkEnd w:id="19"/>
    </w:p>
    <w:p w14:paraId="75C0D0E6">
      <w:pPr>
        <w:keepNext w:val="0"/>
        <w:keepLines w:val="0"/>
        <w:widowControl/>
        <w:suppressLineNumbers w:val="0"/>
        <w:jc w:val="left"/>
        <w:rPr>
          <w:rFonts w:hint="default" w:ascii="宋体" w:hAnsi="宋体" w:eastAsia="宋体" w:cs="宋体"/>
          <w:color w:val="000000"/>
          <w:kern w:val="0"/>
          <w:sz w:val="24"/>
          <w:szCs w:val="24"/>
          <w:lang w:val="en-US" w:eastAsia="zh-CN" w:bidi="ar"/>
        </w:rPr>
      </w:pPr>
      <w:r>
        <w:rPr>
          <w:rFonts w:hint="default" w:ascii="Times New Roman" w:hAnsi="Times New Roman" w:cs="Times New Roman"/>
          <w:color w:val="000000"/>
          <w:kern w:val="0"/>
          <w:sz w:val="24"/>
          <w:szCs w:val="24"/>
          <w:lang w:val="en-US" w:eastAsia="zh-CN" w:bidi="ar"/>
        </w:rPr>
        <w:t>（1）2023年</w:t>
      </w:r>
    </w:p>
    <w:p w14:paraId="30D33596">
      <w:pPr>
        <w:keepNext w:val="0"/>
        <w:keepLines w:val="0"/>
        <w:widowControl/>
        <w:suppressLineNumbers w:val="0"/>
        <w:jc w:val="left"/>
      </w:pPr>
      <w:r>
        <w:rPr>
          <w:rFonts w:hint="eastAsia" w:ascii="宋体" w:hAnsi="宋体" w:eastAsia="宋体" w:cs="宋体"/>
          <w:color w:val="000000"/>
          <w:kern w:val="0"/>
          <w:sz w:val="24"/>
          <w:szCs w:val="24"/>
          <w:lang w:val="en-US" w:eastAsia="zh-CN" w:bidi="ar"/>
        </w:rPr>
        <w:t xml:space="preserve">南通森萱药业有限公司委托江苏标普检测科技有限公司于 </w:t>
      </w:r>
      <w:r>
        <w:rPr>
          <w:rFonts w:hint="default" w:ascii="Times New Roman" w:hAnsi="Times New Roman" w:eastAsia="宋体" w:cs="Times New Roman"/>
          <w:color w:val="000000"/>
          <w:kern w:val="0"/>
          <w:sz w:val="24"/>
          <w:szCs w:val="24"/>
          <w:lang w:val="en-US" w:eastAsia="zh-CN" w:bidi="ar"/>
        </w:rPr>
        <w:t>2023</w:t>
      </w:r>
      <w:r>
        <w:rPr>
          <w:rFonts w:hint="eastAsia" w:ascii="宋体" w:hAnsi="宋体" w:eastAsia="宋体" w:cs="宋体"/>
          <w:color w:val="000000"/>
          <w:kern w:val="0"/>
          <w:sz w:val="24"/>
          <w:szCs w:val="24"/>
          <w:lang w:val="en-US" w:eastAsia="zh-CN" w:bidi="ar"/>
        </w:rPr>
        <w:t>年</w:t>
      </w:r>
      <w:r>
        <w:rPr>
          <w:rFonts w:hint="default" w:ascii="Times New Roman" w:hAnsi="Times New Roman" w:eastAsia="宋体" w:cs="Times New Roman"/>
          <w:color w:val="000000"/>
          <w:kern w:val="0"/>
          <w:sz w:val="24"/>
          <w:szCs w:val="24"/>
          <w:lang w:val="en-US" w:eastAsia="zh-CN" w:bidi="ar"/>
        </w:rPr>
        <w:t>5</w:t>
      </w:r>
      <w:r>
        <w:rPr>
          <w:rFonts w:hint="eastAsia" w:ascii="宋体" w:hAnsi="宋体" w:eastAsia="宋体" w:cs="宋体"/>
          <w:color w:val="000000"/>
          <w:kern w:val="0"/>
          <w:sz w:val="24"/>
          <w:szCs w:val="24"/>
          <w:lang w:val="en-US" w:eastAsia="zh-CN" w:bidi="ar"/>
        </w:rPr>
        <w:t>月</w:t>
      </w:r>
      <w:r>
        <w:rPr>
          <w:rFonts w:hint="default" w:ascii="Times New Roman" w:hAnsi="Times New Roman" w:eastAsia="宋体" w:cs="Times New Roman"/>
          <w:color w:val="000000"/>
          <w:kern w:val="0"/>
          <w:sz w:val="24"/>
          <w:szCs w:val="24"/>
          <w:lang w:val="en-US" w:eastAsia="zh-CN" w:bidi="ar"/>
        </w:rPr>
        <w:t>30</w:t>
      </w:r>
      <w:r>
        <w:rPr>
          <w:rFonts w:hint="eastAsia" w:ascii="宋体" w:hAnsi="宋体" w:eastAsia="宋体" w:cs="宋体"/>
          <w:color w:val="000000"/>
          <w:kern w:val="0"/>
          <w:sz w:val="24"/>
          <w:szCs w:val="24"/>
          <w:lang w:val="en-US" w:eastAsia="zh-CN" w:bidi="ar"/>
        </w:rPr>
        <w:t>日</w:t>
      </w:r>
      <w:r>
        <w:rPr>
          <w:rFonts w:hint="default" w:ascii="Times New Roman" w:hAnsi="Times New Roman" w:eastAsia="宋体" w:cs="Times New Roman"/>
          <w:color w:val="000000"/>
          <w:kern w:val="0"/>
          <w:sz w:val="24"/>
          <w:szCs w:val="24"/>
          <w:lang w:val="en-US" w:eastAsia="zh-CN" w:bidi="ar"/>
        </w:rPr>
        <w:t>-6</w:t>
      </w:r>
      <w:r>
        <w:rPr>
          <w:rFonts w:hint="eastAsia" w:ascii="宋体" w:hAnsi="宋体" w:eastAsia="宋体" w:cs="宋体"/>
          <w:color w:val="000000"/>
          <w:kern w:val="0"/>
          <w:sz w:val="24"/>
          <w:szCs w:val="24"/>
          <w:lang w:val="en-US" w:eastAsia="zh-CN" w:bidi="ar"/>
        </w:rPr>
        <w:t>月</w:t>
      </w:r>
      <w:r>
        <w:rPr>
          <w:rFonts w:hint="default" w:ascii="Times New Roman" w:hAnsi="Times New Roman" w:eastAsia="宋体" w:cs="Times New Roman"/>
          <w:color w:val="000000"/>
          <w:kern w:val="0"/>
          <w:sz w:val="24"/>
          <w:szCs w:val="24"/>
          <w:lang w:val="en-US" w:eastAsia="zh-CN" w:bidi="ar"/>
        </w:rPr>
        <w:t>21</w:t>
      </w:r>
      <w:r>
        <w:rPr>
          <w:rFonts w:hint="eastAsia" w:ascii="宋体" w:hAnsi="宋体" w:eastAsia="宋体" w:cs="宋体"/>
          <w:color w:val="000000"/>
          <w:kern w:val="0"/>
          <w:sz w:val="24"/>
          <w:szCs w:val="24"/>
          <w:lang w:val="en-US" w:eastAsia="zh-CN" w:bidi="ar"/>
        </w:rPr>
        <w:t xml:space="preserve">日进行监测。设置土壤采样点 </w:t>
      </w:r>
      <w:r>
        <w:rPr>
          <w:rFonts w:hint="default" w:ascii="Times New Roman" w:hAnsi="Times New Roman" w:eastAsia="宋体" w:cs="Times New Roman"/>
          <w:color w:val="000000"/>
          <w:kern w:val="0"/>
          <w:sz w:val="24"/>
          <w:szCs w:val="24"/>
          <w:lang w:val="en-US" w:eastAsia="zh-CN" w:bidi="ar"/>
        </w:rPr>
        <w:t xml:space="preserve">14 </w:t>
      </w:r>
      <w:r>
        <w:rPr>
          <w:rFonts w:hint="eastAsia" w:ascii="宋体" w:hAnsi="宋体" w:eastAsia="宋体" w:cs="宋体"/>
          <w:color w:val="000000"/>
          <w:kern w:val="0"/>
          <w:sz w:val="24"/>
          <w:szCs w:val="24"/>
          <w:lang w:val="en-US" w:eastAsia="zh-CN" w:bidi="ar"/>
        </w:rPr>
        <w:t xml:space="preserve">个（调查地块内布设 </w:t>
      </w:r>
      <w:r>
        <w:rPr>
          <w:rFonts w:hint="default" w:ascii="Times New Roman" w:hAnsi="Times New Roman" w:eastAsia="宋体" w:cs="Times New Roman"/>
          <w:color w:val="000000"/>
          <w:kern w:val="0"/>
          <w:sz w:val="24"/>
          <w:szCs w:val="24"/>
          <w:lang w:val="en-US" w:eastAsia="zh-CN" w:bidi="ar"/>
        </w:rPr>
        <w:t xml:space="preserve">5 </w:t>
      </w:r>
      <w:r>
        <w:rPr>
          <w:rFonts w:hint="eastAsia" w:ascii="宋体" w:hAnsi="宋体" w:eastAsia="宋体" w:cs="宋体"/>
          <w:color w:val="000000"/>
          <w:kern w:val="0"/>
          <w:sz w:val="24"/>
          <w:szCs w:val="24"/>
          <w:lang w:val="en-US" w:eastAsia="zh-CN" w:bidi="ar"/>
        </w:rPr>
        <w:t>个柱状土采样点和</w:t>
      </w:r>
      <w:r>
        <w:rPr>
          <w:rFonts w:hint="default" w:ascii="Times New Roman" w:hAnsi="Times New Roman" w:eastAsia="宋体" w:cs="Times New Roman"/>
          <w:color w:val="000000"/>
          <w:kern w:val="0"/>
          <w:sz w:val="24"/>
          <w:szCs w:val="24"/>
          <w:lang w:val="en-US" w:eastAsia="zh-CN" w:bidi="ar"/>
        </w:rPr>
        <w:t>8</w:t>
      </w:r>
      <w:r>
        <w:rPr>
          <w:rFonts w:hint="eastAsia" w:ascii="宋体" w:hAnsi="宋体" w:eastAsia="宋体" w:cs="宋体"/>
          <w:color w:val="000000"/>
          <w:kern w:val="0"/>
          <w:sz w:val="24"/>
          <w:szCs w:val="24"/>
          <w:lang w:val="en-US" w:eastAsia="zh-CN" w:bidi="ar"/>
        </w:rPr>
        <w:t>个表层土采样点，调查地块周边布设</w:t>
      </w:r>
      <w:r>
        <w:rPr>
          <w:rFonts w:hint="default" w:ascii="Times New Roman" w:hAnsi="Times New Roman" w:eastAsia="宋体" w:cs="Times New Roman"/>
          <w:color w:val="000000"/>
          <w:kern w:val="0"/>
          <w:sz w:val="24"/>
          <w:szCs w:val="24"/>
          <w:lang w:val="en-US" w:eastAsia="zh-CN" w:bidi="ar"/>
        </w:rPr>
        <w:t>1</w:t>
      </w:r>
      <w:r>
        <w:rPr>
          <w:rFonts w:hint="eastAsia" w:ascii="宋体" w:hAnsi="宋体" w:eastAsia="宋体" w:cs="宋体"/>
          <w:color w:val="000000"/>
          <w:kern w:val="0"/>
          <w:sz w:val="24"/>
          <w:szCs w:val="24"/>
          <w:lang w:val="en-US" w:eastAsia="zh-CN" w:bidi="ar"/>
        </w:rPr>
        <w:t>个土壤对照点）和</w:t>
      </w:r>
      <w:r>
        <w:rPr>
          <w:rFonts w:hint="default" w:ascii="Times New Roman" w:hAnsi="Times New Roman" w:eastAsia="宋体" w:cs="Times New Roman"/>
          <w:color w:val="000000"/>
          <w:kern w:val="0"/>
          <w:sz w:val="24"/>
          <w:szCs w:val="24"/>
          <w:lang w:val="en-US" w:eastAsia="zh-CN" w:bidi="ar"/>
        </w:rPr>
        <w:t>5</w:t>
      </w:r>
      <w:r>
        <w:rPr>
          <w:rFonts w:hint="eastAsia" w:ascii="宋体" w:hAnsi="宋体" w:eastAsia="宋体" w:cs="宋体"/>
          <w:color w:val="000000"/>
          <w:kern w:val="0"/>
          <w:sz w:val="24"/>
          <w:szCs w:val="24"/>
          <w:lang w:val="en-US" w:eastAsia="zh-CN" w:bidi="ar"/>
        </w:rPr>
        <w:t>个地下水监测井（调查地块内布设</w:t>
      </w:r>
      <w:r>
        <w:rPr>
          <w:rFonts w:hint="default" w:ascii="Times New Roman" w:hAnsi="Times New Roman" w:eastAsia="宋体" w:cs="Times New Roman"/>
          <w:color w:val="000000"/>
          <w:kern w:val="0"/>
          <w:sz w:val="24"/>
          <w:szCs w:val="24"/>
          <w:lang w:val="en-US" w:eastAsia="zh-CN" w:bidi="ar"/>
        </w:rPr>
        <w:t>4</w:t>
      </w:r>
      <w:r>
        <w:rPr>
          <w:rFonts w:hint="eastAsia" w:ascii="宋体" w:hAnsi="宋体" w:eastAsia="宋体" w:cs="宋体"/>
          <w:color w:val="000000"/>
          <w:kern w:val="0"/>
          <w:sz w:val="24"/>
          <w:szCs w:val="24"/>
          <w:lang w:val="en-US" w:eastAsia="zh-CN" w:bidi="ar"/>
        </w:rPr>
        <w:t xml:space="preserve">个地下水监测井，调查地块周边布设 </w:t>
      </w:r>
      <w:r>
        <w:rPr>
          <w:rFonts w:hint="default" w:ascii="Times New Roman" w:hAnsi="Times New Roman" w:eastAsia="宋体" w:cs="Times New Roman"/>
          <w:color w:val="000000"/>
          <w:kern w:val="0"/>
          <w:sz w:val="24"/>
          <w:szCs w:val="24"/>
          <w:lang w:val="en-US" w:eastAsia="zh-CN" w:bidi="ar"/>
        </w:rPr>
        <w:t xml:space="preserve">1 </w:t>
      </w:r>
      <w:r>
        <w:rPr>
          <w:rFonts w:hint="eastAsia" w:ascii="宋体" w:hAnsi="宋体" w:eastAsia="宋体" w:cs="宋体"/>
          <w:color w:val="000000"/>
          <w:kern w:val="0"/>
          <w:sz w:val="24"/>
          <w:szCs w:val="24"/>
          <w:lang w:val="en-US" w:eastAsia="zh-CN" w:bidi="ar"/>
        </w:rPr>
        <w:t xml:space="preserve">个地下水对照监测井）。土壤监测指标确定为包含 </w:t>
      </w:r>
      <w:r>
        <w:rPr>
          <w:rFonts w:hint="default" w:ascii="Times New Roman" w:hAnsi="Times New Roman" w:eastAsia="宋体" w:cs="Times New Roman"/>
          <w:color w:val="000000"/>
          <w:kern w:val="0"/>
          <w:sz w:val="24"/>
          <w:szCs w:val="24"/>
          <w:lang w:val="en-US" w:eastAsia="zh-CN" w:bidi="ar"/>
        </w:rPr>
        <w:t xml:space="preserve">GB36600-2018 </w:t>
      </w:r>
      <w:r>
        <w:rPr>
          <w:rFonts w:hint="eastAsia" w:ascii="宋体" w:hAnsi="宋体" w:eastAsia="宋体" w:cs="宋体"/>
          <w:color w:val="000000"/>
          <w:kern w:val="0"/>
          <w:sz w:val="24"/>
          <w:szCs w:val="24"/>
          <w:lang w:val="en-US" w:eastAsia="zh-CN" w:bidi="ar"/>
        </w:rPr>
        <w:t xml:space="preserve">中的基本 </w:t>
      </w:r>
      <w:r>
        <w:rPr>
          <w:rFonts w:hint="default" w:ascii="Times New Roman" w:hAnsi="Times New Roman" w:eastAsia="宋体" w:cs="Times New Roman"/>
          <w:color w:val="000000"/>
          <w:kern w:val="0"/>
          <w:sz w:val="24"/>
          <w:szCs w:val="24"/>
          <w:lang w:val="en-US" w:eastAsia="zh-CN" w:bidi="ar"/>
        </w:rPr>
        <w:t xml:space="preserve">45 </w:t>
      </w:r>
      <w:r>
        <w:rPr>
          <w:rFonts w:hint="eastAsia" w:ascii="宋体" w:hAnsi="宋体" w:eastAsia="宋体" w:cs="宋体"/>
          <w:color w:val="000000"/>
          <w:kern w:val="0"/>
          <w:sz w:val="24"/>
          <w:szCs w:val="24"/>
          <w:lang w:val="en-US" w:eastAsia="zh-CN" w:bidi="ar"/>
        </w:rPr>
        <w:t xml:space="preserve">项以及 </w:t>
      </w:r>
      <w:r>
        <w:rPr>
          <w:rFonts w:hint="default" w:ascii="Times New Roman" w:hAnsi="Times New Roman" w:eastAsia="宋体" w:cs="Times New Roman"/>
          <w:color w:val="000000"/>
          <w:kern w:val="0"/>
          <w:sz w:val="24"/>
          <w:szCs w:val="24"/>
          <w:lang w:val="en-US" w:eastAsia="zh-CN" w:bidi="ar"/>
        </w:rPr>
        <w:t>pH</w:t>
      </w:r>
      <w:r>
        <w:rPr>
          <w:rFonts w:hint="eastAsia" w:ascii="宋体" w:hAnsi="宋体" w:eastAsia="宋体" w:cs="宋体"/>
          <w:color w:val="000000"/>
          <w:kern w:val="0"/>
          <w:sz w:val="24"/>
          <w:szCs w:val="24"/>
          <w:lang w:val="en-US" w:eastAsia="zh-CN" w:bidi="ar"/>
        </w:rPr>
        <w:t>、锌、丙酮、甲基叔丁基醚、石油烃（</w:t>
      </w:r>
      <w:r>
        <w:rPr>
          <w:rFonts w:hint="default" w:ascii="Times New Roman" w:hAnsi="Times New Roman" w:eastAsia="宋体" w:cs="Times New Roman"/>
          <w:color w:val="000000"/>
          <w:kern w:val="0"/>
          <w:sz w:val="24"/>
          <w:szCs w:val="24"/>
          <w:lang w:val="en-US" w:eastAsia="zh-CN" w:bidi="ar"/>
        </w:rPr>
        <w:t>C</w:t>
      </w:r>
      <w:r>
        <w:rPr>
          <w:rFonts w:hint="default" w:ascii="Times New Roman" w:hAnsi="Times New Roman" w:eastAsia="宋体" w:cs="Times New Roman"/>
          <w:color w:val="000000"/>
          <w:kern w:val="0"/>
          <w:sz w:val="15"/>
          <w:szCs w:val="15"/>
          <w:lang w:val="en-US" w:eastAsia="zh-CN" w:bidi="ar"/>
        </w:rPr>
        <w:t>10</w:t>
      </w:r>
      <w:r>
        <w:rPr>
          <w:rFonts w:hint="default" w:ascii="Times New Roman" w:hAnsi="Times New Roman" w:eastAsia="宋体" w:cs="Times New Roman"/>
          <w:color w:val="000000"/>
          <w:kern w:val="0"/>
          <w:sz w:val="24"/>
          <w:szCs w:val="24"/>
          <w:lang w:val="en-US" w:eastAsia="zh-CN" w:bidi="ar"/>
        </w:rPr>
        <w:t>-C</w:t>
      </w:r>
      <w:r>
        <w:rPr>
          <w:rFonts w:hint="default" w:ascii="Times New Roman" w:hAnsi="Times New Roman" w:eastAsia="宋体" w:cs="Times New Roman"/>
          <w:color w:val="000000"/>
          <w:kern w:val="0"/>
          <w:sz w:val="15"/>
          <w:szCs w:val="15"/>
          <w:lang w:val="en-US" w:eastAsia="zh-CN" w:bidi="ar"/>
        </w:rPr>
        <w:t>40</w:t>
      </w:r>
      <w:r>
        <w:rPr>
          <w:rFonts w:hint="eastAsia" w:ascii="宋体" w:hAnsi="宋体" w:eastAsia="宋体" w:cs="宋体"/>
          <w:color w:val="000000"/>
          <w:kern w:val="0"/>
          <w:sz w:val="24"/>
          <w:szCs w:val="24"/>
          <w:lang w:val="en-US" w:eastAsia="zh-CN" w:bidi="ar"/>
        </w:rPr>
        <w:t xml:space="preserve">）。地下水监测指标确定为 </w:t>
      </w:r>
      <w:r>
        <w:rPr>
          <w:rFonts w:hint="default" w:ascii="Times New Roman" w:hAnsi="Times New Roman" w:eastAsia="宋体" w:cs="Times New Roman"/>
          <w:color w:val="000000"/>
          <w:kern w:val="0"/>
          <w:sz w:val="24"/>
          <w:szCs w:val="24"/>
          <w:lang w:val="en-US" w:eastAsia="zh-CN" w:bidi="ar"/>
        </w:rPr>
        <w:t xml:space="preserve">GB/T14848-2017 </w:t>
      </w:r>
      <w:r>
        <w:rPr>
          <w:rFonts w:hint="eastAsia" w:ascii="宋体" w:hAnsi="宋体" w:eastAsia="宋体" w:cs="宋体"/>
          <w:color w:val="000000"/>
          <w:kern w:val="0"/>
          <w:sz w:val="24"/>
          <w:szCs w:val="24"/>
          <w:lang w:val="en-US" w:eastAsia="zh-CN" w:bidi="ar"/>
        </w:rPr>
        <w:t>表</w:t>
      </w:r>
      <w:r>
        <w:rPr>
          <w:rFonts w:hint="default" w:ascii="Times New Roman" w:hAnsi="Times New Roman" w:eastAsia="宋体" w:cs="Times New Roman"/>
          <w:color w:val="000000"/>
          <w:kern w:val="0"/>
          <w:sz w:val="24"/>
          <w:szCs w:val="24"/>
          <w:lang w:val="en-US" w:eastAsia="zh-CN" w:bidi="ar"/>
        </w:rPr>
        <w:t>1</w:t>
      </w:r>
      <w:r>
        <w:rPr>
          <w:rFonts w:hint="eastAsia" w:ascii="宋体" w:hAnsi="宋体" w:eastAsia="宋体" w:cs="宋体"/>
          <w:color w:val="000000"/>
          <w:kern w:val="0"/>
          <w:sz w:val="24"/>
          <w:szCs w:val="24"/>
          <w:lang w:val="en-US" w:eastAsia="zh-CN" w:bidi="ar"/>
        </w:rPr>
        <w:t>中</w:t>
      </w:r>
      <w:r>
        <w:rPr>
          <w:rFonts w:hint="default" w:ascii="Times New Roman" w:hAnsi="Times New Roman" w:eastAsia="宋体" w:cs="Times New Roman"/>
          <w:color w:val="000000"/>
          <w:kern w:val="0"/>
          <w:sz w:val="24"/>
          <w:szCs w:val="24"/>
          <w:lang w:val="en-US" w:eastAsia="zh-CN" w:bidi="ar"/>
        </w:rPr>
        <w:t>35</w:t>
      </w:r>
      <w:r>
        <w:rPr>
          <w:rFonts w:hint="eastAsia" w:ascii="宋体" w:hAnsi="宋体" w:eastAsia="宋体" w:cs="宋体"/>
          <w:color w:val="000000"/>
          <w:kern w:val="0"/>
          <w:sz w:val="24"/>
          <w:szCs w:val="24"/>
          <w:lang w:val="en-US" w:eastAsia="zh-CN" w:bidi="ar"/>
        </w:rPr>
        <w:t>项、二氯甲烷、丙酮、甲基叔丁基醚、石油烃（</w:t>
      </w:r>
      <w:r>
        <w:rPr>
          <w:rFonts w:hint="default" w:ascii="Times New Roman" w:hAnsi="Times New Roman" w:eastAsia="宋体" w:cs="Times New Roman"/>
          <w:color w:val="000000"/>
          <w:kern w:val="0"/>
          <w:sz w:val="24"/>
          <w:szCs w:val="24"/>
          <w:lang w:val="en-US" w:eastAsia="zh-CN" w:bidi="ar"/>
        </w:rPr>
        <w:t>C</w:t>
      </w:r>
      <w:r>
        <w:rPr>
          <w:rFonts w:hint="default" w:ascii="Times New Roman" w:hAnsi="Times New Roman" w:eastAsia="宋体" w:cs="Times New Roman"/>
          <w:color w:val="000000"/>
          <w:kern w:val="0"/>
          <w:sz w:val="15"/>
          <w:szCs w:val="15"/>
          <w:lang w:val="en-US" w:eastAsia="zh-CN" w:bidi="ar"/>
        </w:rPr>
        <w:t>10</w:t>
      </w:r>
    </w:p>
    <w:p w14:paraId="33B1043C">
      <w:pPr>
        <w:keepNext w:val="0"/>
        <w:keepLines w:val="0"/>
        <w:widowControl/>
        <w:suppressLineNumbers w:val="0"/>
        <w:ind w:left="0" w:leftChars="0" w:firstLine="0" w:firstLineChars="0"/>
        <w:jc w:val="left"/>
        <w:rPr>
          <w:rFonts w:hint="eastAsia" w:ascii="宋体" w:hAnsi="宋体" w:eastAsia="宋体" w:cs="宋体"/>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-C</w:t>
      </w:r>
      <w:r>
        <w:rPr>
          <w:rFonts w:hint="default" w:ascii="Times New Roman" w:hAnsi="Times New Roman" w:eastAsia="宋体" w:cs="Times New Roman"/>
          <w:color w:val="000000"/>
          <w:kern w:val="0"/>
          <w:sz w:val="15"/>
          <w:szCs w:val="15"/>
          <w:lang w:val="en-US" w:eastAsia="zh-CN" w:bidi="ar"/>
        </w:rPr>
        <w:t>40</w:t>
      </w:r>
      <w:r>
        <w:rPr>
          <w:rFonts w:hint="eastAsia" w:ascii="宋体" w:hAnsi="宋体" w:eastAsia="宋体" w:cs="宋体"/>
          <w:color w:val="000000"/>
          <w:kern w:val="0"/>
          <w:sz w:val="24"/>
          <w:szCs w:val="24"/>
          <w:lang w:val="en-US" w:eastAsia="zh-CN" w:bidi="ar"/>
        </w:rPr>
        <w:t>）。</w:t>
      </w:r>
    </w:p>
    <w:p w14:paraId="6CEFD035">
      <w:pPr>
        <w:bidi w:val="0"/>
      </w:pPr>
      <w:r>
        <w:rPr>
          <w:rFonts w:hint="eastAsia"/>
          <w:lang w:val="en-US" w:eastAsia="zh-CN"/>
        </w:rPr>
        <w:t>重点检测单元监测点结果显示：砷、镉、铜、铅、汞、镍、锌、石油烃（</w:t>
      </w:r>
      <w:r>
        <w:rPr>
          <w:rFonts w:hint="default"/>
          <w:lang w:val="en-US" w:eastAsia="zh-CN"/>
        </w:rPr>
        <w:t>C10</w:t>
      </w:r>
    </w:p>
    <w:p w14:paraId="6AF9A4B3">
      <w:pPr>
        <w:bidi w:val="0"/>
      </w:pPr>
      <w:r>
        <w:rPr>
          <w:rFonts w:hint="default"/>
          <w:lang w:val="en-US" w:eastAsia="zh-CN"/>
        </w:rPr>
        <w:t>-C40</w:t>
      </w:r>
      <w:r>
        <w:rPr>
          <w:rFonts w:hint="eastAsia"/>
          <w:lang w:val="en-US" w:eastAsia="zh-CN"/>
        </w:rPr>
        <w:t xml:space="preserve">）均有检出，其它因子未检出，个别点位监测值略大于对照点检测值，说明厂区生产活动对土壤有轻微影响，但其检出值均远低于第二类用地筛选值，检测出的污染物指标对环境的影响可以忽略，厂区所在地土壤环境状况良好。其中 </w:t>
      </w:r>
      <w:r>
        <w:rPr>
          <w:rFonts w:hint="default"/>
          <w:lang w:val="en-US" w:eastAsia="zh-CN"/>
        </w:rPr>
        <w:t>T1</w:t>
      </w:r>
      <w:r>
        <w:rPr>
          <w:rFonts w:hint="eastAsia"/>
          <w:lang w:val="en-US" w:eastAsia="zh-CN"/>
        </w:rPr>
        <w:t>、</w:t>
      </w:r>
      <w:r>
        <w:rPr>
          <w:rFonts w:hint="default"/>
          <w:lang w:val="en-US" w:eastAsia="zh-CN"/>
        </w:rPr>
        <w:t>T8</w:t>
      </w:r>
      <w:r>
        <w:rPr>
          <w:rFonts w:hint="eastAsia"/>
          <w:lang w:val="en-US" w:eastAsia="zh-CN"/>
        </w:rPr>
        <w:t xml:space="preserve">、 </w:t>
      </w:r>
      <w:r>
        <w:rPr>
          <w:rFonts w:hint="default"/>
          <w:lang w:val="en-US" w:eastAsia="zh-CN"/>
        </w:rPr>
        <w:t>T4</w:t>
      </w:r>
      <w:r>
        <w:rPr>
          <w:rFonts w:hint="eastAsia"/>
          <w:lang w:val="en-US" w:eastAsia="zh-CN"/>
        </w:rPr>
        <w:t>、</w:t>
      </w:r>
      <w:r>
        <w:rPr>
          <w:rFonts w:hint="default"/>
          <w:lang w:val="en-US" w:eastAsia="zh-CN"/>
        </w:rPr>
        <w:t xml:space="preserve">T2 </w:t>
      </w:r>
      <w:r>
        <w:rPr>
          <w:rFonts w:hint="eastAsia"/>
          <w:lang w:val="en-US" w:eastAsia="zh-CN"/>
        </w:rPr>
        <w:t>表层土锌检出值较高，但均远低于第二类用地筛选值，结合公司的生产</w:t>
      </w:r>
      <w:r>
        <w:rPr>
          <w:rFonts w:hint="eastAsia" w:ascii="宋体" w:hAnsi="宋体" w:eastAsia="宋体" w:cs="宋体"/>
          <w:color w:val="000000"/>
          <w:kern w:val="0"/>
          <w:sz w:val="24"/>
          <w:szCs w:val="24"/>
          <w:lang w:val="en-US" w:eastAsia="zh-CN" w:bidi="ar"/>
        </w:rPr>
        <w:t>活动、运输情况，考虑到原料锌粉在厂区内的运输和使用，</w:t>
      </w:r>
      <w:r>
        <w:rPr>
          <w:rFonts w:hint="default" w:ascii="Times New Roman" w:hAnsi="Times New Roman" w:eastAsia="宋体" w:cs="Times New Roman"/>
          <w:color w:val="000000"/>
          <w:kern w:val="0"/>
          <w:sz w:val="24"/>
          <w:szCs w:val="24"/>
          <w:lang w:val="en-US" w:eastAsia="zh-CN" w:bidi="ar"/>
        </w:rPr>
        <w:t>T1</w:t>
      </w:r>
      <w:r>
        <w:rPr>
          <w:rFonts w:hint="eastAsia" w:ascii="宋体" w:hAnsi="宋体" w:eastAsia="宋体" w:cs="宋体"/>
          <w:color w:val="000000"/>
          <w:kern w:val="0"/>
          <w:sz w:val="24"/>
          <w:szCs w:val="24"/>
          <w:lang w:val="en-US" w:eastAsia="zh-CN" w:bidi="ar"/>
        </w:rPr>
        <w:t>、</w:t>
      </w:r>
      <w:r>
        <w:rPr>
          <w:rFonts w:hint="default" w:ascii="Times New Roman" w:hAnsi="Times New Roman" w:eastAsia="宋体" w:cs="Times New Roman"/>
          <w:color w:val="000000"/>
          <w:kern w:val="0"/>
          <w:sz w:val="24"/>
          <w:szCs w:val="24"/>
          <w:lang w:val="en-US" w:eastAsia="zh-CN" w:bidi="ar"/>
        </w:rPr>
        <w:t>T8</w:t>
      </w:r>
      <w:r>
        <w:rPr>
          <w:rFonts w:hint="eastAsia" w:ascii="宋体" w:hAnsi="宋体" w:eastAsia="宋体" w:cs="宋体"/>
          <w:color w:val="000000"/>
          <w:kern w:val="0"/>
          <w:sz w:val="24"/>
          <w:szCs w:val="24"/>
          <w:lang w:val="en-US" w:eastAsia="zh-CN" w:bidi="ar"/>
        </w:rPr>
        <w:t>、</w:t>
      </w:r>
      <w:r>
        <w:rPr>
          <w:rFonts w:hint="default" w:ascii="Times New Roman" w:hAnsi="Times New Roman" w:eastAsia="宋体" w:cs="Times New Roman"/>
          <w:color w:val="000000"/>
          <w:kern w:val="0"/>
          <w:sz w:val="24"/>
          <w:szCs w:val="24"/>
          <w:lang w:val="en-US" w:eastAsia="zh-CN" w:bidi="ar"/>
        </w:rPr>
        <w:t>T4</w:t>
      </w:r>
      <w:r>
        <w:rPr>
          <w:rFonts w:hint="eastAsia" w:ascii="宋体" w:hAnsi="宋体" w:eastAsia="宋体" w:cs="宋体"/>
          <w:color w:val="000000"/>
          <w:kern w:val="0"/>
          <w:sz w:val="24"/>
          <w:szCs w:val="24"/>
          <w:lang w:val="en-US" w:eastAsia="zh-CN" w:bidi="ar"/>
        </w:rPr>
        <w:t>、</w:t>
      </w:r>
      <w:r>
        <w:rPr>
          <w:rFonts w:hint="default" w:ascii="Times New Roman" w:hAnsi="Times New Roman" w:eastAsia="宋体" w:cs="Times New Roman"/>
          <w:color w:val="000000"/>
          <w:kern w:val="0"/>
          <w:sz w:val="24"/>
          <w:szCs w:val="24"/>
          <w:lang w:val="en-US" w:eastAsia="zh-CN" w:bidi="ar"/>
        </w:rPr>
        <w:t xml:space="preserve">T2 </w:t>
      </w:r>
      <w:r>
        <w:rPr>
          <w:rFonts w:hint="eastAsia" w:ascii="宋体" w:hAnsi="宋体" w:eastAsia="宋体" w:cs="宋体"/>
          <w:color w:val="000000"/>
          <w:kern w:val="0"/>
          <w:sz w:val="24"/>
          <w:szCs w:val="24"/>
          <w:lang w:val="en-US" w:eastAsia="zh-CN" w:bidi="ar"/>
        </w:rPr>
        <w:t xml:space="preserve">表层土锌含量较高可能是由于监测点位附近运输车辆的泄漏和车间的跑冒滴漏，需对厂区内的运输情况和多功能车间的生产区域进行排查，并建议在后续监测中持续关注，如连续三年呈上升趋势，需根据实际检测情况增加地下水监测频次，以便排除本厂区对于地下水的影响。 </w:t>
      </w:r>
    </w:p>
    <w:p w14:paraId="40B66AFF">
      <w:pPr>
        <w:keepNext w:val="0"/>
        <w:keepLines w:val="0"/>
        <w:widowControl/>
        <w:suppressLineNumbers w:val="0"/>
        <w:jc w:val="left"/>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 xml:space="preserve">地下水监测点位共 </w:t>
      </w:r>
      <w:r>
        <w:rPr>
          <w:rFonts w:hint="default" w:ascii="Times New Roman" w:hAnsi="Times New Roman" w:eastAsia="宋体" w:cs="Times New Roman"/>
          <w:color w:val="000000"/>
          <w:kern w:val="0"/>
          <w:sz w:val="24"/>
          <w:szCs w:val="24"/>
          <w:lang w:val="en-US" w:eastAsia="zh-CN" w:bidi="ar"/>
        </w:rPr>
        <w:t xml:space="preserve">5 </w:t>
      </w:r>
      <w:r>
        <w:rPr>
          <w:rFonts w:hint="eastAsia" w:ascii="宋体" w:hAnsi="宋体" w:eastAsia="宋体" w:cs="宋体"/>
          <w:color w:val="000000"/>
          <w:kern w:val="0"/>
          <w:sz w:val="24"/>
          <w:szCs w:val="24"/>
          <w:lang w:val="en-US" w:eastAsia="zh-CN" w:bidi="ar"/>
        </w:rPr>
        <w:t>个（含一个对照点）。监测结果表明地下水样品铁、铜、锌、铝、挥发酚、阴离子表面活性剂、硫化物、氰化物、碘化物、硒、镉、六价铬、铅、三氯甲烷、四氯化碳、二氯甲烷、甲基叔丁基醚、苯、甲苯、丙酮均未检出，除溶解性总固体、硫酸盐、氯化物和钠外，其余均满足《地下水质量标准》（</w:t>
      </w:r>
      <w:r>
        <w:rPr>
          <w:rFonts w:hint="default" w:ascii="Times New Roman" w:hAnsi="Times New Roman" w:eastAsia="宋体" w:cs="Times New Roman"/>
          <w:color w:val="000000"/>
          <w:kern w:val="0"/>
          <w:sz w:val="24"/>
          <w:szCs w:val="24"/>
          <w:lang w:val="en-US" w:eastAsia="zh-CN" w:bidi="ar"/>
        </w:rPr>
        <w:t>GB/T 14848-2017</w:t>
      </w:r>
      <w:r>
        <w:rPr>
          <w:rFonts w:hint="eastAsia" w:ascii="宋体" w:hAnsi="宋体" w:eastAsia="宋体" w:cs="宋体"/>
          <w:color w:val="000000"/>
          <w:kern w:val="0"/>
          <w:sz w:val="24"/>
          <w:szCs w:val="24"/>
          <w:lang w:val="en-US" w:eastAsia="zh-CN" w:bidi="ar"/>
        </w:rPr>
        <w:t xml:space="preserve">）中 </w:t>
      </w:r>
      <w:r>
        <w:rPr>
          <w:rFonts w:hint="default" w:ascii="Times New Roman" w:hAnsi="Times New Roman" w:eastAsia="宋体" w:cs="Times New Roman"/>
          <w:color w:val="000000"/>
          <w:kern w:val="0"/>
          <w:sz w:val="24"/>
          <w:szCs w:val="24"/>
          <w:lang w:val="en-US" w:eastAsia="zh-CN" w:bidi="ar"/>
        </w:rPr>
        <w:t xml:space="preserve">IV </w:t>
      </w:r>
      <w:r>
        <w:rPr>
          <w:rFonts w:hint="eastAsia" w:ascii="宋体" w:hAnsi="宋体" w:eastAsia="宋体" w:cs="宋体"/>
          <w:color w:val="000000"/>
          <w:kern w:val="0"/>
          <w:sz w:val="24"/>
          <w:szCs w:val="24"/>
          <w:lang w:val="en-US" w:eastAsia="zh-CN" w:bidi="ar"/>
        </w:rPr>
        <w:t>类水标准、《上海市建设用地土壤污染状况调查、风险评估、风险管控与修复方案编制、风险管控与修复效果评估工作的补充规定（试行）》（沪环土</w:t>
      </w:r>
      <w:r>
        <w:rPr>
          <w:rFonts w:hint="default" w:ascii="Times New Roman" w:hAnsi="Times New Roman" w:eastAsia="宋体" w:cs="Times New Roman"/>
          <w:color w:val="000000"/>
          <w:kern w:val="0"/>
          <w:sz w:val="24"/>
          <w:szCs w:val="24"/>
          <w:lang w:val="en-US" w:eastAsia="zh-CN" w:bidi="ar"/>
        </w:rPr>
        <w:t xml:space="preserve">[2020]62 </w:t>
      </w:r>
      <w:r>
        <w:rPr>
          <w:rFonts w:hint="eastAsia" w:ascii="宋体" w:hAnsi="宋体" w:eastAsia="宋体" w:cs="宋体"/>
          <w:color w:val="000000"/>
          <w:kern w:val="0"/>
          <w:sz w:val="24"/>
          <w:szCs w:val="24"/>
          <w:lang w:val="en-US" w:eastAsia="zh-CN" w:bidi="ar"/>
        </w:rPr>
        <w:t xml:space="preserve">号）第二类用地筛选值标准及《美国 </w:t>
      </w:r>
      <w:r>
        <w:rPr>
          <w:rFonts w:hint="default" w:ascii="Times New Roman" w:hAnsi="Times New Roman" w:eastAsia="宋体" w:cs="Times New Roman"/>
          <w:color w:val="000000"/>
          <w:kern w:val="0"/>
          <w:sz w:val="24"/>
          <w:szCs w:val="24"/>
          <w:lang w:val="en-US" w:eastAsia="zh-CN" w:bidi="ar"/>
        </w:rPr>
        <w:t xml:space="preserve">EPA </w:t>
      </w:r>
      <w:r>
        <w:rPr>
          <w:rFonts w:hint="eastAsia" w:ascii="宋体" w:hAnsi="宋体" w:eastAsia="宋体" w:cs="宋体"/>
          <w:color w:val="000000"/>
          <w:kern w:val="0"/>
          <w:sz w:val="24"/>
          <w:szCs w:val="24"/>
          <w:lang w:val="en-US" w:eastAsia="zh-CN" w:bidi="ar"/>
        </w:rPr>
        <w:t>通用土壤筛选值》地下水筛选值评价。重点检测单元监测点结果显示：溶解性总固体、硫酸盐、氯化物、钠超出《地下水质量标准》（</w:t>
      </w:r>
      <w:r>
        <w:rPr>
          <w:rFonts w:hint="default" w:ascii="Times New Roman" w:hAnsi="Times New Roman" w:eastAsia="宋体" w:cs="Times New Roman"/>
          <w:color w:val="000000"/>
          <w:kern w:val="0"/>
          <w:sz w:val="24"/>
          <w:szCs w:val="24"/>
          <w:lang w:val="en-US" w:eastAsia="zh-CN" w:bidi="ar"/>
        </w:rPr>
        <w:t>GB/T 14848-2017</w:t>
      </w:r>
      <w:r>
        <w:rPr>
          <w:rFonts w:hint="eastAsia" w:ascii="宋体" w:hAnsi="宋体" w:eastAsia="宋体" w:cs="宋体"/>
          <w:color w:val="000000"/>
          <w:kern w:val="0"/>
          <w:sz w:val="24"/>
          <w:szCs w:val="24"/>
          <w:lang w:val="en-US" w:eastAsia="zh-CN" w:bidi="ar"/>
        </w:rPr>
        <w:t xml:space="preserve">）中 </w:t>
      </w:r>
      <w:r>
        <w:rPr>
          <w:rFonts w:hint="default" w:ascii="Times New Roman" w:hAnsi="Times New Roman" w:eastAsia="宋体" w:cs="Times New Roman"/>
          <w:color w:val="000000"/>
          <w:kern w:val="0"/>
          <w:sz w:val="24"/>
          <w:szCs w:val="24"/>
          <w:lang w:val="en-US" w:eastAsia="zh-CN" w:bidi="ar"/>
        </w:rPr>
        <w:t xml:space="preserve">IV </w:t>
      </w:r>
      <w:r>
        <w:rPr>
          <w:rFonts w:hint="eastAsia" w:ascii="宋体" w:hAnsi="宋体" w:eastAsia="宋体" w:cs="宋体"/>
          <w:color w:val="000000"/>
          <w:kern w:val="0"/>
          <w:sz w:val="24"/>
          <w:szCs w:val="24"/>
          <w:lang w:val="en-US" w:eastAsia="zh-CN" w:bidi="ar"/>
        </w:rPr>
        <w:t xml:space="preserve">类水标准，其余因子均满足 </w:t>
      </w:r>
      <w:r>
        <w:rPr>
          <w:rFonts w:hint="default" w:ascii="Times New Roman" w:hAnsi="Times New Roman" w:eastAsia="宋体" w:cs="Times New Roman"/>
          <w:color w:val="000000"/>
          <w:kern w:val="0"/>
          <w:sz w:val="24"/>
          <w:szCs w:val="24"/>
          <w:lang w:val="en-US" w:eastAsia="zh-CN" w:bidi="ar"/>
        </w:rPr>
        <w:t xml:space="preserve">IV </w:t>
      </w:r>
      <w:r>
        <w:rPr>
          <w:rFonts w:hint="eastAsia" w:ascii="宋体" w:hAnsi="宋体" w:eastAsia="宋体" w:cs="宋体"/>
          <w:color w:val="000000"/>
          <w:kern w:val="0"/>
          <w:sz w:val="24"/>
          <w:szCs w:val="24"/>
          <w:lang w:val="en-US" w:eastAsia="zh-CN" w:bidi="ar"/>
        </w:rPr>
        <w:t>类标准要求。对照点地下水样品监测值也超出《地下水质量标准》（</w:t>
      </w:r>
      <w:r>
        <w:rPr>
          <w:rFonts w:hint="default" w:ascii="Times New Roman" w:hAnsi="Times New Roman" w:eastAsia="宋体" w:cs="Times New Roman"/>
          <w:color w:val="000000"/>
          <w:kern w:val="0"/>
          <w:sz w:val="24"/>
          <w:szCs w:val="24"/>
          <w:lang w:val="en-US" w:eastAsia="zh-CN" w:bidi="ar"/>
        </w:rPr>
        <w:t>GB/T 14848-2017</w:t>
      </w:r>
      <w:r>
        <w:rPr>
          <w:rFonts w:hint="eastAsia" w:ascii="宋体" w:hAnsi="宋体" w:eastAsia="宋体" w:cs="宋体"/>
          <w:color w:val="000000"/>
          <w:kern w:val="0"/>
          <w:sz w:val="24"/>
          <w:szCs w:val="24"/>
          <w:lang w:val="en-US" w:eastAsia="zh-CN" w:bidi="ar"/>
        </w:rPr>
        <w:t xml:space="preserve">）中 </w:t>
      </w:r>
      <w:r>
        <w:rPr>
          <w:rFonts w:hint="default" w:ascii="Times New Roman" w:hAnsi="Times New Roman" w:eastAsia="宋体" w:cs="Times New Roman"/>
          <w:color w:val="000000"/>
          <w:kern w:val="0"/>
          <w:sz w:val="24"/>
          <w:szCs w:val="24"/>
          <w:lang w:val="en-US" w:eastAsia="zh-CN" w:bidi="ar"/>
        </w:rPr>
        <w:t xml:space="preserve">IV </w:t>
      </w:r>
      <w:r>
        <w:rPr>
          <w:rFonts w:hint="eastAsia" w:ascii="宋体" w:hAnsi="宋体" w:eastAsia="宋体" w:cs="宋体"/>
          <w:color w:val="000000"/>
          <w:kern w:val="0"/>
          <w:sz w:val="24"/>
          <w:szCs w:val="24"/>
          <w:lang w:val="en-US" w:eastAsia="zh-CN" w:bidi="ar"/>
        </w:rPr>
        <w:t>类水标准，可能是由于公司距离黄海较近，地下水受海水水质影响，氯化物浓度高属于正常现象，建议后续监测中持续关注。</w:t>
      </w:r>
    </w:p>
    <w:p w14:paraId="47CBC14A">
      <w:pPr>
        <w:keepNext w:val="0"/>
        <w:keepLines w:val="0"/>
        <w:widowControl/>
        <w:suppressLineNumbers w:val="0"/>
        <w:jc w:val="left"/>
        <w:rPr>
          <w:rFonts w:hint="default" w:ascii="宋体" w:hAnsi="宋体" w:eastAsia="宋体" w:cs="宋体"/>
          <w:color w:val="000000"/>
          <w:kern w:val="0"/>
          <w:sz w:val="24"/>
          <w:szCs w:val="24"/>
          <w:lang w:val="en-US" w:eastAsia="zh-CN" w:bidi="ar"/>
        </w:rPr>
      </w:pPr>
      <w:r>
        <w:rPr>
          <w:rFonts w:hint="default" w:ascii="Times New Roman" w:hAnsi="Times New Roman" w:cs="Times New Roman"/>
          <w:color w:val="000000"/>
          <w:kern w:val="0"/>
          <w:sz w:val="24"/>
          <w:szCs w:val="24"/>
          <w:lang w:val="en-US" w:eastAsia="zh-CN" w:bidi="ar"/>
        </w:rPr>
        <w:t>（2）2022年</w:t>
      </w:r>
    </w:p>
    <w:p w14:paraId="23EA4DE3">
      <w:pPr>
        <w:bidi w:val="0"/>
        <w:rPr>
          <w:rFonts w:hint="eastAsia"/>
          <w:lang w:val="en-US" w:eastAsia="zh-CN"/>
        </w:rPr>
      </w:pPr>
      <w:r>
        <w:rPr>
          <w:rFonts w:hint="eastAsia"/>
          <w:lang w:val="en-US" w:eastAsia="zh-CN"/>
        </w:rPr>
        <w:t xml:space="preserve">南通森萱药业有限公司委托江苏标普检测科技有限公司于2022年9月进行采样检测，土壤共布设13个点（含1个对照点），采样深度最深达3米。共布设5个地下水采样点（含1个对照点），井深为6米。。土壤监测指标确定为包含 </w:t>
      </w:r>
      <w:r>
        <w:rPr>
          <w:rFonts w:hint="default"/>
          <w:lang w:val="en-US" w:eastAsia="zh-CN"/>
        </w:rPr>
        <w:t xml:space="preserve">GB36600-2018 </w:t>
      </w:r>
      <w:r>
        <w:rPr>
          <w:rFonts w:hint="eastAsia"/>
          <w:lang w:val="en-US" w:eastAsia="zh-CN"/>
        </w:rPr>
        <w:t xml:space="preserve">中的基本 </w:t>
      </w:r>
      <w:r>
        <w:rPr>
          <w:rFonts w:hint="default"/>
          <w:lang w:val="en-US" w:eastAsia="zh-CN"/>
        </w:rPr>
        <w:t xml:space="preserve">45 </w:t>
      </w:r>
      <w:r>
        <w:rPr>
          <w:rFonts w:hint="eastAsia"/>
          <w:lang w:val="en-US" w:eastAsia="zh-CN"/>
        </w:rPr>
        <w:t xml:space="preserve">项以及 </w:t>
      </w:r>
      <w:r>
        <w:rPr>
          <w:rFonts w:hint="default"/>
          <w:lang w:val="en-US" w:eastAsia="zh-CN"/>
        </w:rPr>
        <w:t>pH</w:t>
      </w:r>
      <w:r>
        <w:rPr>
          <w:rFonts w:hint="eastAsia"/>
          <w:lang w:val="en-US" w:eastAsia="zh-CN"/>
        </w:rPr>
        <w:t xml:space="preserve">、锌。地下水监测指标确定为 </w:t>
      </w:r>
      <w:r>
        <w:rPr>
          <w:rFonts w:hint="default"/>
          <w:lang w:val="en-US" w:eastAsia="zh-CN"/>
        </w:rPr>
        <w:t xml:space="preserve">GB/T14848-2017 </w:t>
      </w:r>
      <w:r>
        <w:rPr>
          <w:rFonts w:hint="eastAsia"/>
          <w:lang w:val="en-US" w:eastAsia="zh-CN"/>
        </w:rPr>
        <w:t>表</w:t>
      </w:r>
      <w:r>
        <w:rPr>
          <w:rFonts w:hint="default"/>
          <w:lang w:val="en-US" w:eastAsia="zh-CN"/>
        </w:rPr>
        <w:t>1</w:t>
      </w:r>
      <w:r>
        <w:rPr>
          <w:rFonts w:hint="eastAsia"/>
          <w:lang w:val="en-US" w:eastAsia="zh-CN"/>
        </w:rPr>
        <w:t>中</w:t>
      </w:r>
      <w:r>
        <w:rPr>
          <w:rFonts w:hint="default"/>
          <w:lang w:val="en-US" w:eastAsia="zh-CN"/>
        </w:rPr>
        <w:t>35</w:t>
      </w:r>
      <w:r>
        <w:rPr>
          <w:rFonts w:hint="eastAsia"/>
          <w:lang w:val="en-US" w:eastAsia="zh-CN"/>
        </w:rPr>
        <w:t>项。</w:t>
      </w:r>
    </w:p>
    <w:p w14:paraId="341A8824">
      <w:pPr>
        <w:bidi w:val="0"/>
      </w:pPr>
      <w:r>
        <w:rPr>
          <w:lang w:val="en-US" w:eastAsia="zh-CN"/>
        </w:rPr>
        <w:t>土壤监测结果可知，根据《土壤环境质量 建设用地土壤污染风</w:t>
      </w:r>
      <w:r>
        <w:rPr>
          <w:rFonts w:hint="eastAsia"/>
          <w:lang w:val="en-US" w:eastAsia="zh-CN"/>
        </w:rPr>
        <w:t>险管控标准（试行）》（</w:t>
      </w:r>
      <w:r>
        <w:rPr>
          <w:rFonts w:hint="default"/>
          <w:lang w:val="en-US" w:eastAsia="zh-CN"/>
        </w:rPr>
        <w:t>GB36600-2018</w:t>
      </w:r>
      <w:r>
        <w:rPr>
          <w:rFonts w:hint="eastAsia"/>
          <w:lang w:val="en-US" w:eastAsia="zh-CN"/>
        </w:rPr>
        <w:t>）第二类筛选值，对照点各监测值均满足《土壤环境质量 建设用地土壤污染风险管控标准（试行）》（</w:t>
      </w:r>
      <w:r>
        <w:rPr>
          <w:rFonts w:hint="default"/>
          <w:lang w:val="en-US" w:eastAsia="zh-CN"/>
        </w:rPr>
        <w:t>GB36600-2018</w:t>
      </w:r>
      <w:r>
        <w:rPr>
          <w:rFonts w:hint="eastAsia"/>
          <w:lang w:val="en-US" w:eastAsia="zh-CN"/>
        </w:rPr>
        <w:t>）第二类筛选值，符合对照点选取要求。重点检测单元监测点结果显示：砷、镉、铜、铅、汞、镍、锌均有检出，其它因子未检出，个别点位监测值略大于对照点检测值，说明厂区生产活动对土壤有轻微影响，但其检出值均远低于第二类用地筛选值，检测出的污染物指标对环境的影响可以忽略，厂区所在地土壤环境状况良好。</w:t>
      </w:r>
    </w:p>
    <w:p w14:paraId="4B9A2C93">
      <w:pPr>
        <w:bidi w:val="0"/>
        <w:rPr>
          <w:rFonts w:hint="eastAsia"/>
          <w:lang w:val="en-US" w:eastAsia="zh-CN"/>
        </w:rPr>
      </w:pPr>
      <w:r>
        <w:rPr>
          <w:rFonts w:hint="eastAsia"/>
          <w:lang w:val="en-US" w:eastAsia="zh-CN"/>
        </w:rPr>
        <w:t>地下水</w:t>
      </w:r>
      <w:r>
        <w:rPr>
          <w:lang w:val="en-US" w:eastAsia="zh-CN"/>
        </w:rPr>
        <w:t>监测结果表明：各指标均达到</w:t>
      </w:r>
      <w:r>
        <w:rPr>
          <w:rFonts w:hint="default"/>
          <w:lang w:val="en-US" w:eastAsia="zh-CN"/>
        </w:rPr>
        <w:t>Ⅳ</w:t>
      </w:r>
      <w:r>
        <w:rPr>
          <w:rFonts w:hint="eastAsia"/>
          <w:lang w:val="en-US" w:eastAsia="zh-CN"/>
        </w:rPr>
        <w:t>类及以上标准。对照点基本符合选取要求。根据检测结果，厂区地下水综合水质为</w:t>
      </w:r>
      <w:r>
        <w:rPr>
          <w:rFonts w:hint="default"/>
          <w:lang w:val="en-US" w:eastAsia="zh-CN"/>
        </w:rPr>
        <w:t>Ⅳ</w:t>
      </w:r>
      <w:r>
        <w:rPr>
          <w:rFonts w:hint="eastAsia"/>
          <w:lang w:val="en-US" w:eastAsia="zh-CN"/>
        </w:rPr>
        <w:t>类。因此厂区自身生产活动对地下水影响较小。</w:t>
      </w:r>
    </w:p>
    <w:p w14:paraId="3121868D">
      <w:pPr>
        <w:bidi w:val="0"/>
        <w:rPr>
          <w:rFonts w:hint="eastAsia"/>
          <w:lang w:val="en-US" w:eastAsia="zh-CN"/>
        </w:rPr>
      </w:pPr>
      <w:r>
        <w:rPr>
          <w:rFonts w:hint="eastAsia"/>
          <w:lang w:val="en-US" w:eastAsia="zh-CN"/>
        </w:rPr>
        <w:t>（3）2021年</w:t>
      </w:r>
    </w:p>
    <w:p w14:paraId="12FA32EB">
      <w:pPr>
        <w:bidi w:val="0"/>
        <w:rPr>
          <w:rFonts w:hint="eastAsia"/>
          <w:snapToGrid w:val="0"/>
          <w:kern w:val="0"/>
        </w:rPr>
      </w:pPr>
      <w:r>
        <w:rPr>
          <w:rFonts w:hint="eastAsia" w:ascii="宋体" w:hAnsi="宋体" w:eastAsia="宋体" w:cs="宋体"/>
          <w:color w:val="000000"/>
          <w:kern w:val="0"/>
          <w:sz w:val="24"/>
          <w:szCs w:val="24"/>
          <w:lang w:val="en-US" w:eastAsia="zh-CN" w:bidi="ar"/>
        </w:rPr>
        <w:t>南通森萱药业有限公司委托</w:t>
      </w:r>
      <w:r>
        <w:rPr>
          <w:rFonts w:hint="eastAsia" w:ascii="宋体" w:hAnsi="宋体" w:cs="宋体"/>
          <w:color w:val="000000"/>
          <w:kern w:val="0"/>
          <w:sz w:val="24"/>
          <w:szCs w:val="24"/>
          <w:lang w:val="en-US" w:eastAsia="zh-CN" w:bidi="ar"/>
        </w:rPr>
        <w:t>无锡中证检测技术（集团）</w:t>
      </w:r>
      <w:r>
        <w:rPr>
          <w:rFonts w:hint="eastAsia" w:ascii="宋体" w:hAnsi="宋体" w:eastAsia="宋体" w:cs="宋体"/>
          <w:color w:val="000000"/>
          <w:kern w:val="0"/>
          <w:sz w:val="24"/>
          <w:szCs w:val="24"/>
          <w:lang w:val="en-US" w:eastAsia="zh-CN" w:bidi="ar"/>
        </w:rPr>
        <w:t xml:space="preserve">有限公司于 </w:t>
      </w:r>
      <w:r>
        <w:rPr>
          <w:rFonts w:hint="default" w:ascii="Times New Roman" w:hAnsi="Times New Roman" w:eastAsia="宋体" w:cs="Times New Roman"/>
          <w:color w:val="000000"/>
          <w:kern w:val="0"/>
          <w:sz w:val="24"/>
          <w:szCs w:val="24"/>
          <w:lang w:val="en-US" w:eastAsia="zh-CN" w:bidi="ar"/>
        </w:rPr>
        <w:t>202</w:t>
      </w:r>
      <w:r>
        <w:rPr>
          <w:rFonts w:hint="eastAsia" w:cs="Times New Roman"/>
          <w:color w:val="000000"/>
          <w:kern w:val="0"/>
          <w:sz w:val="24"/>
          <w:szCs w:val="24"/>
          <w:lang w:val="en-US" w:eastAsia="zh-CN" w:bidi="ar"/>
        </w:rPr>
        <w:t>1</w:t>
      </w:r>
      <w:r>
        <w:rPr>
          <w:rFonts w:hint="eastAsia" w:ascii="宋体" w:hAnsi="宋体" w:eastAsia="宋体" w:cs="宋体"/>
          <w:color w:val="000000"/>
          <w:kern w:val="0"/>
          <w:sz w:val="24"/>
          <w:szCs w:val="24"/>
          <w:lang w:val="en-US" w:eastAsia="zh-CN" w:bidi="ar"/>
        </w:rPr>
        <w:t>年</w:t>
      </w:r>
      <w:r>
        <w:rPr>
          <w:rFonts w:hint="eastAsia" w:cs="Times New Roman"/>
          <w:color w:val="000000"/>
          <w:kern w:val="0"/>
          <w:sz w:val="24"/>
          <w:szCs w:val="24"/>
          <w:lang w:val="en-US" w:eastAsia="zh-CN" w:bidi="ar"/>
        </w:rPr>
        <w:t>6月10日~15日</w:t>
      </w:r>
      <w:r>
        <w:rPr>
          <w:rFonts w:hint="eastAsia" w:ascii="宋体" w:hAnsi="宋体" w:eastAsia="宋体" w:cs="宋体"/>
          <w:color w:val="000000"/>
          <w:kern w:val="0"/>
          <w:sz w:val="24"/>
          <w:szCs w:val="24"/>
          <w:lang w:val="en-US" w:eastAsia="zh-CN" w:bidi="ar"/>
        </w:rPr>
        <w:t>进行</w:t>
      </w:r>
      <w:r>
        <w:rPr>
          <w:rFonts w:hint="eastAsia" w:ascii="宋体" w:hAnsi="宋体" w:cs="宋体"/>
          <w:color w:val="000000"/>
          <w:kern w:val="0"/>
          <w:sz w:val="24"/>
          <w:szCs w:val="24"/>
          <w:lang w:val="en-US" w:eastAsia="zh-CN" w:bidi="ar"/>
        </w:rPr>
        <w:t>采样、监测</w:t>
      </w:r>
      <w:r>
        <w:rPr>
          <w:rFonts w:hint="eastAsia" w:ascii="宋体" w:hAnsi="宋体" w:eastAsia="宋体" w:cs="宋体"/>
          <w:color w:val="000000"/>
          <w:kern w:val="0"/>
          <w:sz w:val="24"/>
          <w:szCs w:val="24"/>
          <w:lang w:val="en-US" w:eastAsia="zh-CN" w:bidi="ar"/>
        </w:rPr>
        <w:t>。</w:t>
      </w:r>
      <w:r>
        <w:rPr>
          <w:snapToGrid w:val="0"/>
          <w:kern w:val="0"/>
        </w:rPr>
        <w:t>共计采集2类环境样品，即土壤样品和地下水样品。并于20</w:t>
      </w:r>
      <w:r>
        <w:rPr>
          <w:rFonts w:hint="eastAsia"/>
          <w:snapToGrid w:val="0"/>
          <w:kern w:val="0"/>
        </w:rPr>
        <w:t>21</w:t>
      </w:r>
      <w:r>
        <w:rPr>
          <w:snapToGrid w:val="0"/>
          <w:kern w:val="0"/>
        </w:rPr>
        <w:t>年</w:t>
      </w:r>
      <w:r>
        <w:rPr>
          <w:rFonts w:hint="eastAsia"/>
          <w:snapToGrid w:val="0"/>
          <w:kern w:val="0"/>
        </w:rPr>
        <w:t>6</w:t>
      </w:r>
      <w:r>
        <w:rPr>
          <w:snapToGrid w:val="0"/>
          <w:kern w:val="0"/>
        </w:rPr>
        <w:t>月对该场地开展了现场采样工作，共布设</w:t>
      </w:r>
      <w:r>
        <w:rPr>
          <w:rFonts w:hint="eastAsia"/>
          <w:snapToGrid w:val="0"/>
          <w:kern w:val="0"/>
        </w:rPr>
        <w:t>10</w:t>
      </w:r>
      <w:r>
        <w:rPr>
          <w:snapToGrid w:val="0"/>
          <w:kern w:val="0"/>
        </w:rPr>
        <w:t>个土壤采样点（含1个土壤对照采样点位），采样点最大调查深度达</w:t>
      </w:r>
      <w:r>
        <w:rPr>
          <w:rFonts w:hint="eastAsia"/>
          <w:snapToGrid w:val="0"/>
          <w:kern w:val="0"/>
        </w:rPr>
        <w:t>3m</w:t>
      </w:r>
      <w:r>
        <w:rPr>
          <w:snapToGrid w:val="0"/>
          <w:kern w:val="0"/>
        </w:rPr>
        <w:t>，共采集</w:t>
      </w:r>
      <w:r>
        <w:rPr>
          <w:rFonts w:hint="eastAsia"/>
          <w:snapToGrid w:val="0"/>
          <w:kern w:val="0"/>
        </w:rPr>
        <w:t>19</w:t>
      </w:r>
      <w:r>
        <w:rPr>
          <w:snapToGrid w:val="0"/>
          <w:kern w:val="0"/>
        </w:rPr>
        <w:t>个土壤样品</w:t>
      </w:r>
      <w:r>
        <w:rPr>
          <w:rFonts w:hint="eastAsia"/>
          <w:snapToGrid w:val="0"/>
          <w:kern w:val="0"/>
        </w:rPr>
        <w:t>（</w:t>
      </w:r>
      <w:r>
        <w:rPr>
          <w:snapToGrid w:val="0"/>
          <w:kern w:val="0"/>
        </w:rPr>
        <w:t>含1个土壤对照</w:t>
      </w:r>
      <w:r>
        <w:rPr>
          <w:rFonts w:hint="eastAsia"/>
          <w:snapToGrid w:val="0"/>
          <w:kern w:val="0"/>
        </w:rPr>
        <w:t>样品）</w:t>
      </w:r>
      <w:r>
        <w:rPr>
          <w:snapToGrid w:val="0"/>
          <w:kern w:val="0"/>
        </w:rPr>
        <w:t>；共布设</w:t>
      </w:r>
      <w:r>
        <w:rPr>
          <w:rFonts w:hint="eastAsia"/>
          <w:snapToGrid w:val="0"/>
          <w:kern w:val="0"/>
        </w:rPr>
        <w:t>5</w:t>
      </w:r>
      <w:r>
        <w:rPr>
          <w:snapToGrid w:val="0"/>
          <w:kern w:val="0"/>
        </w:rPr>
        <w:t>口地下水监测井（含1个地下水对照监测井）</w:t>
      </w:r>
      <w:r>
        <w:rPr>
          <w:rFonts w:hint="eastAsia"/>
          <w:snapToGrid w:val="0"/>
          <w:kern w:val="0"/>
        </w:rPr>
        <w:t>，其中厂内四口水井利用现有井</w:t>
      </w:r>
      <w:r>
        <w:rPr>
          <w:snapToGrid w:val="0"/>
          <w:kern w:val="0"/>
        </w:rPr>
        <w:t>，采集</w:t>
      </w:r>
      <w:r>
        <w:rPr>
          <w:rFonts w:hint="eastAsia"/>
          <w:snapToGrid w:val="0"/>
          <w:kern w:val="0"/>
        </w:rPr>
        <w:t>5</w:t>
      </w:r>
      <w:r>
        <w:rPr>
          <w:snapToGrid w:val="0"/>
          <w:kern w:val="0"/>
        </w:rPr>
        <w:t>个地下水样品</w:t>
      </w:r>
      <w:r>
        <w:rPr>
          <w:rFonts w:hint="eastAsia"/>
          <w:snapToGrid w:val="0"/>
          <w:kern w:val="0"/>
        </w:rPr>
        <w:t>（</w:t>
      </w:r>
      <w:r>
        <w:rPr>
          <w:snapToGrid w:val="0"/>
          <w:kern w:val="0"/>
        </w:rPr>
        <w:t>含1个</w:t>
      </w:r>
      <w:r>
        <w:rPr>
          <w:rFonts w:hint="eastAsia"/>
          <w:snapToGrid w:val="0"/>
          <w:kern w:val="0"/>
        </w:rPr>
        <w:t>地下水</w:t>
      </w:r>
      <w:r>
        <w:rPr>
          <w:snapToGrid w:val="0"/>
          <w:kern w:val="0"/>
        </w:rPr>
        <w:t>对照</w:t>
      </w:r>
      <w:r>
        <w:rPr>
          <w:rFonts w:hint="eastAsia"/>
          <w:snapToGrid w:val="0"/>
          <w:kern w:val="0"/>
        </w:rPr>
        <w:t>样品）</w:t>
      </w:r>
      <w:r>
        <w:rPr>
          <w:snapToGrid w:val="0"/>
          <w:kern w:val="0"/>
        </w:rPr>
        <w:t>。</w:t>
      </w:r>
      <w:r>
        <w:rPr>
          <w:rFonts w:hint="eastAsia"/>
          <w:snapToGrid w:val="0"/>
          <w:kern w:val="0"/>
        </w:rPr>
        <w:t>土壤</w:t>
      </w:r>
      <w:r>
        <w:rPr>
          <w:snapToGrid w:val="0"/>
          <w:kern w:val="0"/>
        </w:rPr>
        <w:t>样品检测指标包括</w:t>
      </w:r>
      <w:r>
        <w:rPr>
          <w:rFonts w:hint="eastAsia"/>
          <w:snapToGrid w:val="0"/>
          <w:kern w:val="0"/>
        </w:rPr>
        <w:t>GB36600中</w:t>
      </w:r>
      <w:r>
        <w:rPr>
          <w:snapToGrid w:val="0"/>
          <w:kern w:val="0"/>
        </w:rPr>
        <w:t>45项基本项</w:t>
      </w:r>
      <w:r>
        <w:rPr>
          <w:rFonts w:hint="eastAsia"/>
          <w:snapToGrid w:val="0"/>
          <w:kern w:val="0"/>
        </w:rPr>
        <w:t>，部分点位监测锌；地下水</w:t>
      </w:r>
      <w:r>
        <w:rPr>
          <w:snapToGrid w:val="0"/>
          <w:kern w:val="0"/>
        </w:rPr>
        <w:t>样品检测指标包括《地下水质量标准》(GB/T 14848-2017)</w:t>
      </w:r>
      <w:r>
        <w:rPr>
          <w:rFonts w:hint="eastAsia"/>
          <w:snapToGrid w:val="0"/>
          <w:kern w:val="0"/>
        </w:rPr>
        <w:t>表1中37</w:t>
      </w:r>
      <w:r>
        <w:rPr>
          <w:snapToGrid w:val="0"/>
          <w:kern w:val="0"/>
        </w:rPr>
        <w:t>项</w:t>
      </w:r>
      <w:r>
        <w:rPr>
          <w:rFonts w:hint="eastAsia"/>
          <w:snapToGrid w:val="0"/>
          <w:kern w:val="0"/>
        </w:rPr>
        <w:t>常规指标（总</w:t>
      </w:r>
      <w:r>
        <w:rPr>
          <w:rFonts w:hint="eastAsia" w:ascii="宋体" w:hAnsi="宋体"/>
          <w:snapToGrid w:val="0"/>
          <w:kern w:val="0"/>
        </w:rPr>
        <w:t>α放射性、总β放射性除外</w:t>
      </w:r>
      <w:r>
        <w:rPr>
          <w:rFonts w:hint="eastAsia"/>
          <w:snapToGrid w:val="0"/>
          <w:kern w:val="0"/>
        </w:rPr>
        <w:t>）。</w:t>
      </w:r>
    </w:p>
    <w:p w14:paraId="5C1D98BE">
      <w:pPr>
        <w:bidi w:val="0"/>
        <w:rPr>
          <w:snapToGrid w:val="0"/>
          <w:kern w:val="0"/>
        </w:rPr>
      </w:pPr>
      <w:r>
        <w:rPr>
          <w:snapToGrid w:val="0"/>
          <w:kern w:val="0"/>
        </w:rPr>
        <w:t>根据检测结果，</w:t>
      </w:r>
      <w:r>
        <w:rPr>
          <w:rFonts w:hint="eastAsia"/>
          <w:snapToGrid w:val="0"/>
          <w:kern w:val="0"/>
        </w:rPr>
        <w:t>厂区内</w:t>
      </w:r>
      <w:r>
        <w:rPr>
          <w:snapToGrid w:val="0"/>
          <w:kern w:val="0"/>
        </w:rPr>
        <w:t>土壤pH在</w:t>
      </w:r>
      <w:r>
        <w:rPr>
          <w:rFonts w:hint="eastAsia"/>
          <w:snapToGrid w:val="0"/>
          <w:kern w:val="0"/>
        </w:rPr>
        <w:t>8.54-9.95</w:t>
      </w:r>
      <w:r>
        <w:rPr>
          <w:snapToGrid w:val="0"/>
          <w:kern w:val="0"/>
        </w:rPr>
        <w:t>之间。土壤中的重金属</w:t>
      </w:r>
      <w:r>
        <w:rPr>
          <w:rFonts w:hint="eastAsia"/>
          <w:snapToGrid w:val="0"/>
          <w:kern w:val="0"/>
        </w:rPr>
        <w:t>砷、镉、铜、铅、汞、镍</w:t>
      </w:r>
      <w:r>
        <w:rPr>
          <w:snapToGrid w:val="0"/>
          <w:kern w:val="0"/>
        </w:rPr>
        <w:t>有检出，检出率均为100%；土壤中挥发性有机物</w:t>
      </w:r>
      <w:r>
        <w:rPr>
          <w:rFonts w:hint="eastAsia"/>
          <w:snapToGrid w:val="0"/>
          <w:kern w:val="0"/>
        </w:rPr>
        <w:t>中二氯甲烷、三氯甲烷、1,2-二氯乙烷有检出，检出率分别为100%、100%、42.1%%，半挥发性有机物均未检出</w:t>
      </w:r>
      <w:r>
        <w:rPr>
          <w:snapToGrid w:val="0"/>
          <w:kern w:val="0"/>
        </w:rPr>
        <w:t>。对照《土壤环境质量 建设用地土壤污染风险管控标准（试行）》（GB 36600-2018）中第二类用地</w:t>
      </w:r>
      <w:r>
        <w:rPr>
          <w:rFonts w:hint="eastAsia"/>
          <w:snapToGrid w:val="0"/>
          <w:kern w:val="0"/>
        </w:rPr>
        <w:t>筛选值，</w:t>
      </w:r>
      <w:r>
        <w:rPr>
          <w:snapToGrid w:val="0"/>
          <w:kern w:val="0"/>
        </w:rPr>
        <w:t>该场地土壤中检测出的污染物含量均未超过评价标准，且远低于筛选值标准，与对照点比较也没有明显增加。</w:t>
      </w:r>
    </w:p>
    <w:p w14:paraId="1F0A6B3D">
      <w:pPr>
        <w:rPr>
          <w:snapToGrid w:val="0"/>
          <w:kern w:val="0"/>
        </w:rPr>
      </w:pPr>
      <w:r>
        <w:rPr>
          <w:snapToGrid w:val="0"/>
          <w:kern w:val="0"/>
        </w:rPr>
        <w:t>根据检测结果，</w:t>
      </w:r>
      <w:r>
        <w:rPr>
          <w:rFonts w:hint="eastAsia"/>
          <w:snapToGrid w:val="0"/>
          <w:kern w:val="0"/>
        </w:rPr>
        <w:t>厂区内</w:t>
      </w:r>
      <w:r>
        <w:rPr>
          <w:snapToGrid w:val="0"/>
          <w:kern w:val="0"/>
        </w:rPr>
        <w:t>地下水pH的范围为</w:t>
      </w:r>
      <w:r>
        <w:rPr>
          <w:rFonts w:hint="eastAsia"/>
          <w:snapToGrid w:val="0"/>
          <w:kern w:val="0"/>
        </w:rPr>
        <w:t>7.2-7.4</w:t>
      </w:r>
      <w:r>
        <w:rPr>
          <w:snapToGrid w:val="0"/>
          <w:kern w:val="0"/>
        </w:rPr>
        <w:t>，地下水样品中金属污染物有</w:t>
      </w:r>
      <w:r>
        <w:rPr>
          <w:rFonts w:hint="eastAsia"/>
          <w:snapToGrid w:val="0"/>
          <w:kern w:val="0"/>
        </w:rPr>
        <w:t>铁、锰、铜、钠、汞、砷有</w:t>
      </w:r>
      <w:r>
        <w:rPr>
          <w:snapToGrid w:val="0"/>
          <w:kern w:val="0"/>
        </w:rPr>
        <w:t>检出</w:t>
      </w:r>
      <w:r>
        <w:rPr>
          <w:rFonts w:hint="eastAsia"/>
          <w:snapToGrid w:val="0"/>
          <w:kern w:val="0"/>
        </w:rPr>
        <w:t>，检出率均为100%</w:t>
      </w:r>
      <w:r>
        <w:rPr>
          <w:snapToGrid w:val="0"/>
          <w:kern w:val="0"/>
        </w:rPr>
        <w:t>；</w:t>
      </w:r>
      <w:r>
        <w:rPr>
          <w:rFonts w:hint="eastAsia"/>
          <w:snapToGrid w:val="0"/>
          <w:kern w:val="0"/>
        </w:rPr>
        <w:t>其余检测因子总硬度、溶解性总固体、硫酸盐、氯化物、耗氧量、氨氮、菌落总数、亚硝酸盐、氟化物均</w:t>
      </w:r>
      <w:r>
        <w:rPr>
          <w:snapToGrid w:val="0"/>
          <w:kern w:val="0"/>
        </w:rPr>
        <w:t>有检出</w:t>
      </w:r>
      <w:r>
        <w:rPr>
          <w:rFonts w:hint="eastAsia"/>
          <w:snapToGrid w:val="0"/>
          <w:kern w:val="0"/>
        </w:rPr>
        <w:t>，检出率为100%</w:t>
      </w:r>
      <w:r>
        <w:rPr>
          <w:snapToGrid w:val="0"/>
          <w:kern w:val="0"/>
        </w:rPr>
        <w:t>。对照《地下水质量标准》（GB/T 14848-2017）中</w:t>
      </w:r>
      <w:r>
        <w:rPr>
          <w:rFonts w:hint="eastAsia"/>
          <w:snapToGrid w:val="0"/>
          <w:kern w:val="0"/>
        </w:rPr>
        <w:t>Ⅳ</w:t>
      </w:r>
      <w:r>
        <w:rPr>
          <w:snapToGrid w:val="0"/>
          <w:kern w:val="0"/>
        </w:rPr>
        <w:t>类标准，场地内地下水样品检出因子中</w:t>
      </w:r>
      <w:r>
        <w:rPr>
          <w:rFonts w:hint="eastAsia"/>
          <w:snapToGrid w:val="0"/>
          <w:kern w:val="0"/>
        </w:rPr>
        <w:t>总硬度、溶解性总固体、菌落总数、</w:t>
      </w:r>
      <w:r>
        <w:rPr>
          <w:snapToGrid w:val="0"/>
          <w:kern w:val="0"/>
        </w:rPr>
        <w:t>氯化物超出</w:t>
      </w:r>
      <w:r>
        <w:rPr>
          <w:rFonts w:hint="eastAsia" w:ascii="宋体" w:hAnsi="宋体" w:cs="宋体"/>
          <w:snapToGrid w:val="0"/>
          <w:kern w:val="0"/>
        </w:rPr>
        <w:t>Ⅳ</w:t>
      </w:r>
      <w:r>
        <w:rPr>
          <w:snapToGrid w:val="0"/>
          <w:kern w:val="0"/>
        </w:rPr>
        <w:t>类标准，最大超</w:t>
      </w:r>
      <w:r>
        <w:rPr>
          <w:rFonts w:hint="eastAsia"/>
          <w:snapToGrid w:val="0"/>
          <w:kern w:val="0"/>
        </w:rPr>
        <w:t>出</w:t>
      </w:r>
      <w:r>
        <w:rPr>
          <w:snapToGrid w:val="0"/>
          <w:kern w:val="0"/>
        </w:rPr>
        <w:t>倍数分别为</w:t>
      </w:r>
      <w:r>
        <w:rPr>
          <w:rFonts w:hint="eastAsia"/>
          <w:snapToGrid w:val="0"/>
          <w:kern w:val="0"/>
        </w:rPr>
        <w:t>5.34、2.6、15、4.46</w:t>
      </w:r>
      <w:r>
        <w:rPr>
          <w:snapToGrid w:val="0"/>
          <w:kern w:val="0"/>
        </w:rPr>
        <w:t>，其余因子满足</w:t>
      </w:r>
      <w:r>
        <w:rPr>
          <w:rFonts w:hint="eastAsia" w:ascii="宋体" w:hAnsi="宋体" w:cs="宋体"/>
          <w:snapToGrid w:val="0"/>
          <w:kern w:val="0"/>
        </w:rPr>
        <w:t>Ⅳ</w:t>
      </w:r>
      <w:r>
        <w:rPr>
          <w:snapToGrid w:val="0"/>
          <w:kern w:val="0"/>
        </w:rPr>
        <w:t>类标准要求。对照点地下水样品检出因子中</w:t>
      </w:r>
      <w:r>
        <w:rPr>
          <w:rFonts w:hint="eastAsia"/>
          <w:snapToGrid w:val="0"/>
          <w:kern w:val="0"/>
        </w:rPr>
        <w:t>总硬度、溶解性总固体、菌落总数、</w:t>
      </w:r>
      <w:r>
        <w:rPr>
          <w:snapToGrid w:val="0"/>
          <w:kern w:val="0"/>
        </w:rPr>
        <w:t>氯化物</w:t>
      </w:r>
      <w:r>
        <w:rPr>
          <w:rFonts w:hint="eastAsia"/>
          <w:snapToGrid w:val="0"/>
          <w:kern w:val="0"/>
        </w:rPr>
        <w:t>、溶解氧</w:t>
      </w:r>
      <w:r>
        <w:rPr>
          <w:snapToGrid w:val="0"/>
          <w:kern w:val="0"/>
        </w:rPr>
        <w:t>也超出</w:t>
      </w:r>
      <w:r>
        <w:rPr>
          <w:rFonts w:hint="eastAsia" w:ascii="宋体" w:hAnsi="宋体" w:cs="宋体"/>
          <w:snapToGrid w:val="0"/>
          <w:kern w:val="0"/>
        </w:rPr>
        <w:t>Ⅳ</w:t>
      </w:r>
      <w:r>
        <w:rPr>
          <w:snapToGrid w:val="0"/>
          <w:kern w:val="0"/>
        </w:rPr>
        <w:t>类标准，超</w:t>
      </w:r>
      <w:r>
        <w:rPr>
          <w:rFonts w:hint="eastAsia"/>
          <w:snapToGrid w:val="0"/>
          <w:kern w:val="0"/>
        </w:rPr>
        <w:t>出</w:t>
      </w:r>
      <w:r>
        <w:rPr>
          <w:snapToGrid w:val="0"/>
          <w:kern w:val="0"/>
        </w:rPr>
        <w:t>倍数分别为</w:t>
      </w:r>
      <w:r>
        <w:rPr>
          <w:rFonts w:hint="eastAsia"/>
          <w:snapToGrid w:val="0"/>
          <w:kern w:val="0"/>
        </w:rPr>
        <w:t>1.52、1.09、8.5、4.74、0.44</w:t>
      </w:r>
      <w:r>
        <w:rPr>
          <w:snapToGrid w:val="0"/>
          <w:kern w:val="0"/>
        </w:rPr>
        <w:t>。</w:t>
      </w:r>
    </w:p>
    <w:p w14:paraId="7CD54F35">
      <w:pPr>
        <w:rPr>
          <w:rFonts w:hint="eastAsia"/>
          <w:snapToGrid w:val="0"/>
          <w:kern w:val="0"/>
          <w:lang w:val="en-US" w:eastAsia="zh-CN"/>
        </w:rPr>
      </w:pPr>
      <w:r>
        <w:rPr>
          <w:rFonts w:hint="eastAsia"/>
          <w:snapToGrid w:val="0"/>
          <w:kern w:val="0"/>
          <w:lang w:val="en-US" w:eastAsia="zh-CN"/>
        </w:rPr>
        <w:br w:type="page"/>
      </w:r>
    </w:p>
    <w:p w14:paraId="2B4ED47C">
      <w:pPr>
        <w:pStyle w:val="2"/>
        <w:bidi w:val="0"/>
        <w:ind w:left="432" w:leftChars="0" w:hanging="432" w:firstLineChars="0"/>
        <w:rPr>
          <w:rFonts w:hint="eastAsia"/>
          <w:lang w:val="en-US" w:eastAsia="zh-CN"/>
        </w:rPr>
      </w:pPr>
      <w:bookmarkStart w:id="20" w:name="_Toc1382"/>
      <w:r>
        <w:rPr>
          <w:rFonts w:hint="eastAsia"/>
        </w:rPr>
        <w:t>地勘资料</w:t>
      </w:r>
      <w:bookmarkEnd w:id="20"/>
    </w:p>
    <w:p w14:paraId="44D62113">
      <w:pPr>
        <w:pStyle w:val="3"/>
        <w:bidi w:val="0"/>
        <w:ind w:left="575" w:leftChars="0" w:hanging="575" w:firstLineChars="0"/>
        <w:rPr>
          <w:rFonts w:hint="eastAsia"/>
          <w:lang w:val="en-US" w:eastAsia="zh-CN"/>
        </w:rPr>
      </w:pPr>
      <w:bookmarkStart w:id="21" w:name="_Toc6531"/>
      <w:r>
        <w:rPr>
          <w:rFonts w:hint="eastAsia"/>
        </w:rPr>
        <w:t>地质信息</w:t>
      </w:r>
      <w:bookmarkEnd w:id="21"/>
    </w:p>
    <w:p w14:paraId="276F19E8">
      <w:pPr>
        <w:ind w:firstLine="482"/>
        <w:rPr>
          <w:b/>
        </w:rPr>
      </w:pPr>
      <w:bookmarkStart w:id="22" w:name="_Toc448955849"/>
      <w:r>
        <w:rPr>
          <w:rFonts w:hint="eastAsia"/>
          <w:b/>
        </w:rPr>
        <w:t>一、</w:t>
      </w:r>
      <w:r>
        <w:rPr>
          <w:b/>
        </w:rPr>
        <w:t>区域地层</w:t>
      </w:r>
      <w:bookmarkEnd w:id="22"/>
    </w:p>
    <w:p w14:paraId="4B63BFC4">
      <w:r>
        <w:t>本地区大地构造处于扬子准地台东部，地层属于扬子地层区。地表全被第四系覆盖，无基岩出露。基底由南向北倾斜，南部埋深280-360米，西北部埋深最大达1000-1500米，如东县城掘港镇地区深部基岩地层为白垩系上统（K</w:t>
      </w:r>
      <w:r>
        <w:rPr>
          <w:vertAlign w:val="subscript"/>
        </w:rPr>
        <w:t>2</w:t>
      </w:r>
      <w:r>
        <w:t>）砂岩，埋深600米，其他地区还有下第三系（E</w:t>
      </w:r>
      <w:r>
        <w:rPr>
          <w:vertAlign w:val="subscript"/>
        </w:rPr>
        <w:t>3-2</w:t>
      </w:r>
      <w:r>
        <w:t>）粉砂岩、泥岩、三叠（迭）系下统（T</w:t>
      </w:r>
      <w:r>
        <w:rPr>
          <w:vertAlign w:val="subscript"/>
        </w:rPr>
        <w:t>1</w:t>
      </w:r>
      <w:r>
        <w:t>）灰岩，二叠（迭）系上统（P</w:t>
      </w:r>
      <w:r>
        <w:rPr>
          <w:vertAlign w:val="subscript"/>
        </w:rPr>
        <w:t>2</w:t>
      </w:r>
      <w:r>
        <w:t>）砂页岩、灰岩。</w:t>
      </w:r>
    </w:p>
    <w:p w14:paraId="7B735122">
      <w:r>
        <w:t>前第四系地层岩性主要为泥岩，泥质砂岩，砂岩，底部夹石英砂岩，色调由上部灰绿色，灰黑色逐渐过渡到灰白色，胶结程度从上往下半胶结（半密实）到全胶结（密度坚硬），厚度达数百米。区域前第四纪地层见表</w:t>
      </w:r>
      <w:r>
        <w:rPr>
          <w:rFonts w:hint="eastAsia"/>
        </w:rPr>
        <w:t>3.1</w:t>
      </w:r>
      <w:r>
        <w:t>-1。</w:t>
      </w:r>
    </w:p>
    <w:p w14:paraId="23D9DFDE">
      <w:pPr>
        <w:pStyle w:val="14"/>
      </w:pPr>
      <w:r>
        <w:t xml:space="preserve">表 </w:t>
      </w:r>
      <w:r>
        <w:fldChar w:fldCharType="begin"/>
      </w:r>
      <w:r>
        <w:instrText xml:space="preserve"> STYLEREF 2 \s </w:instrText>
      </w:r>
      <w:r>
        <w:fldChar w:fldCharType="separate"/>
      </w:r>
      <w:r>
        <w:t>3.1</w:t>
      </w:r>
      <w:r>
        <w:fldChar w:fldCharType="end"/>
      </w:r>
      <w:r>
        <w:rPr>
          <w:rFonts w:hint="eastAsia"/>
          <w:lang w:eastAsia="zh-CN"/>
        </w:rPr>
        <w:t>-</w:t>
      </w:r>
      <w:r>
        <w:fldChar w:fldCharType="begin"/>
      </w:r>
      <w:r>
        <w:instrText xml:space="preserve"> SEQ 表 \* ARABIC \s 2 </w:instrText>
      </w:r>
      <w:r>
        <w:fldChar w:fldCharType="separate"/>
      </w:r>
      <w:r>
        <w:t>1</w:t>
      </w:r>
      <w:r>
        <w:fldChar w:fldCharType="end"/>
      </w:r>
      <w:r>
        <w:t>区域前第四纪地层表</w:t>
      </w:r>
    </w:p>
    <w:tbl>
      <w:tblPr>
        <w:tblStyle w:val="20"/>
        <w:tblW w:w="0" w:type="auto"/>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615"/>
        <w:gridCol w:w="861"/>
        <w:gridCol w:w="738"/>
        <w:gridCol w:w="827"/>
        <w:gridCol w:w="853"/>
        <w:gridCol w:w="798"/>
        <w:gridCol w:w="3830"/>
      </w:tblGrid>
      <w:tr w14:paraId="1A3883E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15" w:type="dxa"/>
            <w:noWrap w:val="0"/>
            <w:vAlign w:val="center"/>
          </w:tcPr>
          <w:p w14:paraId="67B228CC">
            <w:pPr>
              <w:pStyle w:val="26"/>
              <w:adjustRightInd w:val="0"/>
              <w:snapToGrid w:val="0"/>
              <w:spacing w:line="240" w:lineRule="auto"/>
              <w:jc w:val="center"/>
              <w:rPr>
                <w:b/>
                <w:bCs/>
                <w:szCs w:val="21"/>
              </w:rPr>
            </w:pPr>
            <w:r>
              <w:rPr>
                <w:b/>
                <w:bCs/>
                <w:szCs w:val="21"/>
              </w:rPr>
              <w:t>界</w:t>
            </w:r>
          </w:p>
        </w:tc>
        <w:tc>
          <w:tcPr>
            <w:tcW w:w="861" w:type="dxa"/>
            <w:noWrap w:val="0"/>
            <w:vAlign w:val="center"/>
          </w:tcPr>
          <w:p w14:paraId="36390842">
            <w:pPr>
              <w:pStyle w:val="26"/>
              <w:adjustRightInd w:val="0"/>
              <w:snapToGrid w:val="0"/>
              <w:spacing w:line="240" w:lineRule="auto"/>
              <w:jc w:val="center"/>
              <w:rPr>
                <w:b/>
                <w:bCs/>
                <w:szCs w:val="21"/>
              </w:rPr>
            </w:pPr>
            <w:r>
              <w:rPr>
                <w:b/>
                <w:bCs/>
                <w:szCs w:val="21"/>
              </w:rPr>
              <w:t>系</w:t>
            </w:r>
          </w:p>
        </w:tc>
        <w:tc>
          <w:tcPr>
            <w:tcW w:w="738" w:type="dxa"/>
            <w:noWrap w:val="0"/>
            <w:vAlign w:val="center"/>
          </w:tcPr>
          <w:p w14:paraId="5936EF90">
            <w:pPr>
              <w:pStyle w:val="26"/>
              <w:adjustRightInd w:val="0"/>
              <w:snapToGrid w:val="0"/>
              <w:spacing w:line="240" w:lineRule="auto"/>
              <w:jc w:val="center"/>
              <w:rPr>
                <w:b/>
                <w:bCs/>
                <w:szCs w:val="21"/>
              </w:rPr>
            </w:pPr>
            <w:r>
              <w:rPr>
                <w:b/>
                <w:bCs/>
                <w:szCs w:val="21"/>
              </w:rPr>
              <w:t>统</w:t>
            </w:r>
          </w:p>
        </w:tc>
        <w:tc>
          <w:tcPr>
            <w:tcW w:w="827" w:type="dxa"/>
            <w:noWrap w:val="0"/>
            <w:vAlign w:val="center"/>
          </w:tcPr>
          <w:p w14:paraId="3A8EFEFC">
            <w:pPr>
              <w:pStyle w:val="26"/>
              <w:adjustRightInd w:val="0"/>
              <w:snapToGrid w:val="0"/>
              <w:spacing w:line="240" w:lineRule="auto"/>
              <w:jc w:val="center"/>
              <w:rPr>
                <w:b/>
                <w:bCs/>
                <w:szCs w:val="21"/>
              </w:rPr>
            </w:pPr>
            <w:r>
              <w:rPr>
                <w:b/>
                <w:bCs/>
                <w:szCs w:val="21"/>
              </w:rPr>
              <w:t>组（群）</w:t>
            </w:r>
          </w:p>
        </w:tc>
        <w:tc>
          <w:tcPr>
            <w:tcW w:w="853" w:type="dxa"/>
            <w:noWrap w:val="0"/>
            <w:vAlign w:val="center"/>
          </w:tcPr>
          <w:p w14:paraId="72C87BF0">
            <w:pPr>
              <w:pStyle w:val="26"/>
              <w:adjustRightInd w:val="0"/>
              <w:snapToGrid w:val="0"/>
              <w:spacing w:line="240" w:lineRule="auto"/>
              <w:jc w:val="center"/>
              <w:rPr>
                <w:b/>
                <w:bCs/>
                <w:szCs w:val="21"/>
              </w:rPr>
            </w:pPr>
            <w:r>
              <w:rPr>
                <w:b/>
                <w:bCs/>
                <w:szCs w:val="21"/>
              </w:rPr>
              <w:t>代号</w:t>
            </w:r>
          </w:p>
        </w:tc>
        <w:tc>
          <w:tcPr>
            <w:tcW w:w="798" w:type="dxa"/>
            <w:noWrap w:val="0"/>
            <w:vAlign w:val="center"/>
          </w:tcPr>
          <w:p w14:paraId="4F02864E">
            <w:pPr>
              <w:pStyle w:val="26"/>
              <w:adjustRightInd w:val="0"/>
              <w:snapToGrid w:val="0"/>
              <w:spacing w:line="240" w:lineRule="auto"/>
              <w:jc w:val="center"/>
              <w:rPr>
                <w:b/>
                <w:bCs/>
                <w:szCs w:val="21"/>
              </w:rPr>
            </w:pPr>
            <w:r>
              <w:rPr>
                <w:b/>
                <w:bCs/>
                <w:szCs w:val="21"/>
              </w:rPr>
              <w:t>厚度</w:t>
            </w:r>
          </w:p>
          <w:p w14:paraId="73DC4BE3">
            <w:pPr>
              <w:pStyle w:val="26"/>
              <w:adjustRightInd w:val="0"/>
              <w:snapToGrid w:val="0"/>
              <w:spacing w:line="240" w:lineRule="auto"/>
              <w:jc w:val="center"/>
              <w:rPr>
                <w:b/>
                <w:bCs/>
                <w:szCs w:val="21"/>
              </w:rPr>
            </w:pPr>
            <w:r>
              <w:rPr>
                <w:b/>
                <w:bCs/>
                <w:szCs w:val="21"/>
              </w:rPr>
              <w:t>（米）</w:t>
            </w:r>
          </w:p>
        </w:tc>
        <w:tc>
          <w:tcPr>
            <w:tcW w:w="3830" w:type="dxa"/>
            <w:noWrap w:val="0"/>
            <w:vAlign w:val="center"/>
          </w:tcPr>
          <w:p w14:paraId="4A1FE3B7">
            <w:pPr>
              <w:pStyle w:val="26"/>
              <w:adjustRightInd w:val="0"/>
              <w:snapToGrid w:val="0"/>
              <w:spacing w:line="240" w:lineRule="auto"/>
              <w:jc w:val="center"/>
              <w:rPr>
                <w:b/>
                <w:bCs/>
                <w:szCs w:val="21"/>
              </w:rPr>
            </w:pPr>
            <w:r>
              <w:rPr>
                <w:b/>
                <w:bCs/>
                <w:szCs w:val="21"/>
              </w:rPr>
              <w:t>主要岩性</w:t>
            </w:r>
          </w:p>
        </w:tc>
      </w:tr>
      <w:tr w14:paraId="7D0D73F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15" w:type="dxa"/>
            <w:noWrap w:val="0"/>
            <w:vAlign w:val="center"/>
          </w:tcPr>
          <w:p w14:paraId="0B346D6F">
            <w:pPr>
              <w:pStyle w:val="26"/>
              <w:adjustRightInd w:val="0"/>
              <w:snapToGrid w:val="0"/>
              <w:spacing w:line="240" w:lineRule="auto"/>
              <w:jc w:val="center"/>
              <w:rPr>
                <w:szCs w:val="21"/>
              </w:rPr>
            </w:pPr>
            <w:r>
              <w:rPr>
                <w:szCs w:val="21"/>
              </w:rPr>
              <w:t>新生界</w:t>
            </w:r>
          </w:p>
        </w:tc>
        <w:tc>
          <w:tcPr>
            <w:tcW w:w="861" w:type="dxa"/>
            <w:noWrap w:val="0"/>
            <w:vAlign w:val="center"/>
          </w:tcPr>
          <w:p w14:paraId="7A4D008C">
            <w:pPr>
              <w:pStyle w:val="26"/>
              <w:adjustRightInd w:val="0"/>
              <w:snapToGrid w:val="0"/>
              <w:spacing w:line="240" w:lineRule="auto"/>
              <w:jc w:val="center"/>
              <w:rPr>
                <w:szCs w:val="21"/>
              </w:rPr>
            </w:pPr>
            <w:r>
              <w:rPr>
                <w:szCs w:val="21"/>
              </w:rPr>
              <w:t>上第</w:t>
            </w:r>
          </w:p>
          <w:p w14:paraId="40208BB9">
            <w:pPr>
              <w:pStyle w:val="26"/>
              <w:adjustRightInd w:val="0"/>
              <w:snapToGrid w:val="0"/>
              <w:spacing w:line="240" w:lineRule="auto"/>
              <w:jc w:val="center"/>
              <w:rPr>
                <w:szCs w:val="21"/>
              </w:rPr>
            </w:pPr>
            <w:r>
              <w:rPr>
                <w:szCs w:val="21"/>
              </w:rPr>
              <w:t>三系</w:t>
            </w:r>
          </w:p>
        </w:tc>
        <w:tc>
          <w:tcPr>
            <w:tcW w:w="738" w:type="dxa"/>
            <w:noWrap w:val="0"/>
            <w:vAlign w:val="center"/>
          </w:tcPr>
          <w:p w14:paraId="661EBFBC">
            <w:pPr>
              <w:pStyle w:val="26"/>
              <w:adjustRightInd w:val="0"/>
              <w:snapToGrid w:val="0"/>
              <w:spacing w:line="240" w:lineRule="auto"/>
              <w:jc w:val="center"/>
              <w:rPr>
                <w:szCs w:val="21"/>
              </w:rPr>
            </w:pPr>
          </w:p>
        </w:tc>
        <w:tc>
          <w:tcPr>
            <w:tcW w:w="827" w:type="dxa"/>
            <w:noWrap w:val="0"/>
            <w:vAlign w:val="center"/>
          </w:tcPr>
          <w:p w14:paraId="68C2A962">
            <w:pPr>
              <w:pStyle w:val="26"/>
              <w:adjustRightInd w:val="0"/>
              <w:snapToGrid w:val="0"/>
              <w:spacing w:line="240" w:lineRule="auto"/>
              <w:jc w:val="center"/>
              <w:rPr>
                <w:szCs w:val="21"/>
              </w:rPr>
            </w:pPr>
          </w:p>
        </w:tc>
        <w:tc>
          <w:tcPr>
            <w:tcW w:w="853" w:type="dxa"/>
            <w:noWrap w:val="0"/>
            <w:vAlign w:val="center"/>
          </w:tcPr>
          <w:p w14:paraId="2101E7EF">
            <w:pPr>
              <w:pStyle w:val="26"/>
              <w:adjustRightInd w:val="0"/>
              <w:snapToGrid w:val="0"/>
              <w:spacing w:line="240" w:lineRule="auto"/>
              <w:jc w:val="center"/>
              <w:rPr>
                <w:szCs w:val="21"/>
              </w:rPr>
            </w:pPr>
            <w:r>
              <w:rPr>
                <w:szCs w:val="21"/>
              </w:rPr>
              <w:t>N2</w:t>
            </w:r>
          </w:p>
        </w:tc>
        <w:tc>
          <w:tcPr>
            <w:tcW w:w="798" w:type="dxa"/>
            <w:noWrap w:val="0"/>
            <w:vAlign w:val="center"/>
          </w:tcPr>
          <w:p w14:paraId="108F35E9">
            <w:pPr>
              <w:pStyle w:val="26"/>
              <w:adjustRightInd w:val="0"/>
              <w:snapToGrid w:val="0"/>
              <w:spacing w:line="240" w:lineRule="auto"/>
              <w:jc w:val="center"/>
              <w:rPr>
                <w:szCs w:val="21"/>
              </w:rPr>
            </w:pPr>
            <w:r>
              <w:rPr>
                <w:szCs w:val="21"/>
              </w:rPr>
              <w:t>＞50</w:t>
            </w:r>
          </w:p>
        </w:tc>
        <w:tc>
          <w:tcPr>
            <w:tcW w:w="3830" w:type="dxa"/>
            <w:noWrap w:val="0"/>
            <w:vAlign w:val="center"/>
          </w:tcPr>
          <w:p w14:paraId="4111B5B2">
            <w:pPr>
              <w:pStyle w:val="26"/>
              <w:adjustRightInd w:val="0"/>
              <w:snapToGrid w:val="0"/>
              <w:spacing w:line="240" w:lineRule="auto"/>
              <w:jc w:val="center"/>
              <w:rPr>
                <w:szCs w:val="21"/>
              </w:rPr>
            </w:pPr>
            <w:r>
              <w:rPr>
                <w:szCs w:val="21"/>
              </w:rPr>
              <w:t>棕红、浅紫、褐黄色粘土、亚粘土夹含砾中粗砂、粉细砂、有的地段夹玄武岩。</w:t>
            </w:r>
          </w:p>
        </w:tc>
      </w:tr>
      <w:tr w14:paraId="17573AC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15" w:type="dxa"/>
            <w:vMerge w:val="restart"/>
            <w:noWrap w:val="0"/>
            <w:vAlign w:val="center"/>
          </w:tcPr>
          <w:p w14:paraId="374F9519">
            <w:pPr>
              <w:pStyle w:val="26"/>
              <w:adjustRightInd w:val="0"/>
              <w:snapToGrid w:val="0"/>
              <w:spacing w:line="240" w:lineRule="auto"/>
              <w:jc w:val="center"/>
              <w:rPr>
                <w:szCs w:val="21"/>
              </w:rPr>
            </w:pPr>
            <w:r>
              <w:rPr>
                <w:szCs w:val="21"/>
              </w:rPr>
              <w:t>中</w:t>
            </w:r>
          </w:p>
          <w:p w14:paraId="54D6F582">
            <w:pPr>
              <w:pStyle w:val="26"/>
              <w:adjustRightInd w:val="0"/>
              <w:snapToGrid w:val="0"/>
              <w:spacing w:line="240" w:lineRule="auto"/>
              <w:jc w:val="center"/>
              <w:rPr>
                <w:szCs w:val="21"/>
              </w:rPr>
            </w:pPr>
            <w:r>
              <w:rPr>
                <w:szCs w:val="21"/>
              </w:rPr>
              <w:t>生</w:t>
            </w:r>
          </w:p>
          <w:p w14:paraId="737C8F7D">
            <w:pPr>
              <w:pStyle w:val="26"/>
              <w:adjustRightInd w:val="0"/>
              <w:snapToGrid w:val="0"/>
              <w:spacing w:line="240" w:lineRule="auto"/>
              <w:jc w:val="center"/>
              <w:rPr>
                <w:szCs w:val="21"/>
              </w:rPr>
            </w:pPr>
            <w:r>
              <w:rPr>
                <w:szCs w:val="21"/>
              </w:rPr>
              <w:t>界</w:t>
            </w:r>
          </w:p>
        </w:tc>
        <w:tc>
          <w:tcPr>
            <w:tcW w:w="861" w:type="dxa"/>
            <w:noWrap w:val="0"/>
            <w:vAlign w:val="center"/>
          </w:tcPr>
          <w:p w14:paraId="0D0C1B5C">
            <w:pPr>
              <w:pStyle w:val="26"/>
              <w:adjustRightInd w:val="0"/>
              <w:snapToGrid w:val="0"/>
              <w:spacing w:line="240" w:lineRule="auto"/>
              <w:jc w:val="center"/>
              <w:rPr>
                <w:szCs w:val="21"/>
              </w:rPr>
            </w:pPr>
            <w:r>
              <w:rPr>
                <w:szCs w:val="21"/>
              </w:rPr>
              <w:t>白垩系</w:t>
            </w:r>
          </w:p>
        </w:tc>
        <w:tc>
          <w:tcPr>
            <w:tcW w:w="738" w:type="dxa"/>
            <w:noWrap w:val="0"/>
            <w:vAlign w:val="center"/>
          </w:tcPr>
          <w:p w14:paraId="2245AF1D">
            <w:pPr>
              <w:pStyle w:val="26"/>
              <w:adjustRightInd w:val="0"/>
              <w:snapToGrid w:val="0"/>
              <w:spacing w:line="240" w:lineRule="auto"/>
              <w:jc w:val="center"/>
              <w:rPr>
                <w:szCs w:val="21"/>
              </w:rPr>
            </w:pPr>
            <w:r>
              <w:rPr>
                <w:szCs w:val="21"/>
              </w:rPr>
              <w:t>上统</w:t>
            </w:r>
          </w:p>
        </w:tc>
        <w:tc>
          <w:tcPr>
            <w:tcW w:w="827" w:type="dxa"/>
            <w:noWrap w:val="0"/>
            <w:vAlign w:val="center"/>
          </w:tcPr>
          <w:p w14:paraId="1D6420B2">
            <w:pPr>
              <w:pStyle w:val="26"/>
              <w:adjustRightInd w:val="0"/>
              <w:snapToGrid w:val="0"/>
              <w:spacing w:line="240" w:lineRule="auto"/>
              <w:jc w:val="center"/>
              <w:rPr>
                <w:szCs w:val="21"/>
              </w:rPr>
            </w:pPr>
            <w:r>
              <w:rPr>
                <w:szCs w:val="21"/>
              </w:rPr>
              <w:t>浦口组</w:t>
            </w:r>
          </w:p>
        </w:tc>
        <w:tc>
          <w:tcPr>
            <w:tcW w:w="853" w:type="dxa"/>
            <w:noWrap w:val="0"/>
            <w:vAlign w:val="center"/>
          </w:tcPr>
          <w:p w14:paraId="30002938">
            <w:pPr>
              <w:pStyle w:val="26"/>
              <w:adjustRightInd w:val="0"/>
              <w:snapToGrid w:val="0"/>
              <w:spacing w:line="240" w:lineRule="auto"/>
              <w:jc w:val="center"/>
              <w:rPr>
                <w:szCs w:val="21"/>
              </w:rPr>
            </w:pPr>
            <w:r>
              <w:rPr>
                <w:szCs w:val="21"/>
              </w:rPr>
              <w:t>K2p</w:t>
            </w:r>
          </w:p>
        </w:tc>
        <w:tc>
          <w:tcPr>
            <w:tcW w:w="798" w:type="dxa"/>
            <w:noWrap w:val="0"/>
            <w:vAlign w:val="center"/>
          </w:tcPr>
          <w:p w14:paraId="79738FFD">
            <w:pPr>
              <w:pStyle w:val="26"/>
              <w:adjustRightInd w:val="0"/>
              <w:snapToGrid w:val="0"/>
              <w:spacing w:line="240" w:lineRule="auto"/>
              <w:jc w:val="center"/>
              <w:rPr>
                <w:szCs w:val="21"/>
              </w:rPr>
            </w:pPr>
            <w:r>
              <w:rPr>
                <w:szCs w:val="21"/>
              </w:rPr>
              <w:t>＞500</w:t>
            </w:r>
          </w:p>
        </w:tc>
        <w:tc>
          <w:tcPr>
            <w:tcW w:w="3830" w:type="dxa"/>
            <w:noWrap w:val="0"/>
            <w:vAlign w:val="center"/>
          </w:tcPr>
          <w:p w14:paraId="54238B3E">
            <w:pPr>
              <w:pStyle w:val="26"/>
              <w:adjustRightInd w:val="0"/>
              <w:snapToGrid w:val="0"/>
              <w:spacing w:line="240" w:lineRule="auto"/>
              <w:jc w:val="center"/>
              <w:rPr>
                <w:szCs w:val="21"/>
              </w:rPr>
            </w:pPr>
            <w:r>
              <w:rPr>
                <w:szCs w:val="21"/>
              </w:rPr>
              <w:t>上部棕黄、棕红色细砂岩、细粉砂岩</w:t>
            </w:r>
          </w:p>
          <w:p w14:paraId="4A001B13">
            <w:pPr>
              <w:pStyle w:val="26"/>
              <w:adjustRightInd w:val="0"/>
              <w:snapToGrid w:val="0"/>
              <w:spacing w:line="240" w:lineRule="auto"/>
              <w:jc w:val="center"/>
              <w:rPr>
                <w:szCs w:val="21"/>
              </w:rPr>
            </w:pPr>
            <w:r>
              <w:rPr>
                <w:szCs w:val="21"/>
              </w:rPr>
              <w:t>下部棕黄色砾岩</w:t>
            </w:r>
          </w:p>
        </w:tc>
      </w:tr>
      <w:tr w14:paraId="4448A2A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15" w:type="dxa"/>
            <w:vMerge w:val="continue"/>
            <w:noWrap w:val="0"/>
            <w:vAlign w:val="center"/>
          </w:tcPr>
          <w:p w14:paraId="60D9A6D6">
            <w:pPr>
              <w:pStyle w:val="26"/>
              <w:adjustRightInd w:val="0"/>
              <w:snapToGrid w:val="0"/>
              <w:spacing w:line="240" w:lineRule="auto"/>
              <w:jc w:val="center"/>
              <w:rPr>
                <w:szCs w:val="21"/>
              </w:rPr>
            </w:pPr>
          </w:p>
        </w:tc>
        <w:tc>
          <w:tcPr>
            <w:tcW w:w="861" w:type="dxa"/>
            <w:noWrap w:val="0"/>
            <w:vAlign w:val="center"/>
          </w:tcPr>
          <w:p w14:paraId="6C1A5069">
            <w:pPr>
              <w:pStyle w:val="26"/>
              <w:adjustRightInd w:val="0"/>
              <w:snapToGrid w:val="0"/>
              <w:spacing w:line="240" w:lineRule="auto"/>
              <w:jc w:val="center"/>
              <w:rPr>
                <w:szCs w:val="21"/>
              </w:rPr>
            </w:pPr>
            <w:r>
              <w:rPr>
                <w:szCs w:val="21"/>
              </w:rPr>
              <w:t>侏罗系</w:t>
            </w:r>
          </w:p>
        </w:tc>
        <w:tc>
          <w:tcPr>
            <w:tcW w:w="738" w:type="dxa"/>
            <w:noWrap w:val="0"/>
            <w:vAlign w:val="center"/>
          </w:tcPr>
          <w:p w14:paraId="47F1CA47">
            <w:pPr>
              <w:pStyle w:val="26"/>
              <w:adjustRightInd w:val="0"/>
              <w:snapToGrid w:val="0"/>
              <w:spacing w:line="240" w:lineRule="auto"/>
              <w:jc w:val="center"/>
              <w:rPr>
                <w:szCs w:val="21"/>
              </w:rPr>
            </w:pPr>
            <w:r>
              <w:rPr>
                <w:szCs w:val="21"/>
              </w:rPr>
              <w:t>上统</w:t>
            </w:r>
          </w:p>
        </w:tc>
        <w:tc>
          <w:tcPr>
            <w:tcW w:w="827" w:type="dxa"/>
            <w:noWrap w:val="0"/>
            <w:vAlign w:val="center"/>
          </w:tcPr>
          <w:p w14:paraId="085E7AB1">
            <w:pPr>
              <w:pStyle w:val="26"/>
              <w:adjustRightInd w:val="0"/>
              <w:snapToGrid w:val="0"/>
              <w:spacing w:line="240" w:lineRule="auto"/>
              <w:jc w:val="center"/>
              <w:rPr>
                <w:szCs w:val="21"/>
              </w:rPr>
            </w:pPr>
          </w:p>
        </w:tc>
        <w:tc>
          <w:tcPr>
            <w:tcW w:w="853" w:type="dxa"/>
            <w:noWrap w:val="0"/>
            <w:vAlign w:val="center"/>
          </w:tcPr>
          <w:p w14:paraId="3F55D2E4">
            <w:pPr>
              <w:pStyle w:val="26"/>
              <w:adjustRightInd w:val="0"/>
              <w:snapToGrid w:val="0"/>
              <w:spacing w:line="240" w:lineRule="auto"/>
              <w:jc w:val="center"/>
              <w:rPr>
                <w:szCs w:val="21"/>
              </w:rPr>
            </w:pPr>
            <w:r>
              <w:rPr>
                <w:szCs w:val="21"/>
              </w:rPr>
              <w:t>J3</w:t>
            </w:r>
          </w:p>
        </w:tc>
        <w:tc>
          <w:tcPr>
            <w:tcW w:w="798" w:type="dxa"/>
            <w:noWrap w:val="0"/>
            <w:vAlign w:val="center"/>
          </w:tcPr>
          <w:p w14:paraId="6DB190BF">
            <w:pPr>
              <w:pStyle w:val="26"/>
              <w:adjustRightInd w:val="0"/>
              <w:snapToGrid w:val="0"/>
              <w:spacing w:line="240" w:lineRule="auto"/>
              <w:jc w:val="center"/>
              <w:rPr>
                <w:szCs w:val="21"/>
              </w:rPr>
            </w:pPr>
            <w:r>
              <w:rPr>
                <w:szCs w:val="21"/>
              </w:rPr>
              <w:t>＞400</w:t>
            </w:r>
          </w:p>
        </w:tc>
        <w:tc>
          <w:tcPr>
            <w:tcW w:w="3830" w:type="dxa"/>
            <w:noWrap w:val="0"/>
            <w:vAlign w:val="center"/>
          </w:tcPr>
          <w:p w14:paraId="58F1BAC8">
            <w:pPr>
              <w:pStyle w:val="26"/>
              <w:adjustRightInd w:val="0"/>
              <w:snapToGrid w:val="0"/>
              <w:spacing w:line="240" w:lineRule="auto"/>
              <w:jc w:val="center"/>
              <w:rPr>
                <w:szCs w:val="21"/>
              </w:rPr>
            </w:pPr>
            <w:r>
              <w:rPr>
                <w:szCs w:val="21"/>
              </w:rPr>
              <w:t>上部紫灰色、杂色凝灰质砾岩</w:t>
            </w:r>
          </w:p>
          <w:p w14:paraId="55D9E85A">
            <w:pPr>
              <w:pStyle w:val="26"/>
              <w:adjustRightInd w:val="0"/>
              <w:snapToGrid w:val="0"/>
              <w:spacing w:line="240" w:lineRule="auto"/>
              <w:jc w:val="center"/>
              <w:rPr>
                <w:szCs w:val="21"/>
              </w:rPr>
            </w:pPr>
            <w:r>
              <w:rPr>
                <w:szCs w:val="21"/>
              </w:rPr>
              <w:t>下部灰绿、灰褐色安山岩、粗安岩</w:t>
            </w:r>
          </w:p>
        </w:tc>
      </w:tr>
      <w:tr w14:paraId="5C0242E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15" w:type="dxa"/>
            <w:vMerge w:val="continue"/>
            <w:noWrap w:val="0"/>
            <w:vAlign w:val="center"/>
          </w:tcPr>
          <w:p w14:paraId="36E38204">
            <w:pPr>
              <w:pStyle w:val="26"/>
              <w:adjustRightInd w:val="0"/>
              <w:snapToGrid w:val="0"/>
              <w:spacing w:line="240" w:lineRule="auto"/>
              <w:jc w:val="center"/>
              <w:rPr>
                <w:szCs w:val="21"/>
              </w:rPr>
            </w:pPr>
          </w:p>
        </w:tc>
        <w:tc>
          <w:tcPr>
            <w:tcW w:w="861" w:type="dxa"/>
            <w:noWrap w:val="0"/>
            <w:vAlign w:val="center"/>
          </w:tcPr>
          <w:p w14:paraId="5089EA15">
            <w:pPr>
              <w:pStyle w:val="26"/>
              <w:adjustRightInd w:val="0"/>
              <w:snapToGrid w:val="0"/>
              <w:spacing w:line="240" w:lineRule="auto"/>
              <w:jc w:val="center"/>
              <w:rPr>
                <w:szCs w:val="21"/>
              </w:rPr>
            </w:pPr>
            <w:r>
              <w:rPr>
                <w:szCs w:val="21"/>
              </w:rPr>
              <w:t>三迭系</w:t>
            </w:r>
          </w:p>
        </w:tc>
        <w:tc>
          <w:tcPr>
            <w:tcW w:w="738" w:type="dxa"/>
            <w:noWrap w:val="0"/>
            <w:vAlign w:val="center"/>
          </w:tcPr>
          <w:p w14:paraId="4281F566">
            <w:pPr>
              <w:pStyle w:val="26"/>
              <w:adjustRightInd w:val="0"/>
              <w:snapToGrid w:val="0"/>
              <w:spacing w:line="240" w:lineRule="auto"/>
              <w:jc w:val="center"/>
              <w:rPr>
                <w:szCs w:val="21"/>
              </w:rPr>
            </w:pPr>
            <w:r>
              <w:rPr>
                <w:szCs w:val="21"/>
              </w:rPr>
              <w:t>下统</w:t>
            </w:r>
          </w:p>
        </w:tc>
        <w:tc>
          <w:tcPr>
            <w:tcW w:w="827" w:type="dxa"/>
            <w:noWrap w:val="0"/>
            <w:vAlign w:val="center"/>
          </w:tcPr>
          <w:p w14:paraId="13108D0E">
            <w:pPr>
              <w:pStyle w:val="26"/>
              <w:adjustRightInd w:val="0"/>
              <w:snapToGrid w:val="0"/>
              <w:spacing w:line="240" w:lineRule="auto"/>
              <w:jc w:val="center"/>
              <w:rPr>
                <w:szCs w:val="21"/>
              </w:rPr>
            </w:pPr>
          </w:p>
        </w:tc>
        <w:tc>
          <w:tcPr>
            <w:tcW w:w="853" w:type="dxa"/>
            <w:noWrap w:val="0"/>
            <w:vAlign w:val="center"/>
          </w:tcPr>
          <w:p w14:paraId="15562B12">
            <w:pPr>
              <w:pStyle w:val="26"/>
              <w:adjustRightInd w:val="0"/>
              <w:snapToGrid w:val="0"/>
              <w:spacing w:line="240" w:lineRule="auto"/>
              <w:jc w:val="center"/>
              <w:rPr>
                <w:szCs w:val="21"/>
              </w:rPr>
            </w:pPr>
            <w:r>
              <w:rPr>
                <w:szCs w:val="21"/>
              </w:rPr>
              <w:t>T1</w:t>
            </w:r>
          </w:p>
        </w:tc>
        <w:tc>
          <w:tcPr>
            <w:tcW w:w="798" w:type="dxa"/>
            <w:noWrap w:val="0"/>
            <w:vAlign w:val="center"/>
          </w:tcPr>
          <w:p w14:paraId="18D3E609">
            <w:pPr>
              <w:pStyle w:val="26"/>
              <w:adjustRightInd w:val="0"/>
              <w:snapToGrid w:val="0"/>
              <w:spacing w:line="240" w:lineRule="auto"/>
              <w:jc w:val="center"/>
              <w:rPr>
                <w:szCs w:val="21"/>
              </w:rPr>
            </w:pPr>
            <w:r>
              <w:rPr>
                <w:szCs w:val="21"/>
              </w:rPr>
              <w:t>600±</w:t>
            </w:r>
          </w:p>
        </w:tc>
        <w:tc>
          <w:tcPr>
            <w:tcW w:w="3830" w:type="dxa"/>
            <w:noWrap w:val="0"/>
            <w:vAlign w:val="center"/>
          </w:tcPr>
          <w:p w14:paraId="0E88504E">
            <w:pPr>
              <w:pStyle w:val="26"/>
              <w:adjustRightInd w:val="0"/>
              <w:snapToGrid w:val="0"/>
              <w:spacing w:line="240" w:lineRule="auto"/>
              <w:jc w:val="center"/>
              <w:rPr>
                <w:szCs w:val="21"/>
              </w:rPr>
            </w:pPr>
            <w:r>
              <w:rPr>
                <w:szCs w:val="21"/>
              </w:rPr>
              <w:t>上部褐、黄灰色薄层灰岩夹薄层泥灰岩</w:t>
            </w:r>
          </w:p>
          <w:p w14:paraId="59F642BD">
            <w:pPr>
              <w:pStyle w:val="26"/>
              <w:adjustRightInd w:val="0"/>
              <w:snapToGrid w:val="0"/>
              <w:spacing w:line="240" w:lineRule="auto"/>
              <w:jc w:val="center"/>
              <w:rPr>
                <w:szCs w:val="21"/>
              </w:rPr>
            </w:pPr>
            <w:r>
              <w:rPr>
                <w:szCs w:val="21"/>
              </w:rPr>
              <w:t>下部为浅红棕色厚层灰岩</w:t>
            </w:r>
          </w:p>
        </w:tc>
      </w:tr>
      <w:tr w14:paraId="6014A83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15" w:type="dxa"/>
            <w:vMerge w:val="restart"/>
            <w:noWrap w:val="0"/>
            <w:vAlign w:val="center"/>
          </w:tcPr>
          <w:p w14:paraId="1A9180BF">
            <w:pPr>
              <w:pStyle w:val="26"/>
              <w:adjustRightInd w:val="0"/>
              <w:snapToGrid w:val="0"/>
              <w:spacing w:line="240" w:lineRule="auto"/>
              <w:jc w:val="center"/>
              <w:rPr>
                <w:szCs w:val="21"/>
              </w:rPr>
            </w:pPr>
          </w:p>
          <w:p w14:paraId="31AAE08A">
            <w:pPr>
              <w:pStyle w:val="26"/>
              <w:adjustRightInd w:val="0"/>
              <w:snapToGrid w:val="0"/>
              <w:spacing w:line="240" w:lineRule="auto"/>
              <w:jc w:val="center"/>
              <w:rPr>
                <w:szCs w:val="21"/>
              </w:rPr>
            </w:pPr>
            <w:r>
              <w:rPr>
                <w:szCs w:val="21"/>
              </w:rPr>
              <w:t>古</w:t>
            </w:r>
          </w:p>
          <w:p w14:paraId="6902890B">
            <w:pPr>
              <w:pStyle w:val="26"/>
              <w:adjustRightInd w:val="0"/>
              <w:snapToGrid w:val="0"/>
              <w:spacing w:line="240" w:lineRule="auto"/>
              <w:jc w:val="center"/>
              <w:rPr>
                <w:szCs w:val="21"/>
              </w:rPr>
            </w:pPr>
            <w:r>
              <w:rPr>
                <w:szCs w:val="21"/>
              </w:rPr>
              <w:t>生</w:t>
            </w:r>
          </w:p>
          <w:p w14:paraId="5D575525">
            <w:pPr>
              <w:pStyle w:val="26"/>
              <w:adjustRightInd w:val="0"/>
              <w:snapToGrid w:val="0"/>
              <w:spacing w:line="240" w:lineRule="auto"/>
              <w:jc w:val="center"/>
              <w:rPr>
                <w:szCs w:val="21"/>
              </w:rPr>
            </w:pPr>
            <w:r>
              <w:rPr>
                <w:szCs w:val="21"/>
              </w:rPr>
              <w:t>界</w:t>
            </w:r>
          </w:p>
        </w:tc>
        <w:tc>
          <w:tcPr>
            <w:tcW w:w="861" w:type="dxa"/>
            <w:vMerge w:val="restart"/>
            <w:noWrap w:val="0"/>
            <w:vAlign w:val="center"/>
          </w:tcPr>
          <w:p w14:paraId="7C3E26EC">
            <w:pPr>
              <w:pStyle w:val="26"/>
              <w:adjustRightInd w:val="0"/>
              <w:snapToGrid w:val="0"/>
              <w:spacing w:line="240" w:lineRule="auto"/>
              <w:jc w:val="center"/>
              <w:rPr>
                <w:szCs w:val="21"/>
              </w:rPr>
            </w:pPr>
            <w:r>
              <w:rPr>
                <w:szCs w:val="21"/>
              </w:rPr>
              <w:t>二</w:t>
            </w:r>
          </w:p>
          <w:p w14:paraId="514E847B">
            <w:pPr>
              <w:pStyle w:val="26"/>
              <w:adjustRightInd w:val="0"/>
              <w:snapToGrid w:val="0"/>
              <w:spacing w:line="240" w:lineRule="auto"/>
              <w:jc w:val="center"/>
              <w:rPr>
                <w:szCs w:val="21"/>
              </w:rPr>
            </w:pPr>
            <w:r>
              <w:rPr>
                <w:szCs w:val="21"/>
              </w:rPr>
              <w:t>迭</w:t>
            </w:r>
          </w:p>
          <w:p w14:paraId="47096B3B">
            <w:pPr>
              <w:pStyle w:val="26"/>
              <w:adjustRightInd w:val="0"/>
              <w:snapToGrid w:val="0"/>
              <w:spacing w:line="240" w:lineRule="auto"/>
              <w:jc w:val="center"/>
              <w:rPr>
                <w:szCs w:val="21"/>
              </w:rPr>
            </w:pPr>
            <w:r>
              <w:rPr>
                <w:szCs w:val="21"/>
              </w:rPr>
              <w:t>系</w:t>
            </w:r>
          </w:p>
        </w:tc>
        <w:tc>
          <w:tcPr>
            <w:tcW w:w="738" w:type="dxa"/>
            <w:vMerge w:val="restart"/>
            <w:noWrap w:val="0"/>
            <w:vAlign w:val="center"/>
          </w:tcPr>
          <w:p w14:paraId="0A75C099">
            <w:pPr>
              <w:pStyle w:val="26"/>
              <w:adjustRightInd w:val="0"/>
              <w:snapToGrid w:val="0"/>
              <w:spacing w:line="240" w:lineRule="auto"/>
              <w:jc w:val="center"/>
              <w:rPr>
                <w:szCs w:val="21"/>
              </w:rPr>
            </w:pPr>
            <w:r>
              <w:rPr>
                <w:szCs w:val="21"/>
              </w:rPr>
              <w:t>上</w:t>
            </w:r>
          </w:p>
          <w:p w14:paraId="337D2354">
            <w:pPr>
              <w:pStyle w:val="26"/>
              <w:adjustRightInd w:val="0"/>
              <w:snapToGrid w:val="0"/>
              <w:spacing w:line="240" w:lineRule="auto"/>
              <w:jc w:val="center"/>
              <w:rPr>
                <w:szCs w:val="21"/>
              </w:rPr>
            </w:pPr>
            <w:r>
              <w:rPr>
                <w:szCs w:val="21"/>
              </w:rPr>
              <w:t>统</w:t>
            </w:r>
          </w:p>
        </w:tc>
        <w:tc>
          <w:tcPr>
            <w:tcW w:w="827" w:type="dxa"/>
            <w:noWrap w:val="0"/>
            <w:vAlign w:val="center"/>
          </w:tcPr>
          <w:p w14:paraId="0B9A22C6">
            <w:pPr>
              <w:pStyle w:val="26"/>
              <w:adjustRightInd w:val="0"/>
              <w:snapToGrid w:val="0"/>
              <w:spacing w:line="240" w:lineRule="auto"/>
              <w:jc w:val="center"/>
              <w:rPr>
                <w:szCs w:val="21"/>
              </w:rPr>
            </w:pPr>
            <w:r>
              <w:rPr>
                <w:szCs w:val="21"/>
              </w:rPr>
              <w:t>长兴组</w:t>
            </w:r>
          </w:p>
        </w:tc>
        <w:tc>
          <w:tcPr>
            <w:tcW w:w="853" w:type="dxa"/>
            <w:noWrap w:val="0"/>
            <w:vAlign w:val="center"/>
          </w:tcPr>
          <w:p w14:paraId="01676E99">
            <w:pPr>
              <w:pStyle w:val="26"/>
              <w:adjustRightInd w:val="0"/>
              <w:snapToGrid w:val="0"/>
              <w:spacing w:line="240" w:lineRule="auto"/>
              <w:jc w:val="center"/>
              <w:rPr>
                <w:szCs w:val="21"/>
              </w:rPr>
            </w:pPr>
            <w:r>
              <w:rPr>
                <w:szCs w:val="21"/>
              </w:rPr>
              <w:t>P2c</w:t>
            </w:r>
          </w:p>
        </w:tc>
        <w:tc>
          <w:tcPr>
            <w:tcW w:w="798" w:type="dxa"/>
            <w:noWrap w:val="0"/>
            <w:vAlign w:val="center"/>
          </w:tcPr>
          <w:p w14:paraId="5CF17CFC">
            <w:pPr>
              <w:pStyle w:val="26"/>
              <w:adjustRightInd w:val="0"/>
              <w:snapToGrid w:val="0"/>
              <w:spacing w:line="240" w:lineRule="auto"/>
              <w:jc w:val="center"/>
              <w:rPr>
                <w:szCs w:val="21"/>
              </w:rPr>
            </w:pPr>
            <w:r>
              <w:rPr>
                <w:szCs w:val="21"/>
              </w:rPr>
              <w:t>16</w:t>
            </w:r>
          </w:p>
        </w:tc>
        <w:tc>
          <w:tcPr>
            <w:tcW w:w="3830" w:type="dxa"/>
            <w:noWrap w:val="0"/>
            <w:vAlign w:val="center"/>
          </w:tcPr>
          <w:p w14:paraId="4A5B6342">
            <w:pPr>
              <w:pStyle w:val="26"/>
              <w:adjustRightInd w:val="0"/>
              <w:snapToGrid w:val="0"/>
              <w:spacing w:line="240" w:lineRule="auto"/>
              <w:jc w:val="center"/>
              <w:rPr>
                <w:szCs w:val="21"/>
              </w:rPr>
            </w:pPr>
            <w:r>
              <w:rPr>
                <w:szCs w:val="21"/>
              </w:rPr>
              <w:t>灰、灰黑色不纯灰岩夹泥岩碎块</w:t>
            </w:r>
          </w:p>
        </w:tc>
      </w:tr>
      <w:tr w14:paraId="7D568C6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15" w:type="dxa"/>
            <w:vMerge w:val="continue"/>
            <w:noWrap w:val="0"/>
            <w:vAlign w:val="center"/>
          </w:tcPr>
          <w:p w14:paraId="6B40048D">
            <w:pPr>
              <w:pStyle w:val="26"/>
              <w:adjustRightInd w:val="0"/>
              <w:snapToGrid w:val="0"/>
              <w:spacing w:line="240" w:lineRule="auto"/>
              <w:jc w:val="center"/>
              <w:rPr>
                <w:szCs w:val="21"/>
              </w:rPr>
            </w:pPr>
          </w:p>
        </w:tc>
        <w:tc>
          <w:tcPr>
            <w:tcW w:w="861" w:type="dxa"/>
            <w:vMerge w:val="continue"/>
            <w:noWrap w:val="0"/>
            <w:vAlign w:val="center"/>
          </w:tcPr>
          <w:p w14:paraId="7EB7B4E9">
            <w:pPr>
              <w:pStyle w:val="26"/>
              <w:adjustRightInd w:val="0"/>
              <w:snapToGrid w:val="0"/>
              <w:spacing w:line="240" w:lineRule="auto"/>
              <w:jc w:val="center"/>
              <w:rPr>
                <w:szCs w:val="21"/>
              </w:rPr>
            </w:pPr>
          </w:p>
        </w:tc>
        <w:tc>
          <w:tcPr>
            <w:tcW w:w="738" w:type="dxa"/>
            <w:vMerge w:val="continue"/>
            <w:noWrap w:val="0"/>
            <w:vAlign w:val="center"/>
          </w:tcPr>
          <w:p w14:paraId="2305FF4F">
            <w:pPr>
              <w:pStyle w:val="26"/>
              <w:adjustRightInd w:val="0"/>
              <w:snapToGrid w:val="0"/>
              <w:spacing w:line="240" w:lineRule="auto"/>
              <w:jc w:val="center"/>
              <w:rPr>
                <w:szCs w:val="21"/>
              </w:rPr>
            </w:pPr>
          </w:p>
        </w:tc>
        <w:tc>
          <w:tcPr>
            <w:tcW w:w="827" w:type="dxa"/>
            <w:noWrap w:val="0"/>
            <w:vAlign w:val="center"/>
          </w:tcPr>
          <w:p w14:paraId="61BF5D41">
            <w:pPr>
              <w:pStyle w:val="26"/>
              <w:adjustRightInd w:val="0"/>
              <w:snapToGrid w:val="0"/>
              <w:spacing w:line="240" w:lineRule="auto"/>
              <w:jc w:val="center"/>
              <w:rPr>
                <w:szCs w:val="21"/>
              </w:rPr>
            </w:pPr>
            <w:r>
              <w:rPr>
                <w:szCs w:val="21"/>
              </w:rPr>
              <w:t>龙潭组</w:t>
            </w:r>
          </w:p>
        </w:tc>
        <w:tc>
          <w:tcPr>
            <w:tcW w:w="853" w:type="dxa"/>
            <w:noWrap w:val="0"/>
            <w:vAlign w:val="center"/>
          </w:tcPr>
          <w:p w14:paraId="1D967067">
            <w:pPr>
              <w:pStyle w:val="26"/>
              <w:adjustRightInd w:val="0"/>
              <w:snapToGrid w:val="0"/>
              <w:spacing w:line="240" w:lineRule="auto"/>
              <w:jc w:val="center"/>
              <w:rPr>
                <w:szCs w:val="21"/>
              </w:rPr>
            </w:pPr>
            <w:r>
              <w:rPr>
                <w:szCs w:val="21"/>
              </w:rPr>
              <w:t>P2l</w:t>
            </w:r>
          </w:p>
        </w:tc>
        <w:tc>
          <w:tcPr>
            <w:tcW w:w="798" w:type="dxa"/>
            <w:noWrap w:val="0"/>
            <w:vAlign w:val="center"/>
          </w:tcPr>
          <w:p w14:paraId="5A79642D">
            <w:pPr>
              <w:pStyle w:val="26"/>
              <w:adjustRightInd w:val="0"/>
              <w:snapToGrid w:val="0"/>
              <w:spacing w:line="240" w:lineRule="auto"/>
              <w:jc w:val="center"/>
              <w:rPr>
                <w:szCs w:val="21"/>
              </w:rPr>
            </w:pPr>
            <w:r>
              <w:rPr>
                <w:szCs w:val="21"/>
              </w:rPr>
              <w:t>110±</w:t>
            </w:r>
          </w:p>
        </w:tc>
        <w:tc>
          <w:tcPr>
            <w:tcW w:w="3830" w:type="dxa"/>
            <w:noWrap w:val="0"/>
            <w:vAlign w:val="center"/>
          </w:tcPr>
          <w:p w14:paraId="3460D47D">
            <w:pPr>
              <w:pStyle w:val="26"/>
              <w:adjustRightInd w:val="0"/>
              <w:snapToGrid w:val="0"/>
              <w:spacing w:line="240" w:lineRule="auto"/>
              <w:jc w:val="center"/>
              <w:rPr>
                <w:szCs w:val="21"/>
              </w:rPr>
            </w:pPr>
            <w:r>
              <w:rPr>
                <w:szCs w:val="21"/>
              </w:rPr>
              <w:t>深灰色砂岩、粉砂岩、砂质泥岩、泥岩夹薄煤层</w:t>
            </w:r>
          </w:p>
        </w:tc>
      </w:tr>
      <w:tr w14:paraId="45F905D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15" w:type="dxa"/>
            <w:vMerge w:val="continue"/>
            <w:noWrap w:val="0"/>
            <w:vAlign w:val="center"/>
          </w:tcPr>
          <w:p w14:paraId="5196C4E5">
            <w:pPr>
              <w:pStyle w:val="26"/>
              <w:adjustRightInd w:val="0"/>
              <w:snapToGrid w:val="0"/>
              <w:spacing w:line="240" w:lineRule="auto"/>
              <w:jc w:val="center"/>
              <w:rPr>
                <w:szCs w:val="21"/>
              </w:rPr>
            </w:pPr>
          </w:p>
        </w:tc>
        <w:tc>
          <w:tcPr>
            <w:tcW w:w="861" w:type="dxa"/>
            <w:vMerge w:val="continue"/>
            <w:noWrap w:val="0"/>
            <w:vAlign w:val="center"/>
          </w:tcPr>
          <w:p w14:paraId="28E6B165">
            <w:pPr>
              <w:pStyle w:val="26"/>
              <w:adjustRightInd w:val="0"/>
              <w:snapToGrid w:val="0"/>
              <w:spacing w:line="240" w:lineRule="auto"/>
              <w:jc w:val="center"/>
              <w:rPr>
                <w:szCs w:val="21"/>
              </w:rPr>
            </w:pPr>
          </w:p>
        </w:tc>
        <w:tc>
          <w:tcPr>
            <w:tcW w:w="738" w:type="dxa"/>
            <w:vMerge w:val="restart"/>
            <w:noWrap w:val="0"/>
            <w:vAlign w:val="center"/>
          </w:tcPr>
          <w:p w14:paraId="3545EA4C">
            <w:pPr>
              <w:pStyle w:val="26"/>
              <w:adjustRightInd w:val="0"/>
              <w:snapToGrid w:val="0"/>
              <w:spacing w:line="240" w:lineRule="auto"/>
              <w:jc w:val="center"/>
              <w:rPr>
                <w:szCs w:val="21"/>
              </w:rPr>
            </w:pPr>
            <w:r>
              <w:rPr>
                <w:szCs w:val="21"/>
              </w:rPr>
              <w:t>下</w:t>
            </w:r>
          </w:p>
          <w:p w14:paraId="33721E71">
            <w:pPr>
              <w:pStyle w:val="26"/>
              <w:adjustRightInd w:val="0"/>
              <w:snapToGrid w:val="0"/>
              <w:spacing w:line="240" w:lineRule="auto"/>
              <w:jc w:val="center"/>
              <w:rPr>
                <w:szCs w:val="21"/>
              </w:rPr>
            </w:pPr>
            <w:r>
              <w:rPr>
                <w:szCs w:val="21"/>
              </w:rPr>
              <w:t>统</w:t>
            </w:r>
          </w:p>
        </w:tc>
        <w:tc>
          <w:tcPr>
            <w:tcW w:w="827" w:type="dxa"/>
            <w:noWrap w:val="0"/>
            <w:vAlign w:val="center"/>
          </w:tcPr>
          <w:p w14:paraId="4C5ED5F3">
            <w:pPr>
              <w:pStyle w:val="26"/>
              <w:adjustRightInd w:val="0"/>
              <w:snapToGrid w:val="0"/>
              <w:spacing w:line="240" w:lineRule="auto"/>
              <w:jc w:val="center"/>
              <w:rPr>
                <w:szCs w:val="21"/>
              </w:rPr>
            </w:pPr>
            <w:r>
              <w:rPr>
                <w:szCs w:val="21"/>
              </w:rPr>
              <w:t>堰桥组</w:t>
            </w:r>
          </w:p>
        </w:tc>
        <w:tc>
          <w:tcPr>
            <w:tcW w:w="853" w:type="dxa"/>
            <w:noWrap w:val="0"/>
            <w:vAlign w:val="center"/>
          </w:tcPr>
          <w:p w14:paraId="78B96978">
            <w:pPr>
              <w:pStyle w:val="26"/>
              <w:adjustRightInd w:val="0"/>
              <w:snapToGrid w:val="0"/>
              <w:spacing w:line="240" w:lineRule="auto"/>
              <w:jc w:val="center"/>
              <w:rPr>
                <w:szCs w:val="21"/>
              </w:rPr>
            </w:pPr>
            <w:r>
              <w:rPr>
                <w:szCs w:val="21"/>
              </w:rPr>
              <w:t>P1y</w:t>
            </w:r>
          </w:p>
        </w:tc>
        <w:tc>
          <w:tcPr>
            <w:tcW w:w="798" w:type="dxa"/>
            <w:noWrap w:val="0"/>
            <w:vAlign w:val="center"/>
          </w:tcPr>
          <w:p w14:paraId="6631BC0D">
            <w:pPr>
              <w:pStyle w:val="26"/>
              <w:adjustRightInd w:val="0"/>
              <w:snapToGrid w:val="0"/>
              <w:spacing w:line="240" w:lineRule="auto"/>
              <w:jc w:val="center"/>
              <w:rPr>
                <w:szCs w:val="21"/>
              </w:rPr>
            </w:pPr>
            <w:r>
              <w:rPr>
                <w:szCs w:val="21"/>
              </w:rPr>
              <w:t>150-</w:t>
            </w:r>
          </w:p>
          <w:p w14:paraId="09072F56">
            <w:pPr>
              <w:pStyle w:val="26"/>
              <w:adjustRightInd w:val="0"/>
              <w:snapToGrid w:val="0"/>
              <w:spacing w:line="240" w:lineRule="auto"/>
              <w:jc w:val="center"/>
              <w:rPr>
                <w:szCs w:val="21"/>
              </w:rPr>
            </w:pPr>
            <w:r>
              <w:rPr>
                <w:szCs w:val="21"/>
              </w:rPr>
              <w:t>280</w:t>
            </w:r>
          </w:p>
        </w:tc>
        <w:tc>
          <w:tcPr>
            <w:tcW w:w="3830" w:type="dxa"/>
            <w:noWrap w:val="0"/>
            <w:vAlign w:val="center"/>
          </w:tcPr>
          <w:p w14:paraId="7F6DF3DE">
            <w:pPr>
              <w:pStyle w:val="26"/>
              <w:adjustRightInd w:val="0"/>
              <w:snapToGrid w:val="0"/>
              <w:spacing w:line="240" w:lineRule="auto"/>
              <w:jc w:val="center"/>
              <w:rPr>
                <w:szCs w:val="21"/>
              </w:rPr>
            </w:pPr>
            <w:r>
              <w:rPr>
                <w:szCs w:val="21"/>
              </w:rPr>
              <w:t>浅灰、灰色细中粒砂岩、灰黑色灰岩、泥灰岩、粉砂质泥岩</w:t>
            </w:r>
          </w:p>
        </w:tc>
      </w:tr>
      <w:tr w14:paraId="7D7E136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15" w:type="dxa"/>
            <w:vMerge w:val="continue"/>
            <w:noWrap w:val="0"/>
            <w:vAlign w:val="center"/>
          </w:tcPr>
          <w:p w14:paraId="3BF64817">
            <w:pPr>
              <w:pStyle w:val="26"/>
              <w:adjustRightInd w:val="0"/>
              <w:snapToGrid w:val="0"/>
              <w:spacing w:line="240" w:lineRule="auto"/>
              <w:jc w:val="center"/>
              <w:rPr>
                <w:szCs w:val="21"/>
              </w:rPr>
            </w:pPr>
          </w:p>
        </w:tc>
        <w:tc>
          <w:tcPr>
            <w:tcW w:w="861" w:type="dxa"/>
            <w:vMerge w:val="continue"/>
            <w:noWrap w:val="0"/>
            <w:vAlign w:val="center"/>
          </w:tcPr>
          <w:p w14:paraId="4249D116">
            <w:pPr>
              <w:pStyle w:val="26"/>
              <w:adjustRightInd w:val="0"/>
              <w:snapToGrid w:val="0"/>
              <w:spacing w:line="240" w:lineRule="auto"/>
              <w:jc w:val="center"/>
              <w:rPr>
                <w:szCs w:val="21"/>
              </w:rPr>
            </w:pPr>
          </w:p>
        </w:tc>
        <w:tc>
          <w:tcPr>
            <w:tcW w:w="738" w:type="dxa"/>
            <w:vMerge w:val="continue"/>
            <w:noWrap w:val="0"/>
            <w:vAlign w:val="center"/>
          </w:tcPr>
          <w:p w14:paraId="6B879E62">
            <w:pPr>
              <w:pStyle w:val="26"/>
              <w:adjustRightInd w:val="0"/>
              <w:snapToGrid w:val="0"/>
              <w:spacing w:line="240" w:lineRule="auto"/>
              <w:jc w:val="center"/>
              <w:rPr>
                <w:szCs w:val="21"/>
              </w:rPr>
            </w:pPr>
          </w:p>
        </w:tc>
        <w:tc>
          <w:tcPr>
            <w:tcW w:w="827" w:type="dxa"/>
            <w:noWrap w:val="0"/>
            <w:vAlign w:val="center"/>
          </w:tcPr>
          <w:p w14:paraId="57A0F99B">
            <w:pPr>
              <w:pStyle w:val="26"/>
              <w:adjustRightInd w:val="0"/>
              <w:snapToGrid w:val="0"/>
              <w:spacing w:line="240" w:lineRule="auto"/>
              <w:jc w:val="center"/>
              <w:rPr>
                <w:szCs w:val="21"/>
              </w:rPr>
            </w:pPr>
            <w:r>
              <w:rPr>
                <w:szCs w:val="21"/>
              </w:rPr>
              <w:t>孤峰组</w:t>
            </w:r>
          </w:p>
        </w:tc>
        <w:tc>
          <w:tcPr>
            <w:tcW w:w="853" w:type="dxa"/>
            <w:noWrap w:val="0"/>
            <w:vAlign w:val="center"/>
          </w:tcPr>
          <w:p w14:paraId="3858B17F">
            <w:pPr>
              <w:pStyle w:val="26"/>
              <w:adjustRightInd w:val="0"/>
              <w:snapToGrid w:val="0"/>
              <w:spacing w:line="240" w:lineRule="auto"/>
              <w:jc w:val="center"/>
              <w:rPr>
                <w:szCs w:val="21"/>
              </w:rPr>
            </w:pPr>
            <w:r>
              <w:rPr>
                <w:szCs w:val="21"/>
              </w:rPr>
              <w:t>P1g</w:t>
            </w:r>
          </w:p>
        </w:tc>
        <w:tc>
          <w:tcPr>
            <w:tcW w:w="798" w:type="dxa"/>
            <w:noWrap w:val="0"/>
            <w:vAlign w:val="center"/>
          </w:tcPr>
          <w:p w14:paraId="669279B9">
            <w:pPr>
              <w:pStyle w:val="26"/>
              <w:adjustRightInd w:val="0"/>
              <w:snapToGrid w:val="0"/>
              <w:spacing w:line="240" w:lineRule="auto"/>
              <w:jc w:val="center"/>
              <w:rPr>
                <w:szCs w:val="21"/>
              </w:rPr>
            </w:pPr>
            <w:r>
              <w:rPr>
                <w:szCs w:val="21"/>
              </w:rPr>
              <w:t>15±</w:t>
            </w:r>
          </w:p>
        </w:tc>
        <w:tc>
          <w:tcPr>
            <w:tcW w:w="3830" w:type="dxa"/>
            <w:noWrap w:val="0"/>
            <w:vAlign w:val="center"/>
          </w:tcPr>
          <w:p w14:paraId="20A2DD33">
            <w:pPr>
              <w:pStyle w:val="26"/>
              <w:adjustRightInd w:val="0"/>
              <w:snapToGrid w:val="0"/>
              <w:spacing w:line="240" w:lineRule="auto"/>
              <w:jc w:val="center"/>
              <w:rPr>
                <w:szCs w:val="21"/>
              </w:rPr>
            </w:pPr>
            <w:r>
              <w:rPr>
                <w:szCs w:val="21"/>
              </w:rPr>
              <w:t>深灰色泥岩夹泥灰岩薄层</w:t>
            </w:r>
          </w:p>
        </w:tc>
      </w:tr>
      <w:tr w14:paraId="59D8CB3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15" w:type="dxa"/>
            <w:vMerge w:val="continue"/>
            <w:noWrap w:val="0"/>
            <w:vAlign w:val="center"/>
          </w:tcPr>
          <w:p w14:paraId="064D6587">
            <w:pPr>
              <w:pStyle w:val="26"/>
              <w:adjustRightInd w:val="0"/>
              <w:snapToGrid w:val="0"/>
              <w:spacing w:line="240" w:lineRule="auto"/>
              <w:jc w:val="center"/>
              <w:rPr>
                <w:szCs w:val="21"/>
              </w:rPr>
            </w:pPr>
          </w:p>
        </w:tc>
        <w:tc>
          <w:tcPr>
            <w:tcW w:w="861" w:type="dxa"/>
            <w:vMerge w:val="continue"/>
            <w:noWrap w:val="0"/>
            <w:vAlign w:val="center"/>
          </w:tcPr>
          <w:p w14:paraId="4FFB579E">
            <w:pPr>
              <w:pStyle w:val="26"/>
              <w:adjustRightInd w:val="0"/>
              <w:snapToGrid w:val="0"/>
              <w:spacing w:line="240" w:lineRule="auto"/>
              <w:jc w:val="center"/>
              <w:rPr>
                <w:szCs w:val="21"/>
              </w:rPr>
            </w:pPr>
          </w:p>
        </w:tc>
        <w:tc>
          <w:tcPr>
            <w:tcW w:w="738" w:type="dxa"/>
            <w:vMerge w:val="continue"/>
            <w:noWrap w:val="0"/>
            <w:vAlign w:val="center"/>
          </w:tcPr>
          <w:p w14:paraId="0E9FF965">
            <w:pPr>
              <w:pStyle w:val="26"/>
              <w:adjustRightInd w:val="0"/>
              <w:snapToGrid w:val="0"/>
              <w:spacing w:line="240" w:lineRule="auto"/>
              <w:jc w:val="center"/>
              <w:rPr>
                <w:szCs w:val="21"/>
              </w:rPr>
            </w:pPr>
          </w:p>
        </w:tc>
        <w:tc>
          <w:tcPr>
            <w:tcW w:w="827" w:type="dxa"/>
            <w:noWrap w:val="0"/>
            <w:vAlign w:val="center"/>
          </w:tcPr>
          <w:p w14:paraId="54E1C786">
            <w:pPr>
              <w:pStyle w:val="26"/>
              <w:adjustRightInd w:val="0"/>
              <w:snapToGrid w:val="0"/>
              <w:spacing w:line="240" w:lineRule="auto"/>
              <w:jc w:val="center"/>
              <w:rPr>
                <w:szCs w:val="21"/>
              </w:rPr>
            </w:pPr>
            <w:r>
              <w:rPr>
                <w:szCs w:val="21"/>
              </w:rPr>
              <w:t>栖霞组</w:t>
            </w:r>
          </w:p>
        </w:tc>
        <w:tc>
          <w:tcPr>
            <w:tcW w:w="853" w:type="dxa"/>
            <w:noWrap w:val="0"/>
            <w:vAlign w:val="center"/>
          </w:tcPr>
          <w:p w14:paraId="65A81EC8">
            <w:pPr>
              <w:pStyle w:val="26"/>
              <w:adjustRightInd w:val="0"/>
              <w:snapToGrid w:val="0"/>
              <w:spacing w:line="240" w:lineRule="auto"/>
              <w:jc w:val="center"/>
              <w:rPr>
                <w:szCs w:val="21"/>
              </w:rPr>
            </w:pPr>
            <w:r>
              <w:rPr>
                <w:szCs w:val="21"/>
              </w:rPr>
              <w:t>P1q</w:t>
            </w:r>
          </w:p>
        </w:tc>
        <w:tc>
          <w:tcPr>
            <w:tcW w:w="798" w:type="dxa"/>
            <w:noWrap w:val="0"/>
            <w:vAlign w:val="center"/>
          </w:tcPr>
          <w:p w14:paraId="75CD9F31">
            <w:pPr>
              <w:pStyle w:val="26"/>
              <w:adjustRightInd w:val="0"/>
              <w:snapToGrid w:val="0"/>
              <w:spacing w:line="240" w:lineRule="auto"/>
              <w:jc w:val="center"/>
              <w:rPr>
                <w:szCs w:val="21"/>
              </w:rPr>
            </w:pPr>
            <w:r>
              <w:rPr>
                <w:szCs w:val="21"/>
              </w:rPr>
              <w:t>90±</w:t>
            </w:r>
          </w:p>
        </w:tc>
        <w:tc>
          <w:tcPr>
            <w:tcW w:w="3830" w:type="dxa"/>
            <w:noWrap w:val="0"/>
            <w:vAlign w:val="center"/>
          </w:tcPr>
          <w:p w14:paraId="794D533E">
            <w:pPr>
              <w:pStyle w:val="26"/>
              <w:adjustRightInd w:val="0"/>
              <w:snapToGrid w:val="0"/>
              <w:spacing w:line="240" w:lineRule="auto"/>
              <w:jc w:val="center"/>
              <w:rPr>
                <w:szCs w:val="21"/>
              </w:rPr>
            </w:pPr>
            <w:r>
              <w:rPr>
                <w:szCs w:val="21"/>
              </w:rPr>
              <w:t>灰黑色含燧石灰岩夹薄层钙质泥岩</w:t>
            </w:r>
          </w:p>
        </w:tc>
      </w:tr>
      <w:tr w14:paraId="4DA3330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15" w:type="dxa"/>
            <w:vMerge w:val="continue"/>
            <w:noWrap w:val="0"/>
            <w:vAlign w:val="center"/>
          </w:tcPr>
          <w:p w14:paraId="60471E20">
            <w:pPr>
              <w:pStyle w:val="26"/>
              <w:adjustRightInd w:val="0"/>
              <w:snapToGrid w:val="0"/>
              <w:spacing w:line="240" w:lineRule="auto"/>
              <w:jc w:val="center"/>
              <w:rPr>
                <w:szCs w:val="21"/>
              </w:rPr>
            </w:pPr>
          </w:p>
        </w:tc>
        <w:tc>
          <w:tcPr>
            <w:tcW w:w="861" w:type="dxa"/>
            <w:noWrap w:val="0"/>
            <w:vAlign w:val="center"/>
          </w:tcPr>
          <w:p w14:paraId="5DF5827B">
            <w:pPr>
              <w:pStyle w:val="26"/>
              <w:adjustRightInd w:val="0"/>
              <w:snapToGrid w:val="0"/>
              <w:spacing w:line="240" w:lineRule="auto"/>
              <w:jc w:val="center"/>
              <w:rPr>
                <w:szCs w:val="21"/>
              </w:rPr>
            </w:pPr>
            <w:r>
              <w:rPr>
                <w:szCs w:val="21"/>
              </w:rPr>
              <w:t>石炭系</w:t>
            </w:r>
          </w:p>
        </w:tc>
        <w:tc>
          <w:tcPr>
            <w:tcW w:w="738" w:type="dxa"/>
            <w:noWrap w:val="0"/>
            <w:vAlign w:val="center"/>
          </w:tcPr>
          <w:p w14:paraId="4334210B">
            <w:pPr>
              <w:pStyle w:val="26"/>
              <w:adjustRightInd w:val="0"/>
              <w:snapToGrid w:val="0"/>
              <w:spacing w:line="240" w:lineRule="auto"/>
              <w:jc w:val="center"/>
              <w:rPr>
                <w:szCs w:val="21"/>
              </w:rPr>
            </w:pPr>
          </w:p>
        </w:tc>
        <w:tc>
          <w:tcPr>
            <w:tcW w:w="827" w:type="dxa"/>
            <w:noWrap w:val="0"/>
            <w:vAlign w:val="center"/>
          </w:tcPr>
          <w:p w14:paraId="1923D9DF">
            <w:pPr>
              <w:pStyle w:val="26"/>
              <w:adjustRightInd w:val="0"/>
              <w:snapToGrid w:val="0"/>
              <w:spacing w:line="240" w:lineRule="auto"/>
              <w:jc w:val="center"/>
              <w:rPr>
                <w:szCs w:val="21"/>
              </w:rPr>
            </w:pPr>
          </w:p>
        </w:tc>
        <w:tc>
          <w:tcPr>
            <w:tcW w:w="853" w:type="dxa"/>
            <w:noWrap w:val="0"/>
            <w:vAlign w:val="center"/>
          </w:tcPr>
          <w:p w14:paraId="2FF7133F">
            <w:pPr>
              <w:pStyle w:val="26"/>
              <w:adjustRightInd w:val="0"/>
              <w:snapToGrid w:val="0"/>
              <w:spacing w:line="240" w:lineRule="auto"/>
              <w:jc w:val="center"/>
              <w:rPr>
                <w:szCs w:val="21"/>
              </w:rPr>
            </w:pPr>
            <w:r>
              <w:rPr>
                <w:szCs w:val="21"/>
              </w:rPr>
              <w:t>C</w:t>
            </w:r>
          </w:p>
        </w:tc>
        <w:tc>
          <w:tcPr>
            <w:tcW w:w="798" w:type="dxa"/>
            <w:noWrap w:val="0"/>
            <w:vAlign w:val="center"/>
          </w:tcPr>
          <w:p w14:paraId="03949682">
            <w:pPr>
              <w:pStyle w:val="26"/>
              <w:adjustRightInd w:val="0"/>
              <w:snapToGrid w:val="0"/>
              <w:spacing w:line="240" w:lineRule="auto"/>
              <w:jc w:val="center"/>
              <w:rPr>
                <w:szCs w:val="21"/>
              </w:rPr>
            </w:pPr>
            <w:r>
              <w:rPr>
                <w:szCs w:val="21"/>
              </w:rPr>
              <w:t>220±</w:t>
            </w:r>
          </w:p>
        </w:tc>
        <w:tc>
          <w:tcPr>
            <w:tcW w:w="3830" w:type="dxa"/>
            <w:noWrap w:val="0"/>
            <w:vAlign w:val="center"/>
          </w:tcPr>
          <w:p w14:paraId="21910279">
            <w:pPr>
              <w:pStyle w:val="26"/>
              <w:adjustRightInd w:val="0"/>
              <w:snapToGrid w:val="0"/>
              <w:spacing w:line="240" w:lineRule="auto"/>
              <w:jc w:val="center"/>
              <w:rPr>
                <w:szCs w:val="21"/>
              </w:rPr>
            </w:pPr>
            <w:r>
              <w:rPr>
                <w:szCs w:val="21"/>
              </w:rPr>
              <w:t>中上部为灰色球状灰岩、结晶灰岩、白云岩下部为灰黄、杂色细砂岩、粉砂岩、泥岩</w:t>
            </w:r>
          </w:p>
        </w:tc>
      </w:tr>
      <w:tr w14:paraId="0477D28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15" w:type="dxa"/>
            <w:vMerge w:val="continue"/>
            <w:noWrap w:val="0"/>
            <w:vAlign w:val="center"/>
          </w:tcPr>
          <w:p w14:paraId="1C3E5682">
            <w:pPr>
              <w:pStyle w:val="26"/>
              <w:adjustRightInd w:val="0"/>
              <w:snapToGrid w:val="0"/>
              <w:spacing w:line="240" w:lineRule="auto"/>
              <w:jc w:val="center"/>
              <w:rPr>
                <w:szCs w:val="21"/>
              </w:rPr>
            </w:pPr>
          </w:p>
        </w:tc>
        <w:tc>
          <w:tcPr>
            <w:tcW w:w="861" w:type="dxa"/>
            <w:vMerge w:val="restart"/>
            <w:noWrap w:val="0"/>
            <w:vAlign w:val="center"/>
          </w:tcPr>
          <w:p w14:paraId="0988168F">
            <w:pPr>
              <w:pStyle w:val="26"/>
              <w:adjustRightInd w:val="0"/>
              <w:snapToGrid w:val="0"/>
              <w:spacing w:line="240" w:lineRule="auto"/>
              <w:jc w:val="center"/>
              <w:rPr>
                <w:szCs w:val="21"/>
              </w:rPr>
            </w:pPr>
            <w:r>
              <w:rPr>
                <w:szCs w:val="21"/>
              </w:rPr>
              <w:t>泥盆系</w:t>
            </w:r>
          </w:p>
        </w:tc>
        <w:tc>
          <w:tcPr>
            <w:tcW w:w="738" w:type="dxa"/>
            <w:noWrap w:val="0"/>
            <w:vAlign w:val="center"/>
          </w:tcPr>
          <w:p w14:paraId="3B1CAA4E">
            <w:pPr>
              <w:pStyle w:val="26"/>
              <w:adjustRightInd w:val="0"/>
              <w:snapToGrid w:val="0"/>
              <w:spacing w:line="240" w:lineRule="auto"/>
              <w:jc w:val="center"/>
              <w:rPr>
                <w:szCs w:val="21"/>
              </w:rPr>
            </w:pPr>
            <w:r>
              <w:rPr>
                <w:szCs w:val="21"/>
              </w:rPr>
              <w:t>上</w:t>
            </w:r>
          </w:p>
          <w:p w14:paraId="5F8B839D">
            <w:pPr>
              <w:pStyle w:val="26"/>
              <w:adjustRightInd w:val="0"/>
              <w:snapToGrid w:val="0"/>
              <w:spacing w:line="240" w:lineRule="auto"/>
              <w:jc w:val="center"/>
              <w:rPr>
                <w:szCs w:val="21"/>
              </w:rPr>
            </w:pPr>
            <w:r>
              <w:rPr>
                <w:szCs w:val="21"/>
              </w:rPr>
              <w:t>统</w:t>
            </w:r>
          </w:p>
        </w:tc>
        <w:tc>
          <w:tcPr>
            <w:tcW w:w="827" w:type="dxa"/>
            <w:noWrap w:val="0"/>
            <w:vAlign w:val="center"/>
          </w:tcPr>
          <w:p w14:paraId="26EAC347">
            <w:pPr>
              <w:pStyle w:val="26"/>
              <w:adjustRightInd w:val="0"/>
              <w:snapToGrid w:val="0"/>
              <w:spacing w:line="240" w:lineRule="auto"/>
              <w:jc w:val="center"/>
              <w:rPr>
                <w:szCs w:val="21"/>
              </w:rPr>
            </w:pPr>
            <w:r>
              <w:rPr>
                <w:szCs w:val="21"/>
              </w:rPr>
              <w:t>五通组</w:t>
            </w:r>
          </w:p>
        </w:tc>
        <w:tc>
          <w:tcPr>
            <w:tcW w:w="853" w:type="dxa"/>
            <w:noWrap w:val="0"/>
            <w:vAlign w:val="center"/>
          </w:tcPr>
          <w:p w14:paraId="27640F44">
            <w:pPr>
              <w:pStyle w:val="26"/>
              <w:adjustRightInd w:val="0"/>
              <w:snapToGrid w:val="0"/>
              <w:spacing w:line="240" w:lineRule="auto"/>
              <w:jc w:val="center"/>
              <w:rPr>
                <w:szCs w:val="21"/>
              </w:rPr>
            </w:pPr>
            <w:r>
              <w:rPr>
                <w:szCs w:val="21"/>
              </w:rPr>
              <w:t>D3w</w:t>
            </w:r>
          </w:p>
        </w:tc>
        <w:tc>
          <w:tcPr>
            <w:tcW w:w="798" w:type="dxa"/>
            <w:noWrap w:val="0"/>
            <w:vAlign w:val="center"/>
          </w:tcPr>
          <w:p w14:paraId="03D8A89D">
            <w:pPr>
              <w:pStyle w:val="26"/>
              <w:adjustRightInd w:val="0"/>
              <w:snapToGrid w:val="0"/>
              <w:spacing w:line="240" w:lineRule="auto"/>
              <w:jc w:val="center"/>
              <w:rPr>
                <w:szCs w:val="21"/>
              </w:rPr>
            </w:pPr>
            <w:r>
              <w:rPr>
                <w:szCs w:val="21"/>
              </w:rPr>
              <w:t>60±</w:t>
            </w:r>
          </w:p>
        </w:tc>
        <w:tc>
          <w:tcPr>
            <w:tcW w:w="3830" w:type="dxa"/>
            <w:noWrap w:val="0"/>
            <w:vAlign w:val="center"/>
          </w:tcPr>
          <w:p w14:paraId="290C7302">
            <w:pPr>
              <w:pStyle w:val="26"/>
              <w:adjustRightInd w:val="0"/>
              <w:snapToGrid w:val="0"/>
              <w:spacing w:line="240" w:lineRule="auto"/>
              <w:jc w:val="center"/>
              <w:rPr>
                <w:szCs w:val="21"/>
              </w:rPr>
            </w:pPr>
            <w:r>
              <w:rPr>
                <w:szCs w:val="21"/>
              </w:rPr>
              <w:t>灰白、浅棕红色中粗粒石英砂岩、含砾石英砂岩</w:t>
            </w:r>
          </w:p>
        </w:tc>
      </w:tr>
      <w:tr w14:paraId="61D1170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15" w:type="dxa"/>
            <w:vMerge w:val="continue"/>
            <w:noWrap w:val="0"/>
            <w:vAlign w:val="center"/>
          </w:tcPr>
          <w:p w14:paraId="79615CED">
            <w:pPr>
              <w:pStyle w:val="26"/>
              <w:adjustRightInd w:val="0"/>
              <w:snapToGrid w:val="0"/>
              <w:spacing w:line="240" w:lineRule="auto"/>
              <w:jc w:val="center"/>
              <w:rPr>
                <w:szCs w:val="21"/>
              </w:rPr>
            </w:pPr>
          </w:p>
        </w:tc>
        <w:tc>
          <w:tcPr>
            <w:tcW w:w="861" w:type="dxa"/>
            <w:vMerge w:val="continue"/>
            <w:noWrap w:val="0"/>
            <w:vAlign w:val="center"/>
          </w:tcPr>
          <w:p w14:paraId="7B9A3EDE">
            <w:pPr>
              <w:pStyle w:val="26"/>
              <w:adjustRightInd w:val="0"/>
              <w:snapToGrid w:val="0"/>
              <w:spacing w:line="240" w:lineRule="auto"/>
              <w:jc w:val="center"/>
              <w:rPr>
                <w:szCs w:val="21"/>
              </w:rPr>
            </w:pPr>
          </w:p>
        </w:tc>
        <w:tc>
          <w:tcPr>
            <w:tcW w:w="738" w:type="dxa"/>
            <w:noWrap w:val="0"/>
            <w:vAlign w:val="center"/>
          </w:tcPr>
          <w:p w14:paraId="22148A7E">
            <w:pPr>
              <w:pStyle w:val="26"/>
              <w:adjustRightInd w:val="0"/>
              <w:snapToGrid w:val="0"/>
              <w:spacing w:line="240" w:lineRule="auto"/>
              <w:jc w:val="center"/>
              <w:rPr>
                <w:szCs w:val="21"/>
              </w:rPr>
            </w:pPr>
            <w:r>
              <w:rPr>
                <w:szCs w:val="21"/>
              </w:rPr>
              <w:t>中</w:t>
            </w:r>
          </w:p>
          <w:p w14:paraId="2528B693">
            <w:pPr>
              <w:pStyle w:val="26"/>
              <w:adjustRightInd w:val="0"/>
              <w:snapToGrid w:val="0"/>
              <w:spacing w:line="240" w:lineRule="auto"/>
              <w:jc w:val="center"/>
              <w:rPr>
                <w:szCs w:val="21"/>
              </w:rPr>
            </w:pPr>
            <w:r>
              <w:rPr>
                <w:szCs w:val="21"/>
              </w:rPr>
              <w:t>下</w:t>
            </w:r>
          </w:p>
          <w:p w14:paraId="46C331FE">
            <w:pPr>
              <w:pStyle w:val="26"/>
              <w:adjustRightInd w:val="0"/>
              <w:snapToGrid w:val="0"/>
              <w:spacing w:line="240" w:lineRule="auto"/>
              <w:jc w:val="center"/>
              <w:rPr>
                <w:szCs w:val="21"/>
              </w:rPr>
            </w:pPr>
            <w:r>
              <w:rPr>
                <w:szCs w:val="21"/>
              </w:rPr>
              <w:t>统</w:t>
            </w:r>
          </w:p>
        </w:tc>
        <w:tc>
          <w:tcPr>
            <w:tcW w:w="827" w:type="dxa"/>
            <w:noWrap w:val="0"/>
            <w:vAlign w:val="center"/>
          </w:tcPr>
          <w:p w14:paraId="69BCE370">
            <w:pPr>
              <w:pStyle w:val="26"/>
              <w:adjustRightInd w:val="0"/>
              <w:snapToGrid w:val="0"/>
              <w:spacing w:line="240" w:lineRule="auto"/>
              <w:jc w:val="center"/>
              <w:rPr>
                <w:szCs w:val="21"/>
              </w:rPr>
            </w:pPr>
            <w:r>
              <w:rPr>
                <w:szCs w:val="21"/>
              </w:rPr>
              <w:t>茅山群</w:t>
            </w:r>
          </w:p>
        </w:tc>
        <w:tc>
          <w:tcPr>
            <w:tcW w:w="853" w:type="dxa"/>
            <w:noWrap w:val="0"/>
            <w:vAlign w:val="center"/>
          </w:tcPr>
          <w:p w14:paraId="32BD1C1A">
            <w:pPr>
              <w:pStyle w:val="26"/>
              <w:adjustRightInd w:val="0"/>
              <w:snapToGrid w:val="0"/>
              <w:spacing w:line="240" w:lineRule="auto"/>
              <w:jc w:val="center"/>
              <w:rPr>
                <w:szCs w:val="21"/>
              </w:rPr>
            </w:pPr>
            <w:r>
              <w:rPr>
                <w:szCs w:val="21"/>
              </w:rPr>
              <w:t>D1-2ms</w:t>
            </w:r>
          </w:p>
        </w:tc>
        <w:tc>
          <w:tcPr>
            <w:tcW w:w="798" w:type="dxa"/>
            <w:noWrap w:val="0"/>
            <w:vAlign w:val="center"/>
          </w:tcPr>
          <w:p w14:paraId="563B21C1">
            <w:pPr>
              <w:pStyle w:val="26"/>
              <w:adjustRightInd w:val="0"/>
              <w:snapToGrid w:val="0"/>
              <w:spacing w:line="240" w:lineRule="auto"/>
              <w:jc w:val="center"/>
              <w:rPr>
                <w:szCs w:val="21"/>
              </w:rPr>
            </w:pPr>
            <w:r>
              <w:rPr>
                <w:szCs w:val="21"/>
              </w:rPr>
              <w:t>＞150  未见底</w:t>
            </w:r>
          </w:p>
        </w:tc>
        <w:tc>
          <w:tcPr>
            <w:tcW w:w="3830" w:type="dxa"/>
            <w:noWrap w:val="0"/>
            <w:vAlign w:val="center"/>
          </w:tcPr>
          <w:p w14:paraId="242DF959">
            <w:pPr>
              <w:pStyle w:val="26"/>
              <w:adjustRightInd w:val="0"/>
              <w:snapToGrid w:val="0"/>
              <w:spacing w:line="240" w:lineRule="auto"/>
              <w:jc w:val="center"/>
              <w:rPr>
                <w:szCs w:val="21"/>
              </w:rPr>
            </w:pPr>
            <w:r>
              <w:rPr>
                <w:szCs w:val="21"/>
              </w:rPr>
              <w:t>灰白、紫红色中细粒石英砂岩夹泥质粉砂岩或粉砂质泥岩</w:t>
            </w:r>
          </w:p>
        </w:tc>
      </w:tr>
    </w:tbl>
    <w:p w14:paraId="6879E3E0">
      <w:r>
        <w:t>如东县地区第四纪沉积物源丰富，沉积作用强，第四系在本区广泛发育，厚度一般大于300 m，由西向东逐渐增厚。影响第四纪沉积的因素较多，主要是基底构造、古长江发育演变、古气候冷暖周期变化、洋面升降引起的海侵海退事件。在第四纪井下剖面中，反映为一套显示多沉积旋回韵律的海陆交替变化的巨厚松散地层，其中夹有多层状透水性良好的砂层，为区内孔隙地下水的形成提供了有利的赋存条件。根据定性成因等差异自下而上可分为四个地层单元。</w:t>
      </w:r>
    </w:p>
    <w:p w14:paraId="725F9360">
      <w:pPr>
        <w:adjustRightInd w:val="0"/>
        <w:snapToGrid w:val="0"/>
      </w:pPr>
      <w:r>
        <w:fldChar w:fldCharType="begin"/>
      </w:r>
      <w:r>
        <w:instrText xml:space="preserve"> = 1 \* GB3 </w:instrText>
      </w:r>
      <w:r>
        <w:fldChar w:fldCharType="separate"/>
      </w:r>
      <w:r>
        <w:rPr>
          <w:rFonts w:hint="eastAsia" w:ascii="宋体" w:hAnsi="宋体" w:cs="宋体"/>
        </w:rPr>
        <w:t>①</w:t>
      </w:r>
      <w:r>
        <w:fldChar w:fldCharType="end"/>
      </w:r>
      <w:r>
        <w:t>下更新统（Q</w:t>
      </w:r>
      <w:r>
        <w:rPr>
          <w:vertAlign w:val="subscript"/>
        </w:rPr>
        <w:t>1</w:t>
      </w:r>
      <w:r>
        <w:t>）</w:t>
      </w:r>
    </w:p>
    <w:p w14:paraId="2ED0C87C">
      <w:pPr>
        <w:adjustRightInd w:val="0"/>
        <w:snapToGrid w:val="0"/>
      </w:pPr>
      <w:r>
        <w:t>以河湖相沉积物为主，顶板埋深在240-350米之间，岩性中细砂和粘土互层，沉积厚度80-100米，颜色以灰黄色、灰色为主，逐渐成为灰绿色、灰黑色。</w:t>
      </w:r>
    </w:p>
    <w:p w14:paraId="210E38E7">
      <w:pPr>
        <w:adjustRightInd w:val="0"/>
        <w:snapToGrid w:val="0"/>
      </w:pPr>
      <w:r>
        <w:fldChar w:fldCharType="begin"/>
      </w:r>
      <w:r>
        <w:instrText xml:space="preserve"> = 2 \* GB3 </w:instrText>
      </w:r>
      <w:r>
        <w:fldChar w:fldCharType="separate"/>
      </w:r>
      <w:r>
        <w:rPr>
          <w:rFonts w:hint="eastAsia" w:ascii="宋体" w:hAnsi="宋体" w:cs="宋体"/>
        </w:rPr>
        <w:t>②</w:t>
      </w:r>
      <w:r>
        <w:fldChar w:fldCharType="end"/>
      </w:r>
      <w:r>
        <w:t>中更新统（Q</w:t>
      </w:r>
      <w:r>
        <w:rPr>
          <w:vertAlign w:val="subscript"/>
        </w:rPr>
        <w:t>2</w:t>
      </w:r>
      <w:r>
        <w:t>）</w:t>
      </w:r>
    </w:p>
    <w:p w14:paraId="4FE96162">
      <w:pPr>
        <w:adjustRightInd w:val="0"/>
        <w:snapToGrid w:val="0"/>
      </w:pPr>
      <w:r>
        <w:t>以河流相沉积物为主。夹河湖相沉积物，顶板埋深在100-200米之间，岩性粉细砂、亚黏土互层，沉积厚度60-85米，颜色以灰色为主，偶夹灰白色，粘性土内夹砂姜层。</w:t>
      </w:r>
    </w:p>
    <w:p w14:paraId="449EBDEB">
      <w:pPr>
        <w:adjustRightInd w:val="0"/>
        <w:snapToGrid w:val="0"/>
      </w:pPr>
      <w:r>
        <w:fldChar w:fldCharType="begin"/>
      </w:r>
      <w:r>
        <w:instrText xml:space="preserve"> = 3 \* GB3 </w:instrText>
      </w:r>
      <w:r>
        <w:fldChar w:fldCharType="separate"/>
      </w:r>
      <w:r>
        <w:rPr>
          <w:rFonts w:hint="eastAsia" w:ascii="宋体" w:hAnsi="宋体" w:cs="宋体"/>
        </w:rPr>
        <w:t>③</w:t>
      </w:r>
      <w:r>
        <w:fldChar w:fldCharType="end"/>
      </w:r>
      <w:r>
        <w:t>上更新统（Q</w:t>
      </w:r>
      <w:r>
        <w:rPr>
          <w:vertAlign w:val="subscript"/>
        </w:rPr>
        <w:t>3</w:t>
      </w:r>
      <w:r>
        <w:t>）</w:t>
      </w:r>
    </w:p>
    <w:p w14:paraId="1F4E1471">
      <w:pPr>
        <w:adjustRightInd w:val="0"/>
        <w:snapToGrid w:val="0"/>
      </w:pPr>
      <w:r>
        <w:t>以河床相沉积物为主，顶板埋深30-50米之间，岩性以砂性土为主，偶夹粘性土，沉积厚度60-150米，颜色以灰白色为主，底部为灰色粘性土。</w:t>
      </w:r>
    </w:p>
    <w:p w14:paraId="0DB66D0D">
      <w:pPr>
        <w:adjustRightInd w:val="0"/>
        <w:snapToGrid w:val="0"/>
      </w:pPr>
      <w:r>
        <w:fldChar w:fldCharType="begin"/>
      </w:r>
      <w:r>
        <w:instrText xml:space="preserve"> = 4 \* GB3 </w:instrText>
      </w:r>
      <w:r>
        <w:fldChar w:fldCharType="separate"/>
      </w:r>
      <w:r>
        <w:rPr>
          <w:rFonts w:hint="eastAsia" w:ascii="宋体" w:hAnsi="宋体" w:cs="宋体"/>
        </w:rPr>
        <w:t>④</w:t>
      </w:r>
      <w:r>
        <w:fldChar w:fldCharType="end"/>
      </w:r>
      <w:r>
        <w:t>全新统（Q</w:t>
      </w:r>
      <w:r>
        <w:rPr>
          <w:vertAlign w:val="subscript"/>
        </w:rPr>
        <w:t>4</w:t>
      </w:r>
      <w:r>
        <w:t>）</w:t>
      </w:r>
    </w:p>
    <w:p w14:paraId="05088714">
      <w:r>
        <w:t>以滨海相沉积物为主，河口相为辅。所见岩性为灰黄色的亚砂土、亚黏土，逐渐变为灰色的砂土、粘土互层。底部粘性土夹淤泥质土，沉积厚度40-50米。</w:t>
      </w:r>
    </w:p>
    <w:p w14:paraId="2743543A">
      <w:pPr>
        <w:ind w:firstLine="482"/>
        <w:rPr>
          <w:b/>
        </w:rPr>
      </w:pPr>
      <w:r>
        <w:rPr>
          <w:rFonts w:hint="eastAsia"/>
          <w:b/>
        </w:rPr>
        <w:t>二、</w:t>
      </w:r>
      <w:r>
        <w:rPr>
          <w:b/>
        </w:rPr>
        <w:t>地质构造</w:t>
      </w:r>
    </w:p>
    <w:p w14:paraId="22BBFB5D">
      <w:pPr>
        <w:adjustRightInd w:val="0"/>
        <w:snapToGrid w:val="0"/>
      </w:pPr>
      <w:r>
        <w:t>本区位于下扬子地块东北部，处于宁通隆起北缘，北与东台坳陷相邻。区内为第四系松散沉积物广泛覆盖，基岩埋深大，约为800～1400m。印支运动使早期地层产褶皱并伴随断裂，形成北东一南西向隆起与拗陷。中侏罗世末燕山I幕构造运动使地层发生强烈褶皱，生成北东向隔挡式断褶带，形成一系列北东向复式背向斜，断裂活动以纵向（北东向）压为主，伴有北西向横张断裂及东西向断裂。晚侏罗世末燕山III幕构造运动，地壳块断隆起。</w:t>
      </w:r>
    </w:p>
    <w:p w14:paraId="079D173F">
      <w:pPr>
        <w:adjustRightInd w:val="0"/>
        <w:snapToGrid w:val="0"/>
      </w:pPr>
      <w:r>
        <w:t>古近纪时区域以北产生强度沉降，以南为相对隆起区，新近纪至第四纪仍以北部沉降较大，差异性沉降逐渐减小，总体上以整体缓慢沉降为主，局部有振荡式上升。区域处于北部沉降与南部隆起的交接地带，是断裂复合的构造斜坡地带。</w:t>
      </w:r>
    </w:p>
    <w:p w14:paraId="20CCCA9D">
      <w:pPr>
        <w:adjustRightInd w:val="0"/>
        <w:snapToGrid w:val="0"/>
      </w:pPr>
      <w:r>
        <w:t>区内断裂构造比较复杂，发育多组不同方向、不同性质、不同次序的断裂，互相切割交错。根据展布方向，将其分为东西向、北东向、北西向三组，现将本区附近主要断裂简述如下：一组为近东西向的海安-栟茶断裂，一直延伸至黄海海域，属宁通东西向构造断裂带的东延部分，受区域构造应力场控制。据物探推测，该断裂带切割深、规模大，是苏北断陷盆地与苏南隆起分界的标志性断裂，属张扭性断裂。</w:t>
      </w:r>
    </w:p>
    <w:p w14:paraId="2AF94831">
      <w:pPr>
        <w:adjustRightInd w:val="0"/>
        <w:snapToGrid w:val="0"/>
      </w:pPr>
      <w:r>
        <w:t>另一组北西向断裂主要有两条，即三仓-十总断裂和蹲门口-新洲港东断裂（南黄海沿岸断裂），物探推测下切深度不大，沿断裂有岩浆侵入。</w:t>
      </w:r>
    </w:p>
    <w:p w14:paraId="3D93A348">
      <w:pPr>
        <w:adjustRightInd w:val="0"/>
        <w:snapToGrid w:val="0"/>
      </w:pPr>
      <w:r>
        <w:t>蹲门口-新洲港东断裂位于蹲门口、小洋口、长沙港海岸以东，走向北西，长约100km。与苏北沿岸断裂在区内位置基本相当。</w:t>
      </w:r>
    </w:p>
    <w:p w14:paraId="218EDC3C">
      <w:pPr>
        <w:rPr>
          <w:rFonts w:hint="eastAsia"/>
        </w:rPr>
      </w:pPr>
      <w:r>
        <w:t>重力图上以阶梯异常为主，垂向和剩余异常图上均有线型异常。重力上延至10km，异常图上梯度异常带特征依然存在。说明断裂下延很深。从地质资料分析，南黄海古近纪与新近纪深断陷盆地长轴为北西向，与苏北海岸平行方向还存在新近系800m至1200m陡坡，该陡坡可能是古近纪及新近纪南黄海拉张盆地的边缘断裂，与南黄海中央断裂同期形成。苏北北西走向的海岸可能是这条断裂第四纪以来活动的反映。根据映深等研究，沿该断裂地震明显呈带状分布。证实其为一条燕山晚期至喜马拉雅早期强烈活动，并在近期仍有活动的区域性断裂，但距该区域远，影响不大。</w:t>
      </w:r>
    </w:p>
    <w:p w14:paraId="46575CD7">
      <w:pPr>
        <w:ind w:firstLine="0" w:firstLineChars="0"/>
        <w:jc w:val="center"/>
      </w:pPr>
      <w:r>
        <w:drawing>
          <wp:inline distT="0" distB="0" distL="114300" distR="114300">
            <wp:extent cx="5044440" cy="3547745"/>
            <wp:effectExtent l="0" t="0" r="7620" b="3810"/>
            <wp:docPr id="32" name="图片 6" descr="Drawing1-模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6" descr="Drawing1-模型"/>
                    <pic:cNvPicPr>
                      <a:picLocks noChangeAspect="1"/>
                    </pic:cNvPicPr>
                  </pic:nvPicPr>
                  <pic:blipFill>
                    <a:blip r:embed="rId13"/>
                    <a:srcRect t="6126" b="5908"/>
                    <a:stretch>
                      <a:fillRect/>
                    </a:stretch>
                  </pic:blipFill>
                  <pic:spPr>
                    <a:xfrm>
                      <a:off x="0" y="0"/>
                      <a:ext cx="5044440" cy="3547745"/>
                    </a:xfrm>
                    <a:prstGeom prst="rect">
                      <a:avLst/>
                    </a:prstGeom>
                    <a:noFill/>
                    <a:ln>
                      <a:noFill/>
                    </a:ln>
                  </pic:spPr>
                </pic:pic>
              </a:graphicData>
            </a:graphic>
          </wp:inline>
        </w:drawing>
      </w:r>
    </w:p>
    <w:p w14:paraId="42747EC6">
      <w:pPr>
        <w:pStyle w:val="14"/>
        <w:ind w:firstLine="0" w:firstLineChars="0"/>
        <w:jc w:val="center"/>
        <w:rPr>
          <w:rFonts w:hint="eastAsia"/>
        </w:rPr>
      </w:pPr>
      <w:r>
        <w:t xml:space="preserve">图 </w:t>
      </w:r>
      <w:r>
        <w:fldChar w:fldCharType="begin"/>
      </w:r>
      <w:r>
        <w:instrText xml:space="preserve"> STYLEREF 2 \s </w:instrText>
      </w:r>
      <w:r>
        <w:fldChar w:fldCharType="separate"/>
      </w:r>
      <w:r>
        <w:t>3.1</w:t>
      </w:r>
      <w:r>
        <w:fldChar w:fldCharType="end"/>
      </w:r>
      <w:r>
        <w:rPr>
          <w:rFonts w:hint="eastAsia"/>
          <w:lang w:eastAsia="zh-CN"/>
        </w:rPr>
        <w:t>-</w:t>
      </w:r>
      <w:r>
        <w:fldChar w:fldCharType="begin"/>
      </w:r>
      <w:r>
        <w:instrText xml:space="preserve"> SEQ 图 \* ARABIC \s 2 </w:instrText>
      </w:r>
      <w:r>
        <w:fldChar w:fldCharType="separate"/>
      </w:r>
      <w:r>
        <w:t>1</w:t>
      </w:r>
      <w:r>
        <w:fldChar w:fldCharType="end"/>
      </w:r>
      <w:r>
        <w:rPr>
          <w:b/>
        </w:rPr>
        <w:t>如东及周边地区断裂构造图</w:t>
      </w:r>
    </w:p>
    <w:p w14:paraId="7D7D750C">
      <w:pPr>
        <w:pStyle w:val="3"/>
        <w:bidi w:val="0"/>
        <w:ind w:left="575" w:leftChars="0" w:hanging="575" w:firstLineChars="0"/>
        <w:rPr>
          <w:rFonts w:hint="eastAsia"/>
          <w:lang w:val="en-US" w:eastAsia="zh-CN"/>
        </w:rPr>
      </w:pPr>
      <w:bookmarkStart w:id="23" w:name="_Toc23548"/>
      <w:r>
        <w:rPr>
          <w:rFonts w:hint="eastAsia"/>
        </w:rPr>
        <w:t>水文地质信息</w:t>
      </w:r>
      <w:bookmarkEnd w:id="23"/>
    </w:p>
    <w:p w14:paraId="3C87BE10">
      <w:pPr>
        <w:ind w:firstLine="482"/>
        <w:rPr>
          <w:b/>
        </w:rPr>
      </w:pPr>
      <w:r>
        <w:rPr>
          <w:rFonts w:hint="eastAsia"/>
          <w:b/>
        </w:rPr>
        <w:t>一、</w:t>
      </w:r>
      <w:r>
        <w:rPr>
          <w:b/>
        </w:rPr>
        <w:t>园区地层</w:t>
      </w:r>
    </w:p>
    <w:p w14:paraId="30D6B1D8">
      <w:pPr>
        <w:ind w:firstLine="480"/>
        <w:rPr>
          <w:spacing w:val="-2"/>
        </w:rPr>
      </w:pPr>
      <w:r>
        <w:rPr>
          <w:rFonts w:hint="eastAsia"/>
          <w:kern w:val="0"/>
        </w:rPr>
        <w:t>参考</w:t>
      </w:r>
      <w:r>
        <w:rPr>
          <w:kern w:val="0"/>
        </w:rPr>
        <w:t>《南通惠天然固体废物填埋场项目水文地质勘察报告》，评价区地层为第四纪全新世统（Q</w:t>
      </w:r>
      <w:r>
        <w:rPr>
          <w:kern w:val="0"/>
          <w:vertAlign w:val="subscript"/>
        </w:rPr>
        <w:t>4</w:t>
      </w:r>
      <w:r>
        <w:rPr>
          <w:kern w:val="0"/>
        </w:rPr>
        <w:t>），上更新统（Q</w:t>
      </w:r>
      <w:r>
        <w:rPr>
          <w:kern w:val="0"/>
          <w:vertAlign w:val="subscript"/>
        </w:rPr>
        <w:t>3</w:t>
      </w:r>
      <w:r>
        <w:rPr>
          <w:kern w:val="0"/>
        </w:rPr>
        <w:t>）。</w:t>
      </w:r>
      <w:r>
        <w:rPr>
          <w:spacing w:val="-2"/>
        </w:rPr>
        <w:t>根据勘探揭露的地层情况，评价区地层自上而下可分为以下4个主要工程地质层：</w:t>
      </w:r>
    </w:p>
    <w:p w14:paraId="7E349126">
      <w:pPr>
        <w:ind w:firstLine="480"/>
      </w:pPr>
      <w:r>
        <w:rPr>
          <w:rFonts w:hint="eastAsia"/>
        </w:rPr>
        <w:t>（1）</w:t>
      </w:r>
      <w:r>
        <w:t>第四系全新统（Q</w:t>
      </w:r>
      <w:r>
        <w:rPr>
          <w:vertAlign w:val="subscript"/>
        </w:rPr>
        <w:t>4</w:t>
      </w:r>
      <w:r>
        <w:t>）</w:t>
      </w:r>
    </w:p>
    <w:p w14:paraId="4C580E06">
      <w:pPr>
        <w:ind w:firstLine="480"/>
      </w:pPr>
      <w:r>
        <w:rPr>
          <w:rFonts w:hint="eastAsia" w:ascii="宋体" w:hAnsi="宋体" w:cs="宋体"/>
        </w:rPr>
        <w:t>①</w:t>
      </w:r>
      <w:r>
        <w:t>层粉土：灰色，稍密，湿，干强度低，韧性低，摇振反应中等，无光泽反应。场区普遍分布，厚度：1.35～1.60m，平均 1.51m；层底标高：1.47～3.42m，平均 2.48m；层底埋深：1.35～1.60m，平均1.51m。</w:t>
      </w:r>
    </w:p>
    <w:p w14:paraId="15A1BE0A">
      <w:pPr>
        <w:ind w:firstLine="480"/>
      </w:pPr>
      <w:r>
        <w:rPr>
          <w:rFonts w:hint="eastAsia" w:ascii="宋体" w:hAnsi="宋体" w:cs="宋体"/>
        </w:rPr>
        <w:t>②</w:t>
      </w:r>
      <w:r>
        <w:t>层粉砂：灰色，稍密~中密，很湿~饱和，矿物成份以云母、石英类碎片为主。场区普遍分布，厚度：19.65～25.60m，平均 22.61m；层底标高：-22.36～-16.93m，平均-20.34m；层底埋深：21.00～27.00m，平均24.11m。</w:t>
      </w:r>
    </w:p>
    <w:p w14:paraId="468561D7">
      <w:pPr>
        <w:ind w:firstLine="480"/>
      </w:pPr>
      <w:r>
        <w:rPr>
          <w:rFonts w:hint="eastAsia"/>
        </w:rPr>
        <w:t>（2）</w:t>
      </w:r>
      <w:r>
        <w:t>第四系上更新统（Q</w:t>
      </w:r>
      <w:r>
        <w:rPr>
          <w:vertAlign w:val="subscript"/>
        </w:rPr>
        <w:t>3</w:t>
      </w:r>
      <w:r>
        <w:t>）</w:t>
      </w:r>
    </w:p>
    <w:p w14:paraId="422BDC0C">
      <w:pPr>
        <w:ind w:firstLine="480"/>
      </w:pPr>
      <w:r>
        <w:rPr>
          <w:rFonts w:hint="eastAsia" w:ascii="宋体" w:hAnsi="宋体" w:cs="宋体"/>
        </w:rPr>
        <w:t>③</w:t>
      </w:r>
      <w:r>
        <w:t>层粉质黏土：灰黄色，硬塑，干强度中等，韧性中等，无摇振反应，稍有光泽。场区普遍分布，厚度：7.00～17.00m，平均 12.06m；层底标高：-38.86～-26.81m，平均-32.40m；层底埋深：30.00～43.50m，平均36.17m。</w:t>
      </w:r>
    </w:p>
    <w:p w14:paraId="6CC20C6F">
      <w:pPr>
        <w:ind w:firstLine="480"/>
      </w:pPr>
      <w:r>
        <w:rPr>
          <w:rFonts w:hint="eastAsia" w:ascii="宋体" w:hAnsi="宋体" w:cs="宋体"/>
        </w:rPr>
        <w:t>④</w:t>
      </w:r>
      <w:r>
        <w:t>层粉细砂：灰色，中密~密实，饱和，矿物成份以云母、石英类碎片为主。场区普遍分布。</w:t>
      </w:r>
    </w:p>
    <w:p w14:paraId="1DFF0579">
      <w:pPr>
        <w:ind w:firstLine="480"/>
      </w:pPr>
      <w:r>
        <w:t>本次钻探最大深度120m，该层未钻穿，根据区域资料该层为第一承压水，隔水底板深约170m，据此计算该层厚度约134m。</w:t>
      </w:r>
    </w:p>
    <w:p w14:paraId="4FFF5752">
      <w:pPr>
        <w:ind w:firstLine="0" w:firstLineChars="0"/>
        <w:jc w:val="center"/>
        <w:rPr>
          <w:rFonts w:eastAsia="仿宋_GB2312"/>
          <w:color w:val="000000"/>
        </w:rPr>
      </w:pPr>
      <w:r>
        <w:rPr>
          <w:rFonts w:eastAsia="仿宋_GB2312"/>
          <w:color w:val="000000"/>
        </w:rPr>
        <w:drawing>
          <wp:inline distT="0" distB="0" distL="114300" distR="114300">
            <wp:extent cx="4457700" cy="6562725"/>
            <wp:effectExtent l="0" t="0" r="635" b="635"/>
            <wp:docPr id="38" name="图片 7" descr="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7" descr="12"/>
                    <pic:cNvPicPr>
                      <a:picLocks noChangeAspect="1"/>
                    </pic:cNvPicPr>
                  </pic:nvPicPr>
                  <pic:blipFill>
                    <a:blip r:embed="rId14"/>
                    <a:stretch>
                      <a:fillRect/>
                    </a:stretch>
                  </pic:blipFill>
                  <pic:spPr>
                    <a:xfrm>
                      <a:off x="0" y="0"/>
                      <a:ext cx="4457700" cy="6562725"/>
                    </a:xfrm>
                    <a:prstGeom prst="rect">
                      <a:avLst/>
                    </a:prstGeom>
                    <a:noFill/>
                    <a:ln>
                      <a:noFill/>
                    </a:ln>
                  </pic:spPr>
                </pic:pic>
              </a:graphicData>
            </a:graphic>
          </wp:inline>
        </w:drawing>
      </w:r>
    </w:p>
    <w:p w14:paraId="69BF286E">
      <w:pPr>
        <w:pStyle w:val="14"/>
        <w:ind w:firstLine="0" w:firstLineChars="0"/>
        <w:jc w:val="center"/>
        <w:rPr>
          <w:rFonts w:eastAsia="仿宋_GB2312"/>
          <w:color w:val="000000"/>
        </w:rPr>
      </w:pPr>
      <w:r>
        <w:t xml:space="preserve">图 </w:t>
      </w:r>
      <w:r>
        <w:fldChar w:fldCharType="begin"/>
      </w:r>
      <w:r>
        <w:instrText xml:space="preserve"> STYLEREF 2 \s </w:instrText>
      </w:r>
      <w:r>
        <w:fldChar w:fldCharType="separate"/>
      </w:r>
      <w:r>
        <w:t>3.2</w:t>
      </w:r>
      <w:r>
        <w:fldChar w:fldCharType="end"/>
      </w:r>
      <w:r>
        <w:rPr>
          <w:rFonts w:hint="eastAsia"/>
          <w:lang w:eastAsia="zh-CN"/>
        </w:rPr>
        <w:t>-</w:t>
      </w:r>
      <w:r>
        <w:fldChar w:fldCharType="begin"/>
      </w:r>
      <w:r>
        <w:instrText xml:space="preserve"> SEQ 图 \* ARABIC \s 2 </w:instrText>
      </w:r>
      <w:r>
        <w:fldChar w:fldCharType="separate"/>
      </w:r>
      <w:r>
        <w:t>1</w:t>
      </w:r>
      <w:r>
        <w:fldChar w:fldCharType="end"/>
      </w:r>
      <w:r>
        <w:rPr>
          <w:b/>
        </w:rPr>
        <w:t>园区典型钻孔柱状图</w:t>
      </w:r>
    </w:p>
    <w:p w14:paraId="5ACDE7F7">
      <w:pPr>
        <w:ind w:firstLine="0" w:firstLineChars="0"/>
        <w:jc w:val="center"/>
        <w:rPr>
          <w:rFonts w:eastAsia="仿宋_GB2312"/>
          <w:color w:val="000000"/>
        </w:rPr>
      </w:pPr>
      <w:r>
        <w:rPr>
          <w:rFonts w:eastAsia="仿宋_GB2312"/>
          <w:color w:val="000000"/>
        </w:rPr>
        <w:drawing>
          <wp:inline distT="0" distB="0" distL="114300" distR="114300">
            <wp:extent cx="5142865" cy="7456805"/>
            <wp:effectExtent l="0" t="0" r="6350" b="2540"/>
            <wp:docPr id="35" name="图片 8" descr="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8" descr="22"/>
                    <pic:cNvPicPr>
                      <a:picLocks noChangeAspect="1"/>
                    </pic:cNvPicPr>
                  </pic:nvPicPr>
                  <pic:blipFill>
                    <a:blip r:embed="rId15"/>
                    <a:stretch>
                      <a:fillRect/>
                    </a:stretch>
                  </pic:blipFill>
                  <pic:spPr>
                    <a:xfrm>
                      <a:off x="0" y="0"/>
                      <a:ext cx="5142865" cy="7456805"/>
                    </a:xfrm>
                    <a:prstGeom prst="rect">
                      <a:avLst/>
                    </a:prstGeom>
                    <a:noFill/>
                    <a:ln>
                      <a:noFill/>
                    </a:ln>
                  </pic:spPr>
                </pic:pic>
              </a:graphicData>
            </a:graphic>
          </wp:inline>
        </w:drawing>
      </w:r>
    </w:p>
    <w:p w14:paraId="24432025">
      <w:pPr>
        <w:pStyle w:val="14"/>
        <w:ind w:firstLine="0" w:firstLineChars="0"/>
        <w:jc w:val="center"/>
        <w:rPr>
          <w:rFonts w:eastAsia="仿宋_GB2312"/>
          <w:color w:val="000000"/>
        </w:rPr>
      </w:pPr>
      <w:r>
        <w:t xml:space="preserve">图 </w:t>
      </w:r>
      <w:r>
        <w:fldChar w:fldCharType="begin"/>
      </w:r>
      <w:r>
        <w:instrText xml:space="preserve"> STYLEREF 2 \s </w:instrText>
      </w:r>
      <w:r>
        <w:fldChar w:fldCharType="separate"/>
      </w:r>
      <w:r>
        <w:t>3.2</w:t>
      </w:r>
      <w:r>
        <w:fldChar w:fldCharType="end"/>
      </w:r>
      <w:r>
        <w:rPr>
          <w:rFonts w:hint="eastAsia"/>
          <w:lang w:eastAsia="zh-CN"/>
        </w:rPr>
        <w:t>-</w:t>
      </w:r>
      <w:r>
        <w:fldChar w:fldCharType="begin"/>
      </w:r>
      <w:r>
        <w:instrText xml:space="preserve"> SEQ 图 \* ARABIC \s 2 </w:instrText>
      </w:r>
      <w:r>
        <w:fldChar w:fldCharType="separate"/>
      </w:r>
      <w:r>
        <w:t>2</w:t>
      </w:r>
      <w:r>
        <w:fldChar w:fldCharType="end"/>
      </w:r>
      <w:r>
        <w:rPr>
          <w:b/>
        </w:rPr>
        <w:t>园区典型钻孔柱状图</w:t>
      </w:r>
    </w:p>
    <w:p w14:paraId="3D82DEB5">
      <w:pPr>
        <w:ind w:firstLine="480"/>
        <w:rPr>
          <w:kern w:val="0"/>
        </w:rPr>
      </w:pPr>
      <w:r>
        <w:rPr>
          <w:kern w:val="0"/>
        </w:rPr>
        <w:t>根据勘探结果，评价区潜水含水层地层岩性主要以粉土、粉砂为主，隔水底板岩性以粉质粘土为主。潜水含水层涌水量在100-300m</w:t>
      </w:r>
      <w:r>
        <w:rPr>
          <w:kern w:val="0"/>
          <w:vertAlign w:val="superscript"/>
        </w:rPr>
        <w:t>3</w:t>
      </w:r>
      <w:r>
        <w:rPr>
          <w:kern w:val="0"/>
        </w:rPr>
        <w:t>/d之间，在评价区的东南部含水层厚度略小于20m，涌水量小于100m</w:t>
      </w:r>
      <w:r>
        <w:rPr>
          <w:kern w:val="0"/>
          <w:vertAlign w:val="superscript"/>
        </w:rPr>
        <w:t>3</w:t>
      </w:r>
      <w:r>
        <w:rPr>
          <w:kern w:val="0"/>
        </w:rPr>
        <w:t>/d。潜水含水层矿化度随黄海向内陆逐渐减小。评价区水文地质平面图见图</w:t>
      </w:r>
      <w:r>
        <w:rPr>
          <w:rFonts w:hint="eastAsia"/>
          <w:kern w:val="0"/>
        </w:rPr>
        <w:t>3.1-</w:t>
      </w:r>
      <w:r>
        <w:rPr>
          <w:rFonts w:hint="eastAsia"/>
          <w:kern w:val="0"/>
          <w:lang w:val="en-US" w:eastAsia="zh-CN"/>
        </w:rPr>
        <w:t>3</w:t>
      </w:r>
      <w:r>
        <w:rPr>
          <w:kern w:val="0"/>
        </w:rPr>
        <w:t>，水文地质剖面图见图</w:t>
      </w:r>
      <w:r>
        <w:rPr>
          <w:rFonts w:hint="eastAsia"/>
          <w:kern w:val="0"/>
        </w:rPr>
        <w:t>3.1-</w:t>
      </w:r>
      <w:r>
        <w:rPr>
          <w:rFonts w:hint="eastAsia"/>
          <w:kern w:val="0"/>
          <w:lang w:val="en-US" w:eastAsia="zh-CN"/>
        </w:rPr>
        <w:t>4~3.1-5</w:t>
      </w:r>
      <w:r>
        <w:rPr>
          <w:kern w:val="0"/>
        </w:rPr>
        <w:t>。</w:t>
      </w:r>
    </w:p>
    <w:p w14:paraId="5D98169C">
      <w:pPr>
        <w:ind w:firstLine="480"/>
        <w:rPr>
          <w:kern w:val="0"/>
        </w:rPr>
        <w:sectPr>
          <w:footerReference r:id="rId6" w:type="default"/>
          <w:pgSz w:w="11906" w:h="16838"/>
          <w:pgMar w:top="1440" w:right="1800" w:bottom="1440" w:left="1800" w:header="851" w:footer="992" w:gutter="0"/>
          <w:pgBorders>
            <w:top w:val="none" w:sz="0" w:space="0"/>
            <w:left w:val="none" w:sz="0" w:space="0"/>
            <w:bottom w:val="none" w:sz="0" w:space="0"/>
            <w:right w:val="none" w:sz="0" w:space="0"/>
          </w:pgBorders>
          <w:pgNumType w:fmt="decimal" w:start="1"/>
          <w:cols w:space="720" w:num="1"/>
          <w:docGrid w:type="lines" w:linePitch="312" w:charSpace="0"/>
        </w:sectPr>
      </w:pPr>
    </w:p>
    <w:p w14:paraId="5245B71A">
      <w:pPr>
        <w:ind w:firstLine="0" w:firstLineChars="0"/>
        <w:jc w:val="center"/>
        <w:rPr>
          <w:rFonts w:eastAsia="仿宋_GB2312"/>
          <w:color w:val="000000"/>
          <w:szCs w:val="24"/>
        </w:rPr>
      </w:pPr>
      <w:r>
        <w:rPr>
          <w:rFonts w:eastAsia="仿宋_GB2312"/>
          <w:color w:val="000000"/>
          <w:szCs w:val="24"/>
        </w:rPr>
        <w:drawing>
          <wp:inline distT="0" distB="0" distL="114300" distR="114300">
            <wp:extent cx="7543800" cy="4817745"/>
            <wp:effectExtent l="0" t="0" r="1905" b="7620"/>
            <wp:docPr id="37"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9"/>
                    <pic:cNvPicPr>
                      <a:picLocks noChangeAspect="1"/>
                    </pic:cNvPicPr>
                  </pic:nvPicPr>
                  <pic:blipFill>
                    <a:blip r:embed="rId16"/>
                    <a:stretch>
                      <a:fillRect/>
                    </a:stretch>
                  </pic:blipFill>
                  <pic:spPr>
                    <a:xfrm>
                      <a:off x="0" y="0"/>
                      <a:ext cx="7543800" cy="4817745"/>
                    </a:xfrm>
                    <a:prstGeom prst="rect">
                      <a:avLst/>
                    </a:prstGeom>
                    <a:noFill/>
                    <a:ln>
                      <a:noFill/>
                    </a:ln>
                  </pic:spPr>
                </pic:pic>
              </a:graphicData>
            </a:graphic>
          </wp:inline>
        </w:drawing>
      </w:r>
    </w:p>
    <w:p w14:paraId="68EE5197">
      <w:pPr>
        <w:pStyle w:val="14"/>
        <w:ind w:firstLine="0" w:firstLineChars="0"/>
        <w:jc w:val="center"/>
        <w:rPr>
          <w:rFonts w:eastAsia="仿宋_GB2312"/>
          <w:color w:val="000000"/>
          <w:szCs w:val="24"/>
        </w:rPr>
      </w:pPr>
      <w:r>
        <w:t xml:space="preserve">图 </w:t>
      </w:r>
      <w:r>
        <w:fldChar w:fldCharType="begin"/>
      </w:r>
      <w:r>
        <w:instrText xml:space="preserve"> STYLEREF 2 \s </w:instrText>
      </w:r>
      <w:r>
        <w:fldChar w:fldCharType="separate"/>
      </w:r>
      <w:r>
        <w:t>3.2</w:t>
      </w:r>
      <w:r>
        <w:fldChar w:fldCharType="end"/>
      </w:r>
      <w:r>
        <w:rPr>
          <w:rFonts w:hint="eastAsia"/>
          <w:lang w:eastAsia="zh-CN"/>
        </w:rPr>
        <w:t>-</w:t>
      </w:r>
      <w:r>
        <w:fldChar w:fldCharType="begin"/>
      </w:r>
      <w:r>
        <w:instrText xml:space="preserve"> SEQ 图 \* ARABIC \s 2 </w:instrText>
      </w:r>
      <w:r>
        <w:fldChar w:fldCharType="separate"/>
      </w:r>
      <w:r>
        <w:t>3</w:t>
      </w:r>
      <w:r>
        <w:fldChar w:fldCharType="end"/>
      </w:r>
      <w:r>
        <w:rPr>
          <w:b/>
        </w:rPr>
        <w:t>园区水文地质图</w:t>
      </w:r>
    </w:p>
    <w:p w14:paraId="57C943B8">
      <w:pPr>
        <w:ind w:firstLine="0" w:firstLineChars="0"/>
        <w:jc w:val="center"/>
        <w:rPr>
          <w:rFonts w:eastAsia="仿宋_GB2312"/>
          <w:color w:val="000000"/>
        </w:rPr>
      </w:pPr>
      <w:r>
        <w:rPr>
          <w:rFonts w:eastAsia="仿宋_GB2312"/>
          <w:color w:val="000000"/>
        </w:rPr>
        <w:drawing>
          <wp:inline distT="0" distB="0" distL="114300" distR="114300">
            <wp:extent cx="8637270" cy="4505325"/>
            <wp:effectExtent l="0" t="0" r="9525" b="6985"/>
            <wp:docPr id="33"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10"/>
                    <pic:cNvPicPr>
                      <a:picLocks noChangeAspect="1"/>
                    </pic:cNvPicPr>
                  </pic:nvPicPr>
                  <pic:blipFill>
                    <a:blip r:embed="rId17"/>
                    <a:stretch>
                      <a:fillRect/>
                    </a:stretch>
                  </pic:blipFill>
                  <pic:spPr>
                    <a:xfrm>
                      <a:off x="0" y="0"/>
                      <a:ext cx="8637270" cy="4505325"/>
                    </a:xfrm>
                    <a:prstGeom prst="rect">
                      <a:avLst/>
                    </a:prstGeom>
                    <a:noFill/>
                    <a:ln>
                      <a:noFill/>
                    </a:ln>
                  </pic:spPr>
                </pic:pic>
              </a:graphicData>
            </a:graphic>
          </wp:inline>
        </w:drawing>
      </w:r>
    </w:p>
    <w:p w14:paraId="5816A388">
      <w:pPr>
        <w:pStyle w:val="14"/>
        <w:ind w:firstLine="0" w:firstLineChars="0"/>
        <w:jc w:val="center"/>
        <w:rPr>
          <w:rFonts w:eastAsia="仿宋_GB2312"/>
          <w:color w:val="000000"/>
        </w:rPr>
      </w:pPr>
      <w:r>
        <w:t xml:space="preserve">图 </w:t>
      </w:r>
      <w:r>
        <w:fldChar w:fldCharType="begin"/>
      </w:r>
      <w:r>
        <w:instrText xml:space="preserve"> STYLEREF 2 \s </w:instrText>
      </w:r>
      <w:r>
        <w:fldChar w:fldCharType="separate"/>
      </w:r>
      <w:r>
        <w:t>3.2</w:t>
      </w:r>
      <w:r>
        <w:fldChar w:fldCharType="end"/>
      </w:r>
      <w:r>
        <w:rPr>
          <w:rFonts w:hint="eastAsia"/>
          <w:lang w:eastAsia="zh-CN"/>
        </w:rPr>
        <w:t>-</w:t>
      </w:r>
      <w:r>
        <w:fldChar w:fldCharType="begin"/>
      </w:r>
      <w:r>
        <w:instrText xml:space="preserve"> SEQ 图 \* ARABIC \s 2 </w:instrText>
      </w:r>
      <w:r>
        <w:fldChar w:fldCharType="separate"/>
      </w:r>
      <w:r>
        <w:t>4</w:t>
      </w:r>
      <w:r>
        <w:fldChar w:fldCharType="end"/>
      </w:r>
      <w:r>
        <w:rPr>
          <w:b/>
        </w:rPr>
        <w:t>园区水文地质图</w:t>
      </w:r>
    </w:p>
    <w:p w14:paraId="40816256">
      <w:pPr>
        <w:ind w:firstLine="0" w:firstLineChars="0"/>
        <w:jc w:val="center"/>
        <w:rPr>
          <w:rFonts w:eastAsia="仿宋_GB2312"/>
          <w:color w:val="000000"/>
        </w:rPr>
      </w:pPr>
      <w:r>
        <w:rPr>
          <w:rFonts w:eastAsia="仿宋_GB2312"/>
          <w:color w:val="000000"/>
        </w:rPr>
        <w:drawing>
          <wp:inline distT="0" distB="0" distL="114300" distR="114300">
            <wp:extent cx="8637270" cy="4390390"/>
            <wp:effectExtent l="0" t="0" r="9525" b="3175"/>
            <wp:docPr id="34"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11"/>
                    <pic:cNvPicPr>
                      <a:picLocks noChangeAspect="1"/>
                    </pic:cNvPicPr>
                  </pic:nvPicPr>
                  <pic:blipFill>
                    <a:blip r:embed="rId18"/>
                    <a:stretch>
                      <a:fillRect/>
                    </a:stretch>
                  </pic:blipFill>
                  <pic:spPr>
                    <a:xfrm>
                      <a:off x="0" y="0"/>
                      <a:ext cx="8637270" cy="4390390"/>
                    </a:xfrm>
                    <a:prstGeom prst="rect">
                      <a:avLst/>
                    </a:prstGeom>
                    <a:noFill/>
                    <a:ln>
                      <a:noFill/>
                    </a:ln>
                  </pic:spPr>
                </pic:pic>
              </a:graphicData>
            </a:graphic>
          </wp:inline>
        </w:drawing>
      </w:r>
    </w:p>
    <w:p w14:paraId="1AC99B77">
      <w:pPr>
        <w:pStyle w:val="14"/>
        <w:ind w:firstLine="0" w:firstLineChars="0"/>
        <w:jc w:val="center"/>
        <w:rPr>
          <w:rFonts w:eastAsia="仿宋_GB2312"/>
          <w:color w:val="000000"/>
        </w:rPr>
      </w:pPr>
      <w:r>
        <w:t xml:space="preserve">图 </w:t>
      </w:r>
      <w:r>
        <w:fldChar w:fldCharType="begin"/>
      </w:r>
      <w:r>
        <w:instrText xml:space="preserve"> STYLEREF 2 \s </w:instrText>
      </w:r>
      <w:r>
        <w:fldChar w:fldCharType="separate"/>
      </w:r>
      <w:r>
        <w:t>3.2</w:t>
      </w:r>
      <w:r>
        <w:fldChar w:fldCharType="end"/>
      </w:r>
      <w:r>
        <w:rPr>
          <w:rFonts w:hint="eastAsia"/>
          <w:lang w:eastAsia="zh-CN"/>
        </w:rPr>
        <w:t>-</w:t>
      </w:r>
      <w:r>
        <w:fldChar w:fldCharType="begin"/>
      </w:r>
      <w:r>
        <w:instrText xml:space="preserve"> SEQ 图 \* ARABIC \s 2 </w:instrText>
      </w:r>
      <w:r>
        <w:fldChar w:fldCharType="separate"/>
      </w:r>
      <w:r>
        <w:t>5</w:t>
      </w:r>
      <w:r>
        <w:fldChar w:fldCharType="end"/>
      </w:r>
      <w:r>
        <w:rPr>
          <w:b/>
        </w:rPr>
        <w:t>园区水文地质剖面图</w:t>
      </w:r>
    </w:p>
    <w:p w14:paraId="5588C9A4">
      <w:pPr>
        <w:ind w:firstLine="0" w:firstLineChars="0"/>
        <w:jc w:val="center"/>
        <w:rPr>
          <w:b/>
        </w:rPr>
        <w:sectPr>
          <w:pgSz w:w="16838" w:h="11906" w:orient="landscape"/>
          <w:pgMar w:top="1797" w:right="1440" w:bottom="1797" w:left="1440" w:header="851" w:footer="992" w:gutter="0"/>
          <w:pgBorders>
            <w:top w:val="none" w:sz="0" w:space="0"/>
            <w:left w:val="none" w:sz="0" w:space="0"/>
            <w:bottom w:val="none" w:sz="0" w:space="0"/>
            <w:right w:val="none" w:sz="0" w:space="0"/>
          </w:pgBorders>
          <w:pgNumType w:fmt="decimal"/>
          <w:cols w:space="720" w:num="1"/>
          <w:docGrid w:type="linesAndChars" w:linePitch="312" w:charSpace="0"/>
        </w:sectPr>
      </w:pPr>
    </w:p>
    <w:p w14:paraId="1D989A4E">
      <w:pPr>
        <w:adjustRightInd w:val="0"/>
        <w:snapToGrid w:val="0"/>
        <w:ind w:firstLine="480"/>
      </w:pPr>
      <w:r>
        <w:rPr>
          <w:rFonts w:hint="eastAsia"/>
          <w:b/>
        </w:rPr>
        <w:t>二、</w:t>
      </w:r>
      <w:r>
        <w:rPr>
          <w:b/>
        </w:rPr>
        <w:t>厂区</w:t>
      </w:r>
      <w:r>
        <w:rPr>
          <w:rFonts w:hint="eastAsia"/>
          <w:b/>
        </w:rPr>
        <w:t>地层</w:t>
      </w:r>
    </w:p>
    <w:p w14:paraId="616E1BB1">
      <w:pPr>
        <w:adjustRightInd w:val="0"/>
        <w:snapToGrid w:val="0"/>
        <w:ind w:firstLine="480"/>
      </w:pPr>
      <w:r>
        <w:t>根据《精华制药集团南通有限公司原料药及中间体项目岩土工程勘察报告》，精华制药公司地处长江三角洲平原北翼，属长江中下游三角洲冲积平原。勘察期间场地地势基本平坦，地面高程一般在3.00～3.30m（85国标高程），室外地面设计高程为3.70m（85国标高程）。根据勘探揭露的地层情况，场地勘察深度范围（20.0m）内地层自上而下可分为以下4个主要工程地质层：</w:t>
      </w:r>
    </w:p>
    <w:p w14:paraId="58466F4E">
      <w:pPr>
        <w:adjustRightInd w:val="0"/>
        <w:snapToGrid w:val="0"/>
        <w:ind w:firstLine="480"/>
      </w:pPr>
      <w:r>
        <w:rPr>
          <w:rFonts w:hint="eastAsia" w:ascii="宋体" w:hAnsi="宋体" w:cs="宋体"/>
        </w:rPr>
        <w:t>①</w:t>
      </w:r>
      <w:r>
        <w:t>层素填土：灰色，松散，稍湿～湿。成分主要以粉土为主。局部填土较深。层厚1.70～0.30m，层底标高2.82～1.30m。</w:t>
      </w:r>
    </w:p>
    <w:p w14:paraId="710971FC">
      <w:pPr>
        <w:adjustRightInd w:val="0"/>
        <w:snapToGrid w:val="0"/>
        <w:ind w:firstLine="480"/>
      </w:pPr>
      <w:r>
        <w:rPr>
          <w:rFonts w:hint="eastAsia" w:ascii="宋体" w:hAnsi="宋体" w:cs="宋体"/>
        </w:rPr>
        <w:t>②</w:t>
      </w:r>
      <w:r>
        <w:t>层粉土夹粉砂：粉土与粉砂青灰色，粉砂与粉土的厚度比约为1：5。粉土中密，局部稍密，很湿，干强度低，韧性低；粉砂中密，饱和，主要矿物成分为石英和长石，颗粒呈圆形、椭圆形，粘粒含量低，级配较好。层厚8.90～3.30m，层底标高-3.70～-6.22m。</w:t>
      </w:r>
    </w:p>
    <w:p w14:paraId="012312EC">
      <w:pPr>
        <w:adjustRightInd w:val="0"/>
        <w:snapToGrid w:val="0"/>
        <w:ind w:firstLine="480"/>
      </w:pPr>
      <w:r>
        <w:rPr>
          <w:rFonts w:hint="eastAsia" w:ascii="宋体" w:hAnsi="宋体" w:cs="宋体"/>
        </w:rPr>
        <w:t>③</w:t>
      </w:r>
      <w:r>
        <w:t>-a层淤泥质粉质粘土夹粉土：淤泥质粉质粘土灰褐色，粉土青灰色，粉土与淤泥质粉质粘土的厚度比为1:5。淤泥质粉质粘土流塑，饱和；粉土稍密，很湿，无光泽，摇振反应中等，干强度低，韧性低。层厚2.00～0.70m，层底标高-5.18～-6.60m。</w:t>
      </w:r>
    </w:p>
    <w:p w14:paraId="05E855C7">
      <w:pPr>
        <w:adjustRightInd w:val="0"/>
        <w:snapToGrid w:val="0"/>
        <w:ind w:firstLine="480"/>
      </w:pPr>
      <w:r>
        <w:rPr>
          <w:rFonts w:hint="eastAsia" w:ascii="宋体" w:hAnsi="宋体" w:cs="宋体"/>
        </w:rPr>
        <w:t>③</w:t>
      </w:r>
      <w:r>
        <w:t>-b层粉土夹淤泥质粉质粘土：粉土青灰色，淤泥质粉质粘土灰褐色，淤泥质粉质粘土与粉土的厚度比为1:6。粉土稍密，很湿，无光泽，摇振反应中等，干强度低，韧性低；淤泥质粉质粘土流塑，饱和。层厚2.10～0.80m，层底标高-5.39～-6.70m。</w:t>
      </w:r>
    </w:p>
    <w:p w14:paraId="486CF9DB">
      <w:pPr>
        <w:ind w:firstLine="480"/>
      </w:pPr>
      <w:r>
        <w:fldChar w:fldCharType="begin"/>
      </w:r>
      <w:r>
        <w:instrText xml:space="preserve"> = 4 \* GB3 </w:instrText>
      </w:r>
      <w:r>
        <w:fldChar w:fldCharType="separate"/>
      </w:r>
      <w:r>
        <w:rPr>
          <w:rFonts w:hint="eastAsia" w:ascii="宋体" w:hAnsi="宋体" w:cs="宋体"/>
        </w:rPr>
        <w:t>④</w:t>
      </w:r>
      <w:r>
        <w:fldChar w:fldCharType="end"/>
      </w:r>
      <w:r>
        <w:t>层粉砂夹粉土：粉砂与粉土青灰色，粉土与粉砂的厚度比约为1：5。粉砂中密，局部密实，饱和，主要矿物成分为石英和长石，颗粒呈圆形、椭圆形，粘粒含量低，级配较好；粉土稍密，局部中密，很湿，干强度低，韧性低。此层未钻穿。</w:t>
      </w:r>
    </w:p>
    <w:p w14:paraId="579E3C58">
      <w:pPr>
        <w:ind w:firstLine="0" w:firstLineChars="0"/>
        <w:rPr>
          <w:b/>
        </w:rPr>
      </w:pPr>
      <w:r>
        <w:rPr>
          <w:b/>
        </w:rPr>
        <w:drawing>
          <wp:inline distT="0" distB="0" distL="114300" distR="114300">
            <wp:extent cx="5315585" cy="7886700"/>
            <wp:effectExtent l="0" t="0" r="6350" b="4445"/>
            <wp:docPr id="40" name="图片 12" descr="说明: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12" descr="说明: 1"/>
                    <pic:cNvPicPr>
                      <a:picLocks noChangeAspect="1"/>
                    </pic:cNvPicPr>
                  </pic:nvPicPr>
                  <pic:blipFill>
                    <a:blip r:embed="rId19"/>
                    <a:stretch>
                      <a:fillRect/>
                    </a:stretch>
                  </pic:blipFill>
                  <pic:spPr>
                    <a:xfrm>
                      <a:off x="0" y="0"/>
                      <a:ext cx="5315585" cy="7886700"/>
                    </a:xfrm>
                    <a:prstGeom prst="rect">
                      <a:avLst/>
                    </a:prstGeom>
                    <a:noFill/>
                    <a:ln>
                      <a:noFill/>
                    </a:ln>
                  </pic:spPr>
                </pic:pic>
              </a:graphicData>
            </a:graphic>
          </wp:inline>
        </w:drawing>
      </w:r>
    </w:p>
    <w:p w14:paraId="60ACD69F">
      <w:pPr>
        <w:ind w:firstLine="0" w:firstLineChars="0"/>
        <w:jc w:val="center"/>
        <w:rPr>
          <w:b/>
        </w:rPr>
      </w:pPr>
      <w:r>
        <w:rPr>
          <w:b/>
        </w:rPr>
        <w:t>图</w:t>
      </w:r>
      <w:r>
        <w:rPr>
          <w:rFonts w:hint="eastAsia"/>
          <w:b/>
        </w:rPr>
        <w:t>3.1-12</w:t>
      </w:r>
      <w:r>
        <w:rPr>
          <w:b/>
        </w:rPr>
        <w:t xml:space="preserve">  厂区典型钻孔柱状图</w:t>
      </w:r>
    </w:p>
    <w:p w14:paraId="3795E5BF">
      <w:pPr>
        <w:ind w:firstLine="0" w:firstLineChars="0"/>
        <w:jc w:val="center"/>
        <w:rPr>
          <w:b/>
        </w:rPr>
      </w:pPr>
      <w:r>
        <w:rPr>
          <w:b/>
        </w:rPr>
        <w:drawing>
          <wp:inline distT="0" distB="0" distL="114300" distR="114300">
            <wp:extent cx="5249545" cy="7552055"/>
            <wp:effectExtent l="0" t="0" r="7620" b="4445"/>
            <wp:docPr id="41" name="图片 13" descr="说明: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13" descr="说明: 2"/>
                    <pic:cNvPicPr>
                      <a:picLocks noChangeAspect="1"/>
                    </pic:cNvPicPr>
                  </pic:nvPicPr>
                  <pic:blipFill>
                    <a:blip r:embed="rId20"/>
                    <a:stretch>
                      <a:fillRect/>
                    </a:stretch>
                  </pic:blipFill>
                  <pic:spPr>
                    <a:xfrm>
                      <a:off x="0" y="0"/>
                      <a:ext cx="5249545" cy="7552055"/>
                    </a:xfrm>
                    <a:prstGeom prst="rect">
                      <a:avLst/>
                    </a:prstGeom>
                    <a:noFill/>
                    <a:ln>
                      <a:noFill/>
                    </a:ln>
                  </pic:spPr>
                </pic:pic>
              </a:graphicData>
            </a:graphic>
          </wp:inline>
        </w:drawing>
      </w:r>
    </w:p>
    <w:p w14:paraId="2DEFEB13">
      <w:pPr>
        <w:ind w:firstLine="0" w:firstLineChars="0"/>
        <w:jc w:val="center"/>
        <w:rPr>
          <w:b/>
        </w:rPr>
      </w:pPr>
      <w:r>
        <w:rPr>
          <w:b/>
        </w:rPr>
        <w:t>图</w:t>
      </w:r>
      <w:r>
        <w:rPr>
          <w:rFonts w:hint="eastAsia"/>
          <w:b/>
        </w:rPr>
        <w:t>3.1-13</w:t>
      </w:r>
      <w:r>
        <w:rPr>
          <w:b/>
        </w:rPr>
        <w:t xml:space="preserve">  厂区典型钻孔柱状图</w:t>
      </w:r>
    </w:p>
    <w:p w14:paraId="55EAA085">
      <w:pPr>
        <w:ind w:firstLine="480"/>
        <w:rPr>
          <w:kern w:val="0"/>
        </w:rPr>
      </w:pPr>
      <w:r>
        <w:rPr>
          <w:kern w:val="0"/>
        </w:rPr>
        <w:t>场地土层分布规律和变化详见工程地质剖面图。</w:t>
      </w:r>
    </w:p>
    <w:p w14:paraId="5CCC9161">
      <w:pPr>
        <w:ind w:firstLine="480"/>
        <w:rPr>
          <w:kern w:val="0"/>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6BDBE4CC">
      <w:pPr>
        <w:ind w:firstLine="0" w:firstLineChars="0"/>
        <w:rPr>
          <w:kern w:val="0"/>
        </w:rPr>
      </w:pPr>
      <w:r>
        <w:rPr>
          <w:kern w:val="0"/>
        </w:rPr>
        <w:drawing>
          <wp:inline distT="0" distB="0" distL="114300" distR="114300">
            <wp:extent cx="8848090" cy="4697730"/>
            <wp:effectExtent l="0" t="0" r="3810" b="8890"/>
            <wp:docPr id="39" name="图片 14"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14" descr="3"/>
                    <pic:cNvPicPr>
                      <a:picLocks noChangeAspect="1"/>
                    </pic:cNvPicPr>
                  </pic:nvPicPr>
                  <pic:blipFill>
                    <a:blip r:embed="rId21"/>
                    <a:stretch>
                      <a:fillRect/>
                    </a:stretch>
                  </pic:blipFill>
                  <pic:spPr>
                    <a:xfrm>
                      <a:off x="0" y="0"/>
                      <a:ext cx="8848090" cy="4697730"/>
                    </a:xfrm>
                    <a:prstGeom prst="rect">
                      <a:avLst/>
                    </a:prstGeom>
                    <a:noFill/>
                    <a:ln>
                      <a:noFill/>
                    </a:ln>
                  </pic:spPr>
                </pic:pic>
              </a:graphicData>
            </a:graphic>
          </wp:inline>
        </w:drawing>
      </w:r>
    </w:p>
    <w:p w14:paraId="27FC3FB2">
      <w:pPr>
        <w:ind w:firstLine="0" w:firstLineChars="0"/>
        <w:jc w:val="center"/>
        <w:rPr>
          <w:b/>
        </w:rPr>
        <w:sectPr>
          <w:pgSz w:w="16838" w:h="11906" w:orient="landscape"/>
          <w:pgMar w:top="1797" w:right="1440" w:bottom="1797" w:left="1440" w:header="851" w:footer="992" w:gutter="0"/>
          <w:pgBorders>
            <w:top w:val="none" w:sz="0" w:space="0"/>
            <w:left w:val="none" w:sz="0" w:space="0"/>
            <w:bottom w:val="none" w:sz="0" w:space="0"/>
            <w:right w:val="none" w:sz="0" w:space="0"/>
          </w:pgBorders>
          <w:cols w:space="425" w:num="1"/>
          <w:docGrid w:type="linesAndChars" w:linePitch="312" w:charSpace="0"/>
        </w:sectPr>
      </w:pPr>
      <w:r>
        <w:rPr>
          <w:b/>
        </w:rPr>
        <w:t>图</w:t>
      </w:r>
      <w:r>
        <w:rPr>
          <w:rFonts w:hint="eastAsia"/>
          <w:b/>
        </w:rPr>
        <w:t>3.1-14</w:t>
      </w:r>
      <w:r>
        <w:rPr>
          <w:b/>
        </w:rPr>
        <w:t xml:space="preserve">  场地典型地质剖面图</w:t>
      </w:r>
    </w:p>
    <w:p w14:paraId="618BB2A9">
      <w:pPr>
        <w:ind w:firstLine="482"/>
        <w:rPr>
          <w:rFonts w:hint="eastAsia"/>
          <w:b/>
        </w:rPr>
      </w:pPr>
      <w:r>
        <w:rPr>
          <w:rFonts w:hint="eastAsia"/>
          <w:b/>
        </w:rPr>
        <w:t>三、</w:t>
      </w:r>
      <w:r>
        <w:rPr>
          <w:b/>
        </w:rPr>
        <w:t>厂区包气带、含水层及其特征</w:t>
      </w:r>
    </w:p>
    <w:p w14:paraId="6E909636">
      <w:pPr>
        <w:ind w:firstLine="480"/>
      </w:pPr>
      <w:r>
        <w:t>根据《环境影响评价技术导则_地下水环境》（HJ610-2016）定义，包气带指地面与地下水面之间与大气相通的，含有气体的地带。根据野外实地地下水水位监测，当地地下水水位埋深在1.0～2.0m，结合工程地质岩土勘探，确定包气带主要为</w:t>
      </w:r>
      <w:r>
        <w:rPr>
          <w:rFonts w:hint="eastAsia" w:ascii="宋体" w:hAnsi="宋体" w:cs="宋体"/>
        </w:rPr>
        <w:t>①</w:t>
      </w:r>
      <w:r>
        <w:t>层素填土和</w:t>
      </w:r>
      <w:r>
        <w:rPr>
          <w:rFonts w:hint="eastAsia" w:ascii="宋体" w:hAnsi="宋体" w:cs="宋体"/>
        </w:rPr>
        <w:t>②</w:t>
      </w:r>
      <w:r>
        <w:t>层粉土，其中</w:t>
      </w:r>
      <w:r>
        <w:rPr>
          <w:rFonts w:hint="eastAsia" w:ascii="宋体" w:hAnsi="宋体" w:cs="宋体"/>
        </w:rPr>
        <w:t>①</w:t>
      </w:r>
      <w:r>
        <w:t>层素填土为灰色，松散，成分以粉土为主，局部填土较深，层厚1.70～0.30m，层底标高2.82～1.30m；</w:t>
      </w:r>
      <w:r>
        <w:rPr>
          <w:rFonts w:hint="eastAsia" w:ascii="宋体" w:hAnsi="宋体" w:cs="宋体"/>
        </w:rPr>
        <w:t>②</w:t>
      </w:r>
      <w:r>
        <w:t>层粉土中密，局部稍密，很湿，干强度低，韧性低，层厚8.90～3.30m，层底标高-3.70～-6.22m。</w:t>
      </w:r>
    </w:p>
    <w:p w14:paraId="3F5D24D5">
      <w:r>
        <w:t>根据野外水文地质和岩土工程勘察资料，厂区潜水含水层主要分布于</w:t>
      </w:r>
      <w:r>
        <w:rPr>
          <w:rFonts w:hint="eastAsia" w:ascii="宋体" w:hAnsi="宋体" w:cs="宋体"/>
        </w:rPr>
        <w:t>②</w:t>
      </w:r>
      <w:r>
        <w:t>层粉土夹粉砂层下部、</w:t>
      </w:r>
      <w:r>
        <w:rPr>
          <w:rFonts w:hint="eastAsia" w:ascii="宋体" w:hAnsi="宋体" w:cs="宋体"/>
        </w:rPr>
        <w:t>③</w:t>
      </w:r>
      <w:r>
        <w:t>-a淤泥质粉质粘土夹粉土、</w:t>
      </w:r>
      <w:r>
        <w:rPr>
          <w:rFonts w:hint="eastAsia" w:ascii="宋体" w:hAnsi="宋体" w:cs="宋体"/>
        </w:rPr>
        <w:t>③</w:t>
      </w:r>
      <w:r>
        <w:t>-b粉土夹淤泥质粉质粘土及</w:t>
      </w:r>
      <w:r>
        <w:rPr>
          <w:rFonts w:hint="eastAsia" w:ascii="宋体" w:hAnsi="宋体" w:cs="宋体"/>
        </w:rPr>
        <w:t>④</w:t>
      </w:r>
      <w:r>
        <w:t>层粉砂夹粉土，其中</w:t>
      </w:r>
      <w:r>
        <w:rPr>
          <w:rFonts w:hint="eastAsia" w:ascii="宋体" w:hAnsi="宋体" w:cs="宋体"/>
        </w:rPr>
        <w:t>②</w:t>
      </w:r>
      <w:r>
        <w:t>层粉土夹粉砂层厚8.90～3.30m，层底标高-3.70～-6.22m，青灰色，粉砂与粉土的厚度比约为1：5，粉土中密，局部稍密，很湿，干强度低，韧性低，粉砂中密，饱和，主要矿物成分为石英和长石，颗粒呈圆形、椭圆形，粘粒含量低，级配较好；</w:t>
      </w:r>
      <w:r>
        <w:rPr>
          <w:rFonts w:hint="eastAsia" w:ascii="宋体" w:hAnsi="宋体" w:cs="宋体"/>
        </w:rPr>
        <w:t>③</w:t>
      </w:r>
      <w:r>
        <w:t>-a淤泥质粉质粘土夹粉土层厚2.00～0.70m，层底标高-5.18～-6.60m，淤泥质粉质粘土灰褐色，粉土青灰色，粉土与淤泥质粉质粘土的厚度比为1:5，淤泥质粉质粘土流塑，饱和，粉土稍密，很湿，无光泽，摇振反应中等，干强度低，韧性低；</w:t>
      </w:r>
      <w:r>
        <w:rPr>
          <w:rFonts w:hint="eastAsia" w:ascii="宋体" w:hAnsi="宋体" w:cs="宋体"/>
        </w:rPr>
        <w:t>③</w:t>
      </w:r>
      <w:r>
        <w:t>-b粉土夹淤泥质粉质粘土层厚2.10～0.80m，层底标高-5.39～-6.70m，粉土青灰色，淤泥质粉质粘土灰褐色，淤泥质粉质粘土与粉土的厚度比为1:6。粉土稍密，很湿，无光泽，摇振反应中等，干强度低，韧性低；淤泥质粉质粘土流塑，饱和；</w:t>
      </w:r>
      <w:r>
        <w:rPr>
          <w:rFonts w:hint="eastAsia" w:ascii="宋体" w:hAnsi="宋体" w:cs="宋体"/>
        </w:rPr>
        <w:t>④</w:t>
      </w:r>
      <w:r>
        <w:t>层粉砂夹粉土青灰色，粉土与粉砂的厚度比约为1：5。粉砂中密，局部密实，饱和，主要矿物成分为石英和长石，颗粒呈圆形、椭圆形，粘粒含量低，级配较好；粉土稍密，局部中密，很湿，干强度低，韧性低。此层未钻穿。整体来看，潜水含水层上部渗透性较下部差，富水性亦不如下部丰富，</w:t>
      </w:r>
      <w:r>
        <w:rPr>
          <w:rFonts w:hint="eastAsia" w:ascii="宋体" w:hAnsi="宋体" w:cs="宋体"/>
        </w:rPr>
        <w:t>④</w:t>
      </w:r>
      <w:r>
        <w:t>层粉砂夹粉土层为主要含水层。</w:t>
      </w:r>
    </w:p>
    <w:p w14:paraId="79A6A4CB">
      <w:pPr>
        <w:rPr>
          <w:rFonts w:hint="eastAsia"/>
          <w:lang w:val="en-US" w:eastAsia="zh-CN"/>
        </w:rPr>
      </w:pPr>
      <w:r>
        <w:rPr>
          <w:rFonts w:hint="eastAsia"/>
          <w:lang w:val="en-US" w:eastAsia="zh-CN"/>
        </w:rPr>
        <w:br w:type="page"/>
      </w:r>
    </w:p>
    <w:p w14:paraId="212959C4">
      <w:pPr>
        <w:pStyle w:val="2"/>
        <w:bidi w:val="0"/>
        <w:ind w:left="432" w:leftChars="0" w:hanging="432" w:firstLineChars="0"/>
        <w:rPr>
          <w:rFonts w:hint="eastAsia"/>
          <w:lang w:val="en-US" w:eastAsia="zh-CN"/>
        </w:rPr>
      </w:pPr>
      <w:bookmarkStart w:id="24" w:name="_Toc26578"/>
      <w:r>
        <w:rPr>
          <w:rFonts w:hint="eastAsia"/>
        </w:rPr>
        <w:t>企业生产及污染防治情况</w:t>
      </w:r>
      <w:bookmarkEnd w:id="24"/>
    </w:p>
    <w:p w14:paraId="699EE426">
      <w:pPr>
        <w:pStyle w:val="3"/>
        <w:bidi w:val="0"/>
        <w:ind w:left="575" w:leftChars="0" w:hanging="575" w:firstLineChars="0"/>
        <w:rPr>
          <w:rFonts w:hint="eastAsia"/>
          <w:lang w:val="en-US" w:eastAsia="zh-CN"/>
        </w:rPr>
      </w:pPr>
      <w:bookmarkStart w:id="25" w:name="_Toc7041"/>
      <w:r>
        <w:rPr>
          <w:rFonts w:hint="eastAsia"/>
        </w:rPr>
        <w:t>企业生产概况</w:t>
      </w:r>
      <w:bookmarkEnd w:id="25"/>
    </w:p>
    <w:p w14:paraId="1C1735D8">
      <w:pPr>
        <w:pStyle w:val="4"/>
        <w:bidi w:val="0"/>
        <w:ind w:left="720" w:leftChars="0" w:hanging="720" w:firstLineChars="0"/>
        <w:rPr>
          <w:rFonts w:hint="eastAsia"/>
          <w:lang w:val="en-US" w:eastAsia="zh-CN"/>
        </w:rPr>
      </w:pPr>
      <w:r>
        <w:rPr>
          <w:rFonts w:hint="eastAsia"/>
        </w:rPr>
        <w:t>企业环保手续履行情况</w:t>
      </w:r>
    </w:p>
    <w:p w14:paraId="5A33657A">
      <w:pPr>
        <w:ind w:firstLine="480"/>
        <w:rPr>
          <w:rFonts w:hint="eastAsia"/>
          <w:color w:val="000000"/>
        </w:rPr>
      </w:pPr>
      <w:r>
        <w:rPr>
          <w:rFonts w:hint="eastAsia"/>
          <w:color w:val="000000"/>
        </w:rPr>
        <w:t>南通森萱药业有限公司（以下简称“森萱药业”）成立于2015年10月，位于江苏如东沿海经济开发区高科技产业园区二期海滨三路，是由江苏森萱医药化工股份有限公司(精华制药集团股份有限公司控股子公司)和精华制药集团南通有限公司(精华制药集团股份有限公司的全资子公司)共同投资新建。</w:t>
      </w:r>
    </w:p>
    <w:p w14:paraId="05AAE66F">
      <w:pPr>
        <w:ind w:firstLine="480"/>
        <w:rPr>
          <w:color w:val="000000"/>
        </w:rPr>
      </w:pPr>
      <w:r>
        <w:rPr>
          <w:rFonts w:hint="eastAsia"/>
          <w:color w:val="000000"/>
        </w:rPr>
        <w:t>2015年1月，精华制药集团股份有限公司根据公司发展需要，在精华制药集团南通有限公司厂区西侧预留空地设立南通森萱药业有限公司，投资建设120吨/年原料药、10000吨/年高新材料、1500吨/年中间体及副产生产项目，具体内容为：建设50吨/年苯甲酰苯巴比妥、750吨/年苯基乙基丙二酸二乙酯、490吨/年苯乙酸乙酯、150吨/年2-氰基-2-苯基丁酸乙酯、5000吨/年1，4-二氧六环、5000吨/年1，3-二氧五环、20吨/年原料药利托那韦、50吨/年壬二酸及2470吨/年副产品。</w:t>
      </w:r>
    </w:p>
    <w:p w14:paraId="164577D5">
      <w:pPr>
        <w:rPr>
          <w:rFonts w:hint="eastAsia"/>
          <w:color w:val="000000"/>
        </w:rPr>
      </w:pPr>
      <w:r>
        <w:rPr>
          <w:rFonts w:hint="eastAsia"/>
          <w:color w:val="000000"/>
        </w:rPr>
        <w:t>《南通森萱药业有限公司120吨/年原料药、10000吨/年高新材料、1500吨/年中间体及副产生产项目环境影响报告书》于2017年2月16日通过南通市行政审批局审批（</w:t>
      </w:r>
      <w:r>
        <w:rPr>
          <w:rFonts w:hint="eastAsia"/>
          <w:bCs/>
          <w:color w:val="000000"/>
        </w:rPr>
        <w:t>通行审批[2017]72号</w:t>
      </w:r>
      <w:r>
        <w:rPr>
          <w:rFonts w:hint="eastAsia"/>
          <w:color w:val="000000"/>
        </w:rPr>
        <w:t>）。其中，该项目部分产品已于2018年3月</w:t>
      </w:r>
      <w:r>
        <w:rPr>
          <w:rFonts w:hint="eastAsia"/>
          <w:bCs/>
          <w:color w:val="000000"/>
        </w:rPr>
        <w:t>通过环保竣工验收</w:t>
      </w:r>
      <w:r>
        <w:rPr>
          <w:rFonts w:hint="eastAsia"/>
          <w:color w:val="000000"/>
        </w:rPr>
        <w:t>，验收范围为：50吨/年苯甲酰苯巴比妥、50吨/年壬二酸、20吨/年原料药利托那韦，5000吨/年1，4-二氧六环，486.8吨/年苯乙酸乙酯、750吨/年苯基乙基丙二酸二乙酯及1997.87吨/年副产品。2-氰基-2-苯基丁酸乙酯以及1，3-二氧五环目前未建设。</w:t>
      </w:r>
    </w:p>
    <w:p w14:paraId="6E35CAA9">
      <w:pPr>
        <w:pStyle w:val="4"/>
        <w:bidi w:val="0"/>
        <w:ind w:left="720" w:leftChars="0" w:hanging="720" w:firstLineChars="0"/>
        <w:rPr>
          <w:rFonts w:hint="eastAsia"/>
          <w:lang w:val="en-US" w:eastAsia="zh-CN"/>
        </w:rPr>
      </w:pPr>
      <w:r>
        <w:rPr>
          <w:rFonts w:hint="eastAsia"/>
        </w:rPr>
        <w:t>原辅材料及产品情况</w:t>
      </w:r>
    </w:p>
    <w:p w14:paraId="3E33DDBB">
      <w:pPr>
        <w:rPr>
          <w:b/>
          <w:szCs w:val="24"/>
        </w:rPr>
      </w:pPr>
      <w:r>
        <w:rPr>
          <w:rFonts w:hint="eastAsia"/>
          <w:lang w:val="en-US" w:eastAsia="zh-CN"/>
        </w:rPr>
        <w:t>产品方案统计目前已建在生产产品。</w:t>
      </w:r>
    </w:p>
    <w:p w14:paraId="421773F3">
      <w:pPr>
        <w:pStyle w:val="14"/>
      </w:pPr>
      <w:r>
        <w:t xml:space="preserve">表 </w:t>
      </w:r>
      <w:r>
        <w:fldChar w:fldCharType="begin"/>
      </w:r>
      <w:r>
        <w:instrText xml:space="preserve"> STYLEREF 2 \s </w:instrText>
      </w:r>
      <w:r>
        <w:fldChar w:fldCharType="separate"/>
      </w:r>
      <w:r>
        <w:t>4.1</w:t>
      </w:r>
      <w:r>
        <w:fldChar w:fldCharType="end"/>
      </w:r>
      <w:r>
        <w:rPr>
          <w:rFonts w:hint="eastAsia"/>
          <w:lang w:eastAsia="zh-CN"/>
        </w:rPr>
        <w:t>-</w:t>
      </w:r>
      <w:r>
        <w:fldChar w:fldCharType="begin"/>
      </w:r>
      <w:r>
        <w:instrText xml:space="preserve"> SEQ 表 \* ARABIC \s 2 </w:instrText>
      </w:r>
      <w:r>
        <w:fldChar w:fldCharType="separate"/>
      </w:r>
      <w:r>
        <w:t>1</w:t>
      </w:r>
      <w:r>
        <w:fldChar w:fldCharType="end"/>
      </w:r>
      <w:r>
        <w:rPr>
          <w:b/>
          <w:szCs w:val="24"/>
        </w:rPr>
        <w:t>现有项目产品方案和建设情况一览表</w:t>
      </w:r>
    </w:p>
    <w:tbl>
      <w:tblPr>
        <w:tblStyle w:val="20"/>
        <w:tblW w:w="5153" w:type="pct"/>
        <w:jc w:val="center"/>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Layout w:type="fixed"/>
        <w:tblCellMar>
          <w:top w:w="0" w:type="dxa"/>
          <w:left w:w="28" w:type="dxa"/>
          <w:bottom w:w="0" w:type="dxa"/>
          <w:right w:w="28" w:type="dxa"/>
        </w:tblCellMar>
      </w:tblPr>
      <w:tblGrid>
        <w:gridCol w:w="1126"/>
        <w:gridCol w:w="1693"/>
        <w:gridCol w:w="1028"/>
        <w:gridCol w:w="1829"/>
        <w:gridCol w:w="1279"/>
        <w:gridCol w:w="1657"/>
      </w:tblGrid>
      <w:tr w14:paraId="76527315">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28" w:type="dxa"/>
            <w:bottom w:w="0" w:type="dxa"/>
            <w:right w:w="28" w:type="dxa"/>
          </w:tblCellMar>
        </w:tblPrEx>
        <w:trPr>
          <w:trHeight w:val="340" w:hRule="atLeast"/>
          <w:jc w:val="center"/>
        </w:trPr>
        <w:tc>
          <w:tcPr>
            <w:tcW w:w="1127" w:type="dxa"/>
            <w:noWrap w:val="0"/>
            <w:vAlign w:val="center"/>
          </w:tcPr>
          <w:p w14:paraId="2DEAE3C4">
            <w:pPr>
              <w:widowControl/>
              <w:adjustRightInd w:val="0"/>
              <w:snapToGrid w:val="0"/>
              <w:spacing w:line="240" w:lineRule="auto"/>
              <w:ind w:firstLine="0" w:firstLineChars="0"/>
              <w:jc w:val="center"/>
              <w:rPr>
                <w:b/>
                <w:bCs/>
                <w:kern w:val="0"/>
                <w:sz w:val="21"/>
                <w:szCs w:val="21"/>
              </w:rPr>
            </w:pPr>
            <w:r>
              <w:rPr>
                <w:rFonts w:hAnsi="宋体"/>
                <w:b/>
                <w:bCs/>
                <w:kern w:val="0"/>
                <w:sz w:val="21"/>
                <w:szCs w:val="21"/>
              </w:rPr>
              <w:t>序号</w:t>
            </w:r>
          </w:p>
        </w:tc>
        <w:tc>
          <w:tcPr>
            <w:tcW w:w="1694" w:type="dxa"/>
            <w:noWrap w:val="0"/>
            <w:vAlign w:val="center"/>
          </w:tcPr>
          <w:p w14:paraId="3D9BF4ED">
            <w:pPr>
              <w:widowControl/>
              <w:adjustRightInd w:val="0"/>
              <w:snapToGrid w:val="0"/>
              <w:spacing w:line="240" w:lineRule="auto"/>
              <w:ind w:firstLine="0" w:firstLineChars="0"/>
              <w:jc w:val="center"/>
              <w:rPr>
                <w:b/>
                <w:bCs/>
                <w:kern w:val="0"/>
                <w:sz w:val="21"/>
                <w:szCs w:val="21"/>
              </w:rPr>
            </w:pPr>
            <w:r>
              <w:rPr>
                <w:rFonts w:hAnsi="宋体"/>
                <w:b/>
                <w:bCs/>
                <w:kern w:val="0"/>
                <w:sz w:val="21"/>
                <w:szCs w:val="21"/>
              </w:rPr>
              <w:t>产品名称</w:t>
            </w:r>
          </w:p>
        </w:tc>
        <w:tc>
          <w:tcPr>
            <w:tcW w:w="1029" w:type="dxa"/>
            <w:noWrap w:val="0"/>
            <w:vAlign w:val="center"/>
          </w:tcPr>
          <w:p w14:paraId="10FBFB33">
            <w:pPr>
              <w:widowControl/>
              <w:adjustRightInd w:val="0"/>
              <w:snapToGrid w:val="0"/>
              <w:spacing w:line="240" w:lineRule="auto"/>
              <w:ind w:firstLine="0" w:firstLineChars="0"/>
              <w:jc w:val="center"/>
              <w:rPr>
                <w:b/>
                <w:bCs/>
                <w:kern w:val="0"/>
                <w:sz w:val="21"/>
                <w:szCs w:val="21"/>
              </w:rPr>
            </w:pPr>
            <w:r>
              <w:rPr>
                <w:rFonts w:hAnsi="宋体"/>
                <w:b/>
                <w:bCs/>
                <w:kern w:val="0"/>
                <w:sz w:val="21"/>
                <w:szCs w:val="21"/>
              </w:rPr>
              <w:t>批复规模（</w:t>
            </w:r>
            <w:r>
              <w:rPr>
                <w:b/>
                <w:sz w:val="21"/>
                <w:szCs w:val="21"/>
              </w:rPr>
              <w:t>t/a</w:t>
            </w:r>
            <w:r>
              <w:rPr>
                <w:rFonts w:hAnsi="宋体"/>
                <w:b/>
                <w:bCs/>
                <w:kern w:val="0"/>
                <w:sz w:val="21"/>
                <w:szCs w:val="21"/>
              </w:rPr>
              <w:t>）</w:t>
            </w:r>
          </w:p>
        </w:tc>
        <w:tc>
          <w:tcPr>
            <w:tcW w:w="1830" w:type="dxa"/>
            <w:noWrap w:val="0"/>
            <w:vAlign w:val="center"/>
          </w:tcPr>
          <w:p w14:paraId="0C9AA414">
            <w:pPr>
              <w:widowControl/>
              <w:adjustRightInd w:val="0"/>
              <w:snapToGrid w:val="0"/>
              <w:spacing w:line="240" w:lineRule="auto"/>
              <w:ind w:firstLine="0" w:firstLineChars="0"/>
              <w:jc w:val="center"/>
              <w:rPr>
                <w:b/>
                <w:bCs/>
                <w:kern w:val="0"/>
                <w:sz w:val="21"/>
                <w:szCs w:val="21"/>
              </w:rPr>
            </w:pPr>
            <w:r>
              <w:rPr>
                <w:rFonts w:hAnsi="宋体"/>
                <w:b/>
                <w:bCs/>
                <w:kern w:val="0"/>
                <w:sz w:val="21"/>
                <w:szCs w:val="21"/>
              </w:rPr>
              <w:t>环评批复情况</w:t>
            </w:r>
          </w:p>
        </w:tc>
        <w:tc>
          <w:tcPr>
            <w:tcW w:w="1280" w:type="dxa"/>
            <w:noWrap w:val="0"/>
            <w:vAlign w:val="center"/>
          </w:tcPr>
          <w:p w14:paraId="5A7FD128">
            <w:pPr>
              <w:widowControl/>
              <w:adjustRightInd w:val="0"/>
              <w:snapToGrid w:val="0"/>
              <w:spacing w:line="240" w:lineRule="auto"/>
              <w:ind w:firstLine="0" w:firstLineChars="0"/>
              <w:jc w:val="center"/>
              <w:rPr>
                <w:b/>
                <w:bCs/>
                <w:kern w:val="0"/>
                <w:sz w:val="21"/>
                <w:szCs w:val="21"/>
              </w:rPr>
            </w:pPr>
            <w:r>
              <w:rPr>
                <w:rFonts w:hAnsi="宋体"/>
                <w:b/>
                <w:bCs/>
                <w:kern w:val="0"/>
                <w:sz w:val="21"/>
                <w:szCs w:val="21"/>
              </w:rPr>
              <w:t>建设规模（</w:t>
            </w:r>
            <w:r>
              <w:rPr>
                <w:b/>
                <w:sz w:val="21"/>
                <w:szCs w:val="21"/>
              </w:rPr>
              <w:t>t/a</w:t>
            </w:r>
            <w:r>
              <w:rPr>
                <w:rFonts w:hAnsi="宋体"/>
                <w:b/>
                <w:bCs/>
                <w:kern w:val="0"/>
                <w:sz w:val="21"/>
                <w:szCs w:val="21"/>
              </w:rPr>
              <w:t>）</w:t>
            </w:r>
          </w:p>
        </w:tc>
        <w:tc>
          <w:tcPr>
            <w:tcW w:w="1658" w:type="dxa"/>
            <w:noWrap w:val="0"/>
            <w:vAlign w:val="center"/>
          </w:tcPr>
          <w:p w14:paraId="6F6115DA">
            <w:pPr>
              <w:widowControl/>
              <w:adjustRightInd w:val="0"/>
              <w:snapToGrid w:val="0"/>
              <w:spacing w:line="240" w:lineRule="auto"/>
              <w:ind w:firstLine="0" w:firstLineChars="0"/>
              <w:jc w:val="center"/>
              <w:rPr>
                <w:b/>
                <w:bCs/>
                <w:kern w:val="0"/>
                <w:sz w:val="21"/>
                <w:szCs w:val="21"/>
              </w:rPr>
            </w:pPr>
            <w:r>
              <w:rPr>
                <w:rFonts w:hAnsi="宋体"/>
                <w:b/>
                <w:bCs/>
                <w:kern w:val="0"/>
                <w:sz w:val="21"/>
                <w:szCs w:val="21"/>
              </w:rPr>
              <w:t>竣工验收情况</w:t>
            </w:r>
          </w:p>
        </w:tc>
      </w:tr>
      <w:tr w14:paraId="52E8F5B5">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28" w:type="dxa"/>
            <w:bottom w:w="0" w:type="dxa"/>
            <w:right w:w="28" w:type="dxa"/>
          </w:tblCellMar>
        </w:tblPrEx>
        <w:trPr>
          <w:trHeight w:val="340" w:hRule="atLeast"/>
          <w:jc w:val="center"/>
        </w:trPr>
        <w:tc>
          <w:tcPr>
            <w:tcW w:w="1127" w:type="dxa"/>
            <w:vMerge w:val="restart"/>
            <w:noWrap w:val="0"/>
            <w:vAlign w:val="center"/>
          </w:tcPr>
          <w:p w14:paraId="79DF27E2">
            <w:pPr>
              <w:adjustRightInd w:val="0"/>
              <w:snapToGrid w:val="0"/>
              <w:spacing w:line="240" w:lineRule="auto"/>
              <w:ind w:firstLine="0" w:firstLineChars="0"/>
              <w:jc w:val="center"/>
              <w:rPr>
                <w:kern w:val="0"/>
                <w:sz w:val="21"/>
                <w:szCs w:val="21"/>
              </w:rPr>
            </w:pPr>
            <w:r>
              <w:rPr>
                <w:rFonts w:hAnsi="宋体"/>
                <w:sz w:val="21"/>
                <w:szCs w:val="21"/>
              </w:rPr>
              <w:t>多功能车间</w:t>
            </w:r>
            <w:r>
              <w:rPr>
                <w:sz w:val="21"/>
                <w:szCs w:val="21"/>
              </w:rPr>
              <w:t>/</w:t>
            </w:r>
            <w:r>
              <w:rPr>
                <w:rFonts w:hAnsi="宋体"/>
                <w:sz w:val="21"/>
                <w:szCs w:val="21"/>
              </w:rPr>
              <w:t>原料药车间</w:t>
            </w:r>
          </w:p>
        </w:tc>
        <w:tc>
          <w:tcPr>
            <w:tcW w:w="1694" w:type="dxa"/>
            <w:noWrap w:val="0"/>
            <w:vAlign w:val="center"/>
          </w:tcPr>
          <w:p w14:paraId="5AC34BFB">
            <w:pPr>
              <w:adjustRightInd w:val="0"/>
              <w:snapToGrid w:val="0"/>
              <w:spacing w:line="240" w:lineRule="auto"/>
              <w:ind w:firstLine="0" w:firstLineChars="0"/>
              <w:jc w:val="center"/>
              <w:rPr>
                <w:sz w:val="21"/>
                <w:szCs w:val="21"/>
              </w:rPr>
            </w:pPr>
            <w:r>
              <w:rPr>
                <w:rFonts w:hAnsi="宋体"/>
                <w:sz w:val="21"/>
                <w:szCs w:val="21"/>
              </w:rPr>
              <w:t>苯甲酰苯巴比妥</w:t>
            </w:r>
          </w:p>
        </w:tc>
        <w:tc>
          <w:tcPr>
            <w:tcW w:w="1029" w:type="dxa"/>
            <w:noWrap w:val="0"/>
            <w:vAlign w:val="center"/>
          </w:tcPr>
          <w:p w14:paraId="5EE1C746">
            <w:pPr>
              <w:adjustRightInd w:val="0"/>
              <w:snapToGrid w:val="0"/>
              <w:spacing w:line="240" w:lineRule="auto"/>
              <w:ind w:firstLine="0" w:firstLineChars="0"/>
              <w:jc w:val="center"/>
              <w:rPr>
                <w:sz w:val="21"/>
                <w:szCs w:val="21"/>
              </w:rPr>
            </w:pPr>
            <w:r>
              <w:rPr>
                <w:sz w:val="21"/>
                <w:szCs w:val="21"/>
              </w:rPr>
              <w:t>50</w:t>
            </w:r>
          </w:p>
        </w:tc>
        <w:tc>
          <w:tcPr>
            <w:tcW w:w="1830" w:type="dxa"/>
            <w:vMerge w:val="restart"/>
            <w:noWrap w:val="0"/>
            <w:vAlign w:val="center"/>
          </w:tcPr>
          <w:p w14:paraId="7217E8A2">
            <w:pPr>
              <w:adjustRightInd w:val="0"/>
              <w:snapToGrid w:val="0"/>
              <w:spacing w:line="240" w:lineRule="auto"/>
              <w:ind w:firstLine="0" w:firstLineChars="0"/>
              <w:jc w:val="center"/>
              <w:rPr>
                <w:sz w:val="21"/>
                <w:szCs w:val="21"/>
              </w:rPr>
            </w:pPr>
            <w:r>
              <w:rPr>
                <w:rFonts w:hAnsi="宋体"/>
                <w:sz w:val="21"/>
                <w:szCs w:val="21"/>
              </w:rPr>
              <w:t>通行审批</w:t>
            </w:r>
            <w:r>
              <w:rPr>
                <w:sz w:val="21"/>
                <w:szCs w:val="21"/>
              </w:rPr>
              <w:t>[2017]72</w:t>
            </w:r>
            <w:r>
              <w:rPr>
                <w:rFonts w:hAnsi="宋体"/>
                <w:sz w:val="21"/>
                <w:szCs w:val="21"/>
              </w:rPr>
              <w:t>号</w:t>
            </w:r>
          </w:p>
        </w:tc>
        <w:tc>
          <w:tcPr>
            <w:tcW w:w="1280" w:type="dxa"/>
            <w:noWrap w:val="0"/>
            <w:vAlign w:val="center"/>
          </w:tcPr>
          <w:p w14:paraId="7778CE3C">
            <w:pPr>
              <w:adjustRightInd w:val="0"/>
              <w:snapToGrid w:val="0"/>
              <w:spacing w:line="240" w:lineRule="auto"/>
              <w:ind w:firstLine="0" w:firstLineChars="0"/>
              <w:jc w:val="center"/>
              <w:rPr>
                <w:sz w:val="21"/>
                <w:szCs w:val="21"/>
              </w:rPr>
            </w:pPr>
            <w:r>
              <w:rPr>
                <w:sz w:val="21"/>
                <w:szCs w:val="21"/>
              </w:rPr>
              <w:t>50</w:t>
            </w:r>
          </w:p>
        </w:tc>
        <w:tc>
          <w:tcPr>
            <w:tcW w:w="1658" w:type="dxa"/>
            <w:vMerge w:val="restart"/>
            <w:noWrap w:val="0"/>
            <w:vAlign w:val="center"/>
          </w:tcPr>
          <w:p w14:paraId="2E79EB4E">
            <w:pPr>
              <w:adjustRightInd w:val="0"/>
              <w:snapToGrid w:val="0"/>
              <w:spacing w:line="240" w:lineRule="auto"/>
              <w:ind w:firstLine="0" w:firstLineChars="0"/>
              <w:jc w:val="center"/>
              <w:rPr>
                <w:kern w:val="0"/>
                <w:sz w:val="21"/>
                <w:szCs w:val="21"/>
              </w:rPr>
            </w:pPr>
            <w:r>
              <w:rPr>
                <w:rFonts w:hAnsi="宋体"/>
                <w:kern w:val="0"/>
                <w:sz w:val="21"/>
                <w:szCs w:val="21"/>
              </w:rPr>
              <w:t>已验收</w:t>
            </w:r>
          </w:p>
        </w:tc>
      </w:tr>
      <w:tr w14:paraId="67036813">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28" w:type="dxa"/>
            <w:bottom w:w="0" w:type="dxa"/>
            <w:right w:w="28" w:type="dxa"/>
          </w:tblCellMar>
        </w:tblPrEx>
        <w:trPr>
          <w:trHeight w:val="340" w:hRule="atLeast"/>
          <w:jc w:val="center"/>
        </w:trPr>
        <w:tc>
          <w:tcPr>
            <w:tcW w:w="1127" w:type="dxa"/>
            <w:vMerge w:val="continue"/>
            <w:noWrap w:val="0"/>
            <w:vAlign w:val="center"/>
          </w:tcPr>
          <w:p w14:paraId="7375E8BA">
            <w:pPr>
              <w:adjustRightInd w:val="0"/>
              <w:snapToGrid w:val="0"/>
              <w:spacing w:line="240" w:lineRule="auto"/>
              <w:ind w:firstLine="0" w:firstLineChars="0"/>
              <w:jc w:val="center"/>
              <w:rPr>
                <w:sz w:val="21"/>
                <w:szCs w:val="21"/>
              </w:rPr>
            </w:pPr>
          </w:p>
        </w:tc>
        <w:tc>
          <w:tcPr>
            <w:tcW w:w="1694" w:type="dxa"/>
            <w:noWrap w:val="0"/>
            <w:vAlign w:val="center"/>
          </w:tcPr>
          <w:p w14:paraId="7ACFABDB">
            <w:pPr>
              <w:adjustRightInd w:val="0"/>
              <w:snapToGrid w:val="0"/>
              <w:spacing w:line="240" w:lineRule="auto"/>
              <w:ind w:firstLine="0" w:firstLineChars="0"/>
              <w:jc w:val="center"/>
              <w:rPr>
                <w:sz w:val="21"/>
                <w:szCs w:val="21"/>
              </w:rPr>
            </w:pPr>
            <w:r>
              <w:rPr>
                <w:rFonts w:hAnsi="宋体"/>
                <w:sz w:val="21"/>
                <w:szCs w:val="21"/>
              </w:rPr>
              <w:t>原料药利托那韦</w:t>
            </w:r>
          </w:p>
        </w:tc>
        <w:tc>
          <w:tcPr>
            <w:tcW w:w="1029" w:type="dxa"/>
            <w:noWrap w:val="0"/>
            <w:vAlign w:val="center"/>
          </w:tcPr>
          <w:p w14:paraId="7CEB3149">
            <w:pPr>
              <w:adjustRightInd w:val="0"/>
              <w:snapToGrid w:val="0"/>
              <w:spacing w:line="240" w:lineRule="auto"/>
              <w:ind w:firstLine="0" w:firstLineChars="0"/>
              <w:jc w:val="center"/>
              <w:rPr>
                <w:sz w:val="21"/>
                <w:szCs w:val="21"/>
              </w:rPr>
            </w:pPr>
            <w:r>
              <w:rPr>
                <w:sz w:val="21"/>
                <w:szCs w:val="21"/>
              </w:rPr>
              <w:t>20</w:t>
            </w:r>
          </w:p>
        </w:tc>
        <w:tc>
          <w:tcPr>
            <w:tcW w:w="1830" w:type="dxa"/>
            <w:vMerge w:val="continue"/>
            <w:noWrap w:val="0"/>
            <w:vAlign w:val="center"/>
          </w:tcPr>
          <w:p w14:paraId="18BFB1A2">
            <w:pPr>
              <w:adjustRightInd w:val="0"/>
              <w:snapToGrid w:val="0"/>
              <w:spacing w:line="240" w:lineRule="auto"/>
              <w:ind w:firstLine="0" w:firstLineChars="0"/>
              <w:jc w:val="center"/>
              <w:rPr>
                <w:sz w:val="21"/>
                <w:szCs w:val="21"/>
              </w:rPr>
            </w:pPr>
          </w:p>
        </w:tc>
        <w:tc>
          <w:tcPr>
            <w:tcW w:w="1280" w:type="dxa"/>
            <w:noWrap w:val="0"/>
            <w:vAlign w:val="center"/>
          </w:tcPr>
          <w:p w14:paraId="38FEA67E">
            <w:pPr>
              <w:adjustRightInd w:val="0"/>
              <w:snapToGrid w:val="0"/>
              <w:spacing w:line="240" w:lineRule="auto"/>
              <w:ind w:firstLine="0" w:firstLineChars="0"/>
              <w:jc w:val="center"/>
              <w:rPr>
                <w:sz w:val="21"/>
                <w:szCs w:val="21"/>
              </w:rPr>
            </w:pPr>
            <w:r>
              <w:rPr>
                <w:sz w:val="21"/>
                <w:szCs w:val="21"/>
              </w:rPr>
              <w:t>20</w:t>
            </w:r>
          </w:p>
        </w:tc>
        <w:tc>
          <w:tcPr>
            <w:tcW w:w="1658" w:type="dxa"/>
            <w:vMerge w:val="continue"/>
            <w:noWrap w:val="0"/>
            <w:vAlign w:val="center"/>
          </w:tcPr>
          <w:p w14:paraId="101338A4">
            <w:pPr>
              <w:adjustRightInd w:val="0"/>
              <w:snapToGrid w:val="0"/>
              <w:spacing w:line="240" w:lineRule="auto"/>
              <w:ind w:firstLine="0" w:firstLineChars="0"/>
              <w:jc w:val="center"/>
              <w:rPr>
                <w:kern w:val="0"/>
                <w:sz w:val="21"/>
                <w:szCs w:val="21"/>
              </w:rPr>
            </w:pPr>
          </w:p>
        </w:tc>
      </w:tr>
      <w:tr w14:paraId="7119648C">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28" w:type="dxa"/>
            <w:bottom w:w="0" w:type="dxa"/>
            <w:right w:w="28" w:type="dxa"/>
          </w:tblCellMar>
        </w:tblPrEx>
        <w:trPr>
          <w:trHeight w:val="340" w:hRule="atLeast"/>
          <w:jc w:val="center"/>
        </w:trPr>
        <w:tc>
          <w:tcPr>
            <w:tcW w:w="1127" w:type="dxa"/>
            <w:vMerge w:val="continue"/>
            <w:noWrap w:val="0"/>
            <w:vAlign w:val="center"/>
          </w:tcPr>
          <w:p w14:paraId="25D655E8">
            <w:pPr>
              <w:adjustRightInd w:val="0"/>
              <w:snapToGrid w:val="0"/>
              <w:spacing w:line="240" w:lineRule="auto"/>
              <w:ind w:firstLine="0" w:firstLineChars="0"/>
              <w:jc w:val="center"/>
              <w:rPr>
                <w:sz w:val="21"/>
                <w:szCs w:val="21"/>
              </w:rPr>
            </w:pPr>
          </w:p>
        </w:tc>
        <w:tc>
          <w:tcPr>
            <w:tcW w:w="1694" w:type="dxa"/>
            <w:noWrap w:val="0"/>
            <w:vAlign w:val="center"/>
          </w:tcPr>
          <w:p w14:paraId="07727AF9">
            <w:pPr>
              <w:adjustRightInd w:val="0"/>
              <w:snapToGrid w:val="0"/>
              <w:spacing w:line="240" w:lineRule="auto"/>
              <w:ind w:firstLine="0" w:firstLineChars="0"/>
              <w:jc w:val="center"/>
              <w:rPr>
                <w:sz w:val="21"/>
                <w:szCs w:val="21"/>
              </w:rPr>
            </w:pPr>
            <w:r>
              <w:rPr>
                <w:rFonts w:hAnsi="宋体"/>
                <w:sz w:val="21"/>
                <w:szCs w:val="21"/>
              </w:rPr>
              <w:t>壬二酸</w:t>
            </w:r>
          </w:p>
        </w:tc>
        <w:tc>
          <w:tcPr>
            <w:tcW w:w="1029" w:type="dxa"/>
            <w:noWrap w:val="0"/>
            <w:vAlign w:val="center"/>
          </w:tcPr>
          <w:p w14:paraId="6D019D5C">
            <w:pPr>
              <w:adjustRightInd w:val="0"/>
              <w:snapToGrid w:val="0"/>
              <w:spacing w:line="240" w:lineRule="auto"/>
              <w:ind w:firstLine="0" w:firstLineChars="0"/>
              <w:jc w:val="center"/>
              <w:rPr>
                <w:sz w:val="21"/>
                <w:szCs w:val="21"/>
              </w:rPr>
            </w:pPr>
            <w:r>
              <w:rPr>
                <w:sz w:val="21"/>
                <w:szCs w:val="21"/>
              </w:rPr>
              <w:t>50</w:t>
            </w:r>
          </w:p>
        </w:tc>
        <w:tc>
          <w:tcPr>
            <w:tcW w:w="1830" w:type="dxa"/>
            <w:vMerge w:val="continue"/>
            <w:noWrap w:val="0"/>
            <w:vAlign w:val="center"/>
          </w:tcPr>
          <w:p w14:paraId="63A9B7A8">
            <w:pPr>
              <w:adjustRightInd w:val="0"/>
              <w:snapToGrid w:val="0"/>
              <w:spacing w:line="240" w:lineRule="auto"/>
              <w:ind w:firstLine="0" w:firstLineChars="0"/>
              <w:jc w:val="center"/>
              <w:rPr>
                <w:sz w:val="21"/>
                <w:szCs w:val="21"/>
              </w:rPr>
            </w:pPr>
          </w:p>
        </w:tc>
        <w:tc>
          <w:tcPr>
            <w:tcW w:w="1280" w:type="dxa"/>
            <w:noWrap w:val="0"/>
            <w:vAlign w:val="center"/>
          </w:tcPr>
          <w:p w14:paraId="6497D5B0">
            <w:pPr>
              <w:adjustRightInd w:val="0"/>
              <w:snapToGrid w:val="0"/>
              <w:spacing w:line="240" w:lineRule="auto"/>
              <w:ind w:firstLine="0" w:firstLineChars="0"/>
              <w:jc w:val="center"/>
              <w:rPr>
                <w:sz w:val="21"/>
                <w:szCs w:val="21"/>
              </w:rPr>
            </w:pPr>
            <w:r>
              <w:rPr>
                <w:sz w:val="21"/>
                <w:szCs w:val="21"/>
              </w:rPr>
              <w:t>50</w:t>
            </w:r>
          </w:p>
        </w:tc>
        <w:tc>
          <w:tcPr>
            <w:tcW w:w="1658" w:type="dxa"/>
            <w:vMerge w:val="continue"/>
            <w:noWrap w:val="0"/>
            <w:vAlign w:val="center"/>
          </w:tcPr>
          <w:p w14:paraId="3E6F0574">
            <w:pPr>
              <w:adjustRightInd w:val="0"/>
              <w:snapToGrid w:val="0"/>
              <w:spacing w:line="240" w:lineRule="auto"/>
              <w:ind w:firstLine="0" w:firstLineChars="0"/>
              <w:jc w:val="center"/>
              <w:rPr>
                <w:kern w:val="0"/>
                <w:sz w:val="21"/>
                <w:szCs w:val="21"/>
              </w:rPr>
            </w:pPr>
          </w:p>
        </w:tc>
      </w:tr>
      <w:tr w14:paraId="47088F3A">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28" w:type="dxa"/>
            <w:bottom w:w="0" w:type="dxa"/>
            <w:right w:w="28" w:type="dxa"/>
          </w:tblCellMar>
        </w:tblPrEx>
        <w:trPr>
          <w:trHeight w:val="340" w:hRule="atLeast"/>
          <w:jc w:val="center"/>
        </w:trPr>
        <w:tc>
          <w:tcPr>
            <w:tcW w:w="1127" w:type="dxa"/>
            <w:vMerge w:val="restart"/>
            <w:noWrap w:val="0"/>
            <w:vAlign w:val="center"/>
          </w:tcPr>
          <w:p w14:paraId="7711E557">
            <w:pPr>
              <w:adjustRightInd w:val="0"/>
              <w:snapToGrid w:val="0"/>
              <w:spacing w:line="240" w:lineRule="auto"/>
              <w:ind w:firstLine="0" w:firstLineChars="0"/>
              <w:jc w:val="center"/>
              <w:rPr>
                <w:kern w:val="0"/>
                <w:sz w:val="21"/>
                <w:szCs w:val="21"/>
              </w:rPr>
            </w:pPr>
            <w:r>
              <w:rPr>
                <w:rFonts w:hAnsi="宋体"/>
                <w:sz w:val="21"/>
                <w:szCs w:val="21"/>
              </w:rPr>
              <w:t>苯乙基酯车间</w:t>
            </w:r>
          </w:p>
        </w:tc>
        <w:tc>
          <w:tcPr>
            <w:tcW w:w="1694" w:type="dxa"/>
            <w:noWrap w:val="0"/>
            <w:vAlign w:val="center"/>
          </w:tcPr>
          <w:p w14:paraId="00421F8D">
            <w:pPr>
              <w:adjustRightInd w:val="0"/>
              <w:snapToGrid w:val="0"/>
              <w:spacing w:line="240" w:lineRule="auto"/>
              <w:ind w:firstLine="0" w:firstLineChars="0"/>
              <w:jc w:val="center"/>
              <w:rPr>
                <w:sz w:val="21"/>
                <w:szCs w:val="21"/>
              </w:rPr>
            </w:pPr>
            <w:r>
              <w:rPr>
                <w:rFonts w:hAnsi="宋体"/>
                <w:sz w:val="21"/>
                <w:szCs w:val="21"/>
              </w:rPr>
              <w:t>苯基乙基丙二酸二乙酯</w:t>
            </w:r>
          </w:p>
        </w:tc>
        <w:tc>
          <w:tcPr>
            <w:tcW w:w="1029" w:type="dxa"/>
            <w:noWrap w:val="0"/>
            <w:vAlign w:val="center"/>
          </w:tcPr>
          <w:p w14:paraId="1F7688FB">
            <w:pPr>
              <w:adjustRightInd w:val="0"/>
              <w:snapToGrid w:val="0"/>
              <w:spacing w:line="240" w:lineRule="auto"/>
              <w:ind w:firstLine="0" w:firstLineChars="0"/>
              <w:jc w:val="center"/>
              <w:rPr>
                <w:sz w:val="21"/>
                <w:szCs w:val="21"/>
              </w:rPr>
            </w:pPr>
            <w:r>
              <w:rPr>
                <w:sz w:val="21"/>
                <w:szCs w:val="21"/>
              </w:rPr>
              <w:t>750</w:t>
            </w:r>
          </w:p>
        </w:tc>
        <w:tc>
          <w:tcPr>
            <w:tcW w:w="1830" w:type="dxa"/>
            <w:vMerge w:val="continue"/>
            <w:noWrap w:val="0"/>
            <w:vAlign w:val="center"/>
          </w:tcPr>
          <w:p w14:paraId="4FE81DAF">
            <w:pPr>
              <w:adjustRightInd w:val="0"/>
              <w:snapToGrid w:val="0"/>
              <w:spacing w:line="240" w:lineRule="auto"/>
              <w:ind w:firstLine="0" w:firstLineChars="0"/>
              <w:jc w:val="center"/>
              <w:rPr>
                <w:sz w:val="21"/>
                <w:szCs w:val="21"/>
              </w:rPr>
            </w:pPr>
          </w:p>
        </w:tc>
        <w:tc>
          <w:tcPr>
            <w:tcW w:w="1280" w:type="dxa"/>
            <w:noWrap w:val="0"/>
            <w:vAlign w:val="center"/>
          </w:tcPr>
          <w:p w14:paraId="707962DB">
            <w:pPr>
              <w:adjustRightInd w:val="0"/>
              <w:snapToGrid w:val="0"/>
              <w:spacing w:line="240" w:lineRule="auto"/>
              <w:ind w:firstLine="0" w:firstLineChars="0"/>
              <w:jc w:val="center"/>
              <w:rPr>
                <w:sz w:val="21"/>
                <w:szCs w:val="21"/>
              </w:rPr>
            </w:pPr>
            <w:r>
              <w:rPr>
                <w:sz w:val="21"/>
                <w:szCs w:val="21"/>
              </w:rPr>
              <w:t>750</w:t>
            </w:r>
          </w:p>
        </w:tc>
        <w:tc>
          <w:tcPr>
            <w:tcW w:w="1658" w:type="dxa"/>
            <w:vMerge w:val="continue"/>
            <w:noWrap w:val="0"/>
            <w:vAlign w:val="center"/>
          </w:tcPr>
          <w:p w14:paraId="07C6CCD0">
            <w:pPr>
              <w:adjustRightInd w:val="0"/>
              <w:snapToGrid w:val="0"/>
              <w:spacing w:line="240" w:lineRule="auto"/>
              <w:ind w:firstLine="0" w:firstLineChars="0"/>
              <w:jc w:val="center"/>
              <w:rPr>
                <w:kern w:val="0"/>
                <w:sz w:val="21"/>
                <w:szCs w:val="21"/>
              </w:rPr>
            </w:pPr>
          </w:p>
        </w:tc>
      </w:tr>
      <w:tr w14:paraId="1A363C76">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28" w:type="dxa"/>
            <w:bottom w:w="0" w:type="dxa"/>
            <w:right w:w="28" w:type="dxa"/>
          </w:tblCellMar>
        </w:tblPrEx>
        <w:trPr>
          <w:trHeight w:val="340" w:hRule="atLeast"/>
          <w:jc w:val="center"/>
        </w:trPr>
        <w:tc>
          <w:tcPr>
            <w:tcW w:w="1127" w:type="dxa"/>
            <w:vMerge w:val="continue"/>
            <w:noWrap w:val="0"/>
            <w:vAlign w:val="center"/>
          </w:tcPr>
          <w:p w14:paraId="0C8CD969">
            <w:pPr>
              <w:adjustRightInd w:val="0"/>
              <w:snapToGrid w:val="0"/>
              <w:spacing w:line="240" w:lineRule="auto"/>
              <w:ind w:firstLine="0" w:firstLineChars="0"/>
              <w:jc w:val="center"/>
              <w:rPr>
                <w:kern w:val="0"/>
                <w:sz w:val="21"/>
                <w:szCs w:val="21"/>
              </w:rPr>
            </w:pPr>
          </w:p>
        </w:tc>
        <w:tc>
          <w:tcPr>
            <w:tcW w:w="1694" w:type="dxa"/>
            <w:noWrap w:val="0"/>
            <w:vAlign w:val="center"/>
          </w:tcPr>
          <w:p w14:paraId="3287D639">
            <w:pPr>
              <w:adjustRightInd w:val="0"/>
              <w:snapToGrid w:val="0"/>
              <w:spacing w:line="240" w:lineRule="auto"/>
              <w:ind w:firstLine="0" w:firstLineChars="0"/>
              <w:jc w:val="center"/>
              <w:rPr>
                <w:sz w:val="21"/>
                <w:szCs w:val="21"/>
              </w:rPr>
            </w:pPr>
            <w:r>
              <w:rPr>
                <w:rFonts w:hAnsi="宋体"/>
                <w:sz w:val="21"/>
                <w:szCs w:val="21"/>
              </w:rPr>
              <w:t>苯乙酸乙酯</w:t>
            </w:r>
          </w:p>
        </w:tc>
        <w:tc>
          <w:tcPr>
            <w:tcW w:w="1029" w:type="dxa"/>
            <w:noWrap w:val="0"/>
            <w:vAlign w:val="center"/>
          </w:tcPr>
          <w:p w14:paraId="11BFD6B3">
            <w:pPr>
              <w:adjustRightInd w:val="0"/>
              <w:snapToGrid w:val="0"/>
              <w:spacing w:line="240" w:lineRule="auto"/>
              <w:ind w:firstLine="0" w:firstLineChars="0"/>
              <w:jc w:val="center"/>
              <w:rPr>
                <w:sz w:val="21"/>
                <w:szCs w:val="21"/>
              </w:rPr>
            </w:pPr>
            <w:r>
              <w:rPr>
                <w:sz w:val="21"/>
                <w:szCs w:val="21"/>
              </w:rPr>
              <w:t>490</w:t>
            </w:r>
          </w:p>
        </w:tc>
        <w:tc>
          <w:tcPr>
            <w:tcW w:w="1830" w:type="dxa"/>
            <w:vMerge w:val="continue"/>
            <w:noWrap w:val="0"/>
            <w:vAlign w:val="center"/>
          </w:tcPr>
          <w:p w14:paraId="608CF0A0">
            <w:pPr>
              <w:adjustRightInd w:val="0"/>
              <w:snapToGrid w:val="0"/>
              <w:spacing w:line="240" w:lineRule="auto"/>
              <w:ind w:firstLine="0" w:firstLineChars="0"/>
              <w:jc w:val="center"/>
              <w:rPr>
                <w:sz w:val="21"/>
                <w:szCs w:val="21"/>
              </w:rPr>
            </w:pPr>
          </w:p>
        </w:tc>
        <w:tc>
          <w:tcPr>
            <w:tcW w:w="1280" w:type="dxa"/>
            <w:noWrap w:val="0"/>
            <w:vAlign w:val="center"/>
          </w:tcPr>
          <w:p w14:paraId="1414291F">
            <w:pPr>
              <w:adjustRightInd w:val="0"/>
              <w:snapToGrid w:val="0"/>
              <w:spacing w:line="240" w:lineRule="auto"/>
              <w:ind w:firstLine="0" w:firstLineChars="0"/>
              <w:jc w:val="center"/>
              <w:rPr>
                <w:sz w:val="21"/>
                <w:szCs w:val="21"/>
              </w:rPr>
            </w:pPr>
            <w:r>
              <w:rPr>
                <w:sz w:val="21"/>
                <w:szCs w:val="21"/>
              </w:rPr>
              <w:t>486.8</w:t>
            </w:r>
          </w:p>
        </w:tc>
        <w:tc>
          <w:tcPr>
            <w:tcW w:w="1658" w:type="dxa"/>
            <w:vMerge w:val="continue"/>
            <w:noWrap w:val="0"/>
            <w:vAlign w:val="center"/>
          </w:tcPr>
          <w:p w14:paraId="72A1E996">
            <w:pPr>
              <w:adjustRightInd w:val="0"/>
              <w:snapToGrid w:val="0"/>
              <w:spacing w:line="240" w:lineRule="auto"/>
              <w:ind w:firstLine="0" w:firstLineChars="0"/>
              <w:jc w:val="center"/>
              <w:rPr>
                <w:kern w:val="0"/>
                <w:sz w:val="21"/>
                <w:szCs w:val="21"/>
              </w:rPr>
            </w:pPr>
          </w:p>
        </w:tc>
      </w:tr>
      <w:tr w14:paraId="0A0D4766">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28" w:type="dxa"/>
            <w:bottom w:w="0" w:type="dxa"/>
            <w:right w:w="28" w:type="dxa"/>
          </w:tblCellMar>
        </w:tblPrEx>
        <w:trPr>
          <w:trHeight w:val="340" w:hRule="atLeast"/>
          <w:jc w:val="center"/>
        </w:trPr>
        <w:tc>
          <w:tcPr>
            <w:tcW w:w="1127" w:type="dxa"/>
            <w:noWrap w:val="0"/>
            <w:vAlign w:val="center"/>
          </w:tcPr>
          <w:p w14:paraId="7A6A55F8">
            <w:pPr>
              <w:adjustRightInd w:val="0"/>
              <w:snapToGrid w:val="0"/>
              <w:spacing w:line="240" w:lineRule="auto"/>
              <w:ind w:firstLine="0" w:firstLineChars="0"/>
              <w:jc w:val="center"/>
              <w:rPr>
                <w:kern w:val="0"/>
                <w:sz w:val="21"/>
                <w:szCs w:val="21"/>
              </w:rPr>
            </w:pPr>
            <w:r>
              <w:rPr>
                <w:rFonts w:hAnsi="宋体"/>
                <w:sz w:val="21"/>
                <w:szCs w:val="21"/>
              </w:rPr>
              <w:t>高新材料车间（二氧六环车间）</w:t>
            </w:r>
          </w:p>
        </w:tc>
        <w:tc>
          <w:tcPr>
            <w:tcW w:w="1694" w:type="dxa"/>
            <w:noWrap w:val="0"/>
            <w:vAlign w:val="center"/>
          </w:tcPr>
          <w:p w14:paraId="26F5C83C">
            <w:pPr>
              <w:adjustRightInd w:val="0"/>
              <w:snapToGrid w:val="0"/>
              <w:spacing w:line="240" w:lineRule="auto"/>
              <w:ind w:firstLine="0" w:firstLineChars="0"/>
              <w:jc w:val="center"/>
              <w:rPr>
                <w:sz w:val="21"/>
                <w:szCs w:val="21"/>
              </w:rPr>
            </w:pPr>
            <w:r>
              <w:rPr>
                <w:sz w:val="21"/>
                <w:szCs w:val="21"/>
              </w:rPr>
              <w:t>1</w:t>
            </w:r>
            <w:r>
              <w:rPr>
                <w:rFonts w:hAnsi="宋体"/>
                <w:sz w:val="21"/>
                <w:szCs w:val="21"/>
              </w:rPr>
              <w:t>，</w:t>
            </w:r>
            <w:r>
              <w:rPr>
                <w:sz w:val="21"/>
                <w:szCs w:val="21"/>
              </w:rPr>
              <w:t>4-</w:t>
            </w:r>
            <w:r>
              <w:rPr>
                <w:rFonts w:hAnsi="宋体"/>
                <w:sz w:val="21"/>
                <w:szCs w:val="21"/>
              </w:rPr>
              <w:t>二氧六环</w:t>
            </w:r>
          </w:p>
        </w:tc>
        <w:tc>
          <w:tcPr>
            <w:tcW w:w="1029" w:type="dxa"/>
            <w:noWrap w:val="0"/>
            <w:vAlign w:val="center"/>
          </w:tcPr>
          <w:p w14:paraId="4C3692A5">
            <w:pPr>
              <w:adjustRightInd w:val="0"/>
              <w:snapToGrid w:val="0"/>
              <w:spacing w:line="240" w:lineRule="auto"/>
              <w:ind w:firstLine="0" w:firstLineChars="0"/>
              <w:jc w:val="center"/>
              <w:rPr>
                <w:sz w:val="21"/>
                <w:szCs w:val="21"/>
              </w:rPr>
            </w:pPr>
            <w:r>
              <w:rPr>
                <w:sz w:val="21"/>
                <w:szCs w:val="21"/>
              </w:rPr>
              <w:t>5000</w:t>
            </w:r>
          </w:p>
        </w:tc>
        <w:tc>
          <w:tcPr>
            <w:tcW w:w="1830" w:type="dxa"/>
            <w:vMerge w:val="continue"/>
            <w:noWrap w:val="0"/>
            <w:vAlign w:val="center"/>
          </w:tcPr>
          <w:p w14:paraId="34A51255">
            <w:pPr>
              <w:adjustRightInd w:val="0"/>
              <w:snapToGrid w:val="0"/>
              <w:spacing w:line="240" w:lineRule="auto"/>
              <w:ind w:firstLine="0" w:firstLineChars="0"/>
              <w:jc w:val="center"/>
              <w:rPr>
                <w:sz w:val="21"/>
                <w:szCs w:val="21"/>
              </w:rPr>
            </w:pPr>
          </w:p>
        </w:tc>
        <w:tc>
          <w:tcPr>
            <w:tcW w:w="1280" w:type="dxa"/>
            <w:noWrap w:val="0"/>
            <w:vAlign w:val="center"/>
          </w:tcPr>
          <w:p w14:paraId="320BFE70">
            <w:pPr>
              <w:adjustRightInd w:val="0"/>
              <w:snapToGrid w:val="0"/>
              <w:spacing w:line="240" w:lineRule="auto"/>
              <w:ind w:firstLine="0" w:firstLineChars="0"/>
              <w:jc w:val="center"/>
              <w:rPr>
                <w:sz w:val="21"/>
                <w:szCs w:val="21"/>
              </w:rPr>
            </w:pPr>
            <w:r>
              <w:rPr>
                <w:sz w:val="21"/>
                <w:szCs w:val="21"/>
              </w:rPr>
              <w:t>5000</w:t>
            </w:r>
          </w:p>
        </w:tc>
        <w:tc>
          <w:tcPr>
            <w:tcW w:w="1658" w:type="dxa"/>
            <w:noWrap w:val="0"/>
            <w:vAlign w:val="center"/>
          </w:tcPr>
          <w:p w14:paraId="43D07542">
            <w:pPr>
              <w:adjustRightInd w:val="0"/>
              <w:snapToGrid w:val="0"/>
              <w:spacing w:line="240" w:lineRule="auto"/>
              <w:ind w:firstLine="0" w:firstLineChars="0"/>
              <w:jc w:val="center"/>
              <w:rPr>
                <w:kern w:val="0"/>
                <w:sz w:val="21"/>
                <w:szCs w:val="21"/>
              </w:rPr>
            </w:pPr>
            <w:r>
              <w:rPr>
                <w:rFonts w:hAnsi="宋体"/>
                <w:kern w:val="0"/>
                <w:sz w:val="21"/>
                <w:szCs w:val="21"/>
              </w:rPr>
              <w:t>已验收</w:t>
            </w:r>
          </w:p>
        </w:tc>
      </w:tr>
    </w:tbl>
    <w:p w14:paraId="09180127">
      <w:pPr>
        <w:pStyle w:val="14"/>
      </w:pPr>
      <w:r>
        <w:t xml:space="preserve">表 </w:t>
      </w:r>
      <w:r>
        <w:fldChar w:fldCharType="begin"/>
      </w:r>
      <w:r>
        <w:instrText xml:space="preserve"> STYLEREF 2 \s </w:instrText>
      </w:r>
      <w:r>
        <w:fldChar w:fldCharType="separate"/>
      </w:r>
      <w:r>
        <w:t>4.1</w:t>
      </w:r>
      <w:r>
        <w:fldChar w:fldCharType="end"/>
      </w:r>
      <w:r>
        <w:rPr>
          <w:rFonts w:hint="eastAsia"/>
          <w:lang w:eastAsia="zh-CN"/>
        </w:rPr>
        <w:t>-</w:t>
      </w:r>
      <w:r>
        <w:fldChar w:fldCharType="begin"/>
      </w:r>
      <w:r>
        <w:instrText xml:space="preserve"> SEQ 表 \* ARABIC \s 2 </w:instrText>
      </w:r>
      <w:r>
        <w:fldChar w:fldCharType="separate"/>
      </w:r>
      <w:r>
        <w:t>2</w:t>
      </w:r>
      <w:r>
        <w:fldChar w:fldCharType="end"/>
      </w:r>
      <w:r>
        <w:rPr>
          <w:rFonts w:hint="eastAsia"/>
          <w:color w:val="000000"/>
        </w:rPr>
        <w:t>主体工程及车间分布</w:t>
      </w:r>
    </w:p>
    <w:tbl>
      <w:tblPr>
        <w:tblStyle w:val="20"/>
        <w:tblW w:w="4999"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867"/>
        <w:gridCol w:w="2151"/>
        <w:gridCol w:w="5496"/>
      </w:tblGrid>
      <w:tr w14:paraId="30C14B7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09" w:type="pct"/>
            <w:noWrap w:val="0"/>
            <w:vAlign w:val="center"/>
          </w:tcPr>
          <w:p w14:paraId="5C3C5D52">
            <w:pPr>
              <w:pStyle w:val="28"/>
              <w:rPr>
                <w:b/>
                <w:bCs/>
                <w:color w:val="000000"/>
              </w:rPr>
            </w:pPr>
            <w:r>
              <w:rPr>
                <w:rFonts w:hint="eastAsia"/>
                <w:b/>
                <w:bCs/>
                <w:color w:val="000000"/>
              </w:rPr>
              <w:t>序号</w:t>
            </w:r>
          </w:p>
        </w:tc>
        <w:tc>
          <w:tcPr>
            <w:tcW w:w="1263" w:type="pct"/>
            <w:noWrap w:val="0"/>
            <w:vAlign w:val="center"/>
          </w:tcPr>
          <w:p w14:paraId="6A6D6739">
            <w:pPr>
              <w:pStyle w:val="28"/>
              <w:rPr>
                <w:b/>
                <w:bCs/>
                <w:color w:val="000000"/>
              </w:rPr>
            </w:pPr>
            <w:r>
              <w:rPr>
                <w:rFonts w:hint="eastAsia"/>
                <w:b/>
                <w:bCs/>
                <w:color w:val="000000"/>
              </w:rPr>
              <w:t>名称</w:t>
            </w:r>
          </w:p>
        </w:tc>
        <w:tc>
          <w:tcPr>
            <w:tcW w:w="3226" w:type="pct"/>
            <w:noWrap w:val="0"/>
            <w:vAlign w:val="center"/>
          </w:tcPr>
          <w:p w14:paraId="2857E74D">
            <w:pPr>
              <w:pStyle w:val="28"/>
              <w:rPr>
                <w:b/>
                <w:bCs/>
                <w:color w:val="000000"/>
              </w:rPr>
            </w:pPr>
            <w:r>
              <w:rPr>
                <w:rFonts w:hint="eastAsia"/>
                <w:b/>
                <w:bCs/>
                <w:color w:val="000000"/>
              </w:rPr>
              <w:t>生产工段布置</w:t>
            </w:r>
          </w:p>
        </w:tc>
      </w:tr>
      <w:tr w14:paraId="7D8019F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09" w:type="pct"/>
            <w:noWrap w:val="0"/>
            <w:vAlign w:val="center"/>
          </w:tcPr>
          <w:p w14:paraId="29375F7D">
            <w:pPr>
              <w:pStyle w:val="28"/>
              <w:rPr>
                <w:color w:val="000000"/>
              </w:rPr>
            </w:pPr>
            <w:r>
              <w:rPr>
                <w:color w:val="000000"/>
              </w:rPr>
              <w:t>1</w:t>
            </w:r>
          </w:p>
        </w:tc>
        <w:tc>
          <w:tcPr>
            <w:tcW w:w="1263" w:type="pct"/>
            <w:noWrap w:val="0"/>
            <w:vAlign w:val="center"/>
          </w:tcPr>
          <w:p w14:paraId="1D0BC7E6">
            <w:pPr>
              <w:pStyle w:val="28"/>
              <w:rPr>
                <w:color w:val="000000"/>
              </w:rPr>
            </w:pPr>
            <w:r>
              <w:rPr>
                <w:rFonts w:hint="eastAsia"/>
                <w:color w:val="000000"/>
              </w:rPr>
              <w:t>苯乙基酯车间</w:t>
            </w:r>
          </w:p>
        </w:tc>
        <w:tc>
          <w:tcPr>
            <w:tcW w:w="3226" w:type="pct"/>
            <w:noWrap w:val="0"/>
            <w:vAlign w:val="center"/>
          </w:tcPr>
          <w:p w14:paraId="59E89DD4">
            <w:pPr>
              <w:pStyle w:val="28"/>
              <w:rPr>
                <w:color w:val="000000"/>
              </w:rPr>
            </w:pPr>
            <w:r>
              <w:rPr>
                <w:rFonts w:hint="eastAsia"/>
                <w:color w:val="000000"/>
              </w:rPr>
              <w:t>苯乙酸乙酯、苯基乙基丙二酸二乙酯</w:t>
            </w:r>
          </w:p>
        </w:tc>
      </w:tr>
      <w:tr w14:paraId="6FE8EDF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09" w:type="pct"/>
            <w:noWrap w:val="0"/>
            <w:vAlign w:val="center"/>
          </w:tcPr>
          <w:p w14:paraId="4BC9EF0B">
            <w:pPr>
              <w:pStyle w:val="28"/>
              <w:rPr>
                <w:color w:val="000000"/>
              </w:rPr>
            </w:pPr>
            <w:r>
              <w:rPr>
                <w:color w:val="000000"/>
              </w:rPr>
              <w:t>2</w:t>
            </w:r>
          </w:p>
        </w:tc>
        <w:tc>
          <w:tcPr>
            <w:tcW w:w="1263" w:type="pct"/>
            <w:noWrap w:val="0"/>
            <w:vAlign w:val="center"/>
          </w:tcPr>
          <w:p w14:paraId="42A23D50">
            <w:pPr>
              <w:pStyle w:val="28"/>
              <w:rPr>
                <w:color w:val="000000"/>
              </w:rPr>
            </w:pPr>
            <w:r>
              <w:rPr>
                <w:rFonts w:hint="eastAsia"/>
                <w:color w:val="000000"/>
              </w:rPr>
              <w:t>多功能车间</w:t>
            </w:r>
          </w:p>
        </w:tc>
        <w:tc>
          <w:tcPr>
            <w:tcW w:w="3226" w:type="pct"/>
            <w:noWrap w:val="0"/>
            <w:vAlign w:val="center"/>
          </w:tcPr>
          <w:p w14:paraId="2A4CBAD4">
            <w:pPr>
              <w:pStyle w:val="28"/>
              <w:rPr>
                <w:color w:val="000000"/>
              </w:rPr>
            </w:pPr>
            <w:r>
              <w:rPr>
                <w:rFonts w:hint="eastAsia"/>
                <w:color w:val="000000"/>
              </w:rPr>
              <w:t>苯甲酰苯巴比妥合成</w:t>
            </w:r>
          </w:p>
          <w:p w14:paraId="0F50584E">
            <w:pPr>
              <w:pStyle w:val="28"/>
              <w:rPr>
                <w:color w:val="000000"/>
              </w:rPr>
            </w:pPr>
            <w:r>
              <w:rPr>
                <w:rFonts w:hint="eastAsia"/>
                <w:color w:val="000000"/>
              </w:rPr>
              <w:t>利托那韦中间体(</w:t>
            </w:r>
            <w:r>
              <w:rPr>
                <w:color w:val="000000"/>
              </w:rPr>
              <w:t>RIT-</w:t>
            </w:r>
            <w:r>
              <w:rPr>
                <w:rFonts w:hint="eastAsia"/>
                <w:color w:val="000000"/>
              </w:rPr>
              <w:t>Ⅰ、</w:t>
            </w:r>
            <w:r>
              <w:rPr>
                <w:color w:val="000000"/>
              </w:rPr>
              <w:t>RIT-</w:t>
            </w:r>
            <w:r>
              <w:rPr>
                <w:rFonts w:hint="eastAsia"/>
                <w:color w:val="000000"/>
              </w:rPr>
              <w:t>Ⅲ、</w:t>
            </w:r>
            <w:r>
              <w:rPr>
                <w:color w:val="000000"/>
              </w:rPr>
              <w:t>RIT-</w:t>
            </w:r>
            <w:r>
              <w:rPr>
                <w:rFonts w:hint="eastAsia"/>
                <w:color w:val="000000"/>
              </w:rPr>
              <w:t>Ⅳ、</w:t>
            </w:r>
            <w:r>
              <w:rPr>
                <w:color w:val="000000"/>
              </w:rPr>
              <w:t>RIT-</w:t>
            </w:r>
            <w:r>
              <w:rPr>
                <w:rFonts w:hint="eastAsia"/>
                <w:color w:val="000000"/>
              </w:rPr>
              <w:t>Ⅴ、</w:t>
            </w:r>
            <w:r>
              <w:rPr>
                <w:color w:val="000000"/>
              </w:rPr>
              <w:t>RIT-</w:t>
            </w:r>
            <w:r>
              <w:rPr>
                <w:rFonts w:hint="eastAsia"/>
                <w:color w:val="000000"/>
              </w:rPr>
              <w:t>Ⅵ、5-羟甲基噻唑、NCT、MTV-I、MTV-Ⅱ、MTV-A、MTV-Ⅲ）</w:t>
            </w:r>
          </w:p>
        </w:tc>
      </w:tr>
      <w:tr w14:paraId="12D1994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09" w:type="pct"/>
            <w:noWrap w:val="0"/>
            <w:vAlign w:val="center"/>
          </w:tcPr>
          <w:p w14:paraId="4AE09FB4">
            <w:pPr>
              <w:pStyle w:val="28"/>
              <w:rPr>
                <w:color w:val="000000"/>
              </w:rPr>
            </w:pPr>
            <w:r>
              <w:rPr>
                <w:color w:val="000000"/>
              </w:rPr>
              <w:t>3</w:t>
            </w:r>
          </w:p>
        </w:tc>
        <w:tc>
          <w:tcPr>
            <w:tcW w:w="1263" w:type="pct"/>
            <w:noWrap w:val="0"/>
            <w:vAlign w:val="center"/>
          </w:tcPr>
          <w:p w14:paraId="4218C091">
            <w:pPr>
              <w:pStyle w:val="28"/>
              <w:rPr>
                <w:color w:val="000000"/>
              </w:rPr>
            </w:pPr>
            <w:r>
              <w:rPr>
                <w:rFonts w:hint="eastAsia"/>
                <w:color w:val="000000"/>
              </w:rPr>
              <w:t>原料药车间</w:t>
            </w:r>
          </w:p>
        </w:tc>
        <w:tc>
          <w:tcPr>
            <w:tcW w:w="3226" w:type="pct"/>
            <w:noWrap w:val="0"/>
            <w:vAlign w:val="center"/>
          </w:tcPr>
          <w:p w14:paraId="53C23C6A">
            <w:pPr>
              <w:pStyle w:val="28"/>
              <w:rPr>
                <w:color w:val="000000"/>
              </w:rPr>
            </w:pPr>
            <w:r>
              <w:rPr>
                <w:rFonts w:hint="eastAsia"/>
                <w:color w:val="000000"/>
              </w:rPr>
              <w:t>苯甲酰苯巴比妥精制、壬二酸、利托那韦合成(</w:t>
            </w:r>
            <w:r>
              <w:rPr>
                <w:color w:val="000000"/>
              </w:rPr>
              <w:t>RIT-X</w:t>
            </w:r>
            <w:r>
              <w:rPr>
                <w:rFonts w:hint="eastAsia"/>
                <w:color w:val="000000"/>
              </w:rPr>
              <w:t>、</w:t>
            </w:r>
            <w:r>
              <w:rPr>
                <w:color w:val="000000"/>
              </w:rPr>
              <w:t>RIT-TM</w:t>
            </w:r>
            <w:r>
              <w:rPr>
                <w:rFonts w:hint="eastAsia"/>
                <w:color w:val="000000"/>
              </w:rPr>
              <w:t>)、精烘包工段</w:t>
            </w:r>
          </w:p>
        </w:tc>
      </w:tr>
      <w:tr w14:paraId="3E081F4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09" w:type="pct"/>
            <w:noWrap w:val="0"/>
            <w:vAlign w:val="center"/>
          </w:tcPr>
          <w:p w14:paraId="255282E6">
            <w:pPr>
              <w:pStyle w:val="28"/>
              <w:rPr>
                <w:color w:val="000000"/>
              </w:rPr>
            </w:pPr>
            <w:r>
              <w:rPr>
                <w:color w:val="000000"/>
              </w:rPr>
              <w:t>4</w:t>
            </w:r>
          </w:p>
        </w:tc>
        <w:tc>
          <w:tcPr>
            <w:tcW w:w="1263" w:type="pct"/>
            <w:noWrap w:val="0"/>
            <w:vAlign w:val="center"/>
          </w:tcPr>
          <w:p w14:paraId="1FC02419">
            <w:pPr>
              <w:pStyle w:val="28"/>
              <w:rPr>
                <w:color w:val="000000"/>
              </w:rPr>
            </w:pPr>
            <w:r>
              <w:rPr>
                <w:rFonts w:hint="eastAsia"/>
                <w:color w:val="000000"/>
              </w:rPr>
              <w:t>高新材料车间</w:t>
            </w:r>
          </w:p>
        </w:tc>
        <w:tc>
          <w:tcPr>
            <w:tcW w:w="3226" w:type="pct"/>
            <w:noWrap w:val="0"/>
            <w:vAlign w:val="center"/>
          </w:tcPr>
          <w:p w14:paraId="6E708DF7">
            <w:pPr>
              <w:pStyle w:val="28"/>
              <w:rPr>
                <w:color w:val="000000"/>
              </w:rPr>
            </w:pPr>
            <w:r>
              <w:rPr>
                <w:rFonts w:hint="eastAsia"/>
                <w:color w:val="000000"/>
              </w:rPr>
              <w:t>二氧六环</w:t>
            </w:r>
          </w:p>
        </w:tc>
      </w:tr>
    </w:tbl>
    <w:p w14:paraId="2FE6E244">
      <w:pPr>
        <w:pStyle w:val="14"/>
      </w:pPr>
      <w:r>
        <w:t xml:space="preserve">表 </w:t>
      </w:r>
      <w:r>
        <w:fldChar w:fldCharType="begin"/>
      </w:r>
      <w:r>
        <w:instrText xml:space="preserve"> STYLEREF 2 \s </w:instrText>
      </w:r>
      <w:r>
        <w:fldChar w:fldCharType="separate"/>
      </w:r>
      <w:r>
        <w:t>4.1</w:t>
      </w:r>
      <w:r>
        <w:fldChar w:fldCharType="end"/>
      </w:r>
      <w:r>
        <w:rPr>
          <w:rFonts w:hint="eastAsia"/>
          <w:lang w:eastAsia="zh-CN"/>
        </w:rPr>
        <w:t>-</w:t>
      </w:r>
      <w:r>
        <w:fldChar w:fldCharType="begin"/>
      </w:r>
      <w:r>
        <w:instrText xml:space="preserve"> SEQ 表 \* ARABIC \s 2 </w:instrText>
      </w:r>
      <w:r>
        <w:fldChar w:fldCharType="separate"/>
      </w:r>
      <w:r>
        <w:t>3</w:t>
      </w:r>
      <w:r>
        <w:fldChar w:fldCharType="end"/>
      </w:r>
      <w:r>
        <w:rPr>
          <w:rFonts w:hint="eastAsia"/>
        </w:rPr>
        <w:t>丙烯酰胺</w:t>
      </w:r>
      <w:r>
        <w:t>原辅材料消耗</w:t>
      </w:r>
    </w:p>
    <w:tbl>
      <w:tblPr>
        <w:tblStyle w:val="20"/>
        <w:tblW w:w="5000" w:type="pct"/>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autofit"/>
        <w:tblCellMar>
          <w:top w:w="0" w:type="dxa"/>
          <w:left w:w="108" w:type="dxa"/>
          <w:bottom w:w="0" w:type="dxa"/>
          <w:right w:w="108" w:type="dxa"/>
        </w:tblCellMar>
      </w:tblPr>
      <w:tblGrid>
        <w:gridCol w:w="876"/>
        <w:gridCol w:w="2033"/>
        <w:gridCol w:w="1757"/>
        <w:gridCol w:w="1962"/>
        <w:gridCol w:w="1888"/>
      </w:tblGrid>
      <w:tr w14:paraId="11F3EDB2">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514" w:type="pct"/>
            <w:noWrap w:val="0"/>
            <w:vAlign w:val="center"/>
          </w:tcPr>
          <w:p w14:paraId="3BCE89C3">
            <w:pPr>
              <w:pStyle w:val="11"/>
              <w:spacing w:line="240" w:lineRule="auto"/>
              <w:rPr>
                <w:b/>
                <w:bCs/>
              </w:rPr>
            </w:pPr>
            <w:r>
              <w:rPr>
                <w:b/>
                <w:bCs/>
              </w:rPr>
              <w:t>序号</w:t>
            </w:r>
          </w:p>
        </w:tc>
        <w:tc>
          <w:tcPr>
            <w:tcW w:w="1193" w:type="pct"/>
            <w:noWrap w:val="0"/>
            <w:vAlign w:val="center"/>
          </w:tcPr>
          <w:p w14:paraId="4A7BD34B">
            <w:pPr>
              <w:pStyle w:val="11"/>
              <w:spacing w:line="240" w:lineRule="auto"/>
              <w:rPr>
                <w:b/>
                <w:bCs/>
              </w:rPr>
            </w:pPr>
            <w:r>
              <w:rPr>
                <w:b/>
                <w:bCs/>
              </w:rPr>
              <w:t>名称</w:t>
            </w:r>
          </w:p>
        </w:tc>
        <w:tc>
          <w:tcPr>
            <w:tcW w:w="1031" w:type="pct"/>
            <w:noWrap w:val="0"/>
            <w:vAlign w:val="center"/>
          </w:tcPr>
          <w:p w14:paraId="4914E831">
            <w:pPr>
              <w:pStyle w:val="11"/>
              <w:spacing w:line="240" w:lineRule="auto"/>
              <w:rPr>
                <w:b/>
                <w:bCs/>
              </w:rPr>
            </w:pPr>
            <w:r>
              <w:rPr>
                <w:b/>
                <w:bCs/>
              </w:rPr>
              <w:t>规格</w:t>
            </w:r>
          </w:p>
        </w:tc>
        <w:tc>
          <w:tcPr>
            <w:tcW w:w="1151" w:type="pct"/>
            <w:noWrap w:val="0"/>
            <w:vAlign w:val="center"/>
          </w:tcPr>
          <w:p w14:paraId="2A18AC66">
            <w:pPr>
              <w:pStyle w:val="11"/>
              <w:spacing w:line="240" w:lineRule="auto"/>
              <w:rPr>
                <w:b/>
                <w:bCs/>
              </w:rPr>
            </w:pPr>
            <w:r>
              <w:rPr>
                <w:b/>
                <w:bCs/>
              </w:rPr>
              <w:t>消耗定额kg/t</w:t>
            </w:r>
          </w:p>
        </w:tc>
        <w:tc>
          <w:tcPr>
            <w:tcW w:w="1108" w:type="pct"/>
            <w:noWrap w:val="0"/>
            <w:vAlign w:val="center"/>
          </w:tcPr>
          <w:p w14:paraId="0CFAC44E">
            <w:pPr>
              <w:pStyle w:val="11"/>
              <w:spacing w:line="240" w:lineRule="auto"/>
              <w:rPr>
                <w:b/>
                <w:bCs/>
              </w:rPr>
            </w:pPr>
            <w:r>
              <w:rPr>
                <w:b/>
                <w:bCs/>
              </w:rPr>
              <w:t>年耗量(t/a)</w:t>
            </w:r>
          </w:p>
        </w:tc>
      </w:tr>
      <w:tr w14:paraId="0B14A0B9">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514" w:type="pct"/>
            <w:noWrap w:val="0"/>
            <w:vAlign w:val="center"/>
          </w:tcPr>
          <w:p w14:paraId="4A71D888">
            <w:pPr>
              <w:pStyle w:val="11"/>
              <w:spacing w:line="240" w:lineRule="auto"/>
            </w:pPr>
            <w:r>
              <w:t>1</w:t>
            </w:r>
          </w:p>
        </w:tc>
        <w:tc>
          <w:tcPr>
            <w:tcW w:w="1193" w:type="pct"/>
            <w:noWrap w:val="0"/>
            <w:vAlign w:val="center"/>
          </w:tcPr>
          <w:p w14:paraId="53E2280E">
            <w:pPr>
              <w:pStyle w:val="11"/>
              <w:spacing w:line="240" w:lineRule="auto"/>
            </w:pPr>
            <w:r>
              <w:t>丙烯酸</w:t>
            </w:r>
          </w:p>
        </w:tc>
        <w:tc>
          <w:tcPr>
            <w:tcW w:w="1031" w:type="pct"/>
            <w:noWrap w:val="0"/>
            <w:vAlign w:val="center"/>
          </w:tcPr>
          <w:p w14:paraId="1EA3D103">
            <w:pPr>
              <w:pStyle w:val="11"/>
              <w:spacing w:line="240" w:lineRule="auto"/>
            </w:pPr>
            <w:r>
              <w:t>90%</w:t>
            </w:r>
          </w:p>
        </w:tc>
        <w:tc>
          <w:tcPr>
            <w:tcW w:w="1151" w:type="pct"/>
            <w:noWrap w:val="0"/>
            <w:vAlign w:val="center"/>
          </w:tcPr>
          <w:p w14:paraId="202DDD50">
            <w:pPr>
              <w:pStyle w:val="11"/>
              <w:spacing w:line="240" w:lineRule="auto"/>
            </w:pPr>
            <w:r>
              <w:t>2.18</w:t>
            </w:r>
          </w:p>
        </w:tc>
        <w:tc>
          <w:tcPr>
            <w:tcW w:w="1108" w:type="pct"/>
            <w:noWrap w:val="0"/>
            <w:vAlign w:val="center"/>
          </w:tcPr>
          <w:p w14:paraId="0199BDB1">
            <w:pPr>
              <w:pStyle w:val="11"/>
              <w:spacing w:line="240" w:lineRule="auto"/>
            </w:pPr>
            <w:r>
              <w:t>261.42</w:t>
            </w:r>
          </w:p>
        </w:tc>
      </w:tr>
      <w:tr w14:paraId="04405582">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514" w:type="pct"/>
            <w:noWrap w:val="0"/>
            <w:vAlign w:val="center"/>
          </w:tcPr>
          <w:p w14:paraId="243155AC">
            <w:pPr>
              <w:pStyle w:val="11"/>
              <w:spacing w:line="240" w:lineRule="auto"/>
            </w:pPr>
            <w:r>
              <w:t>2</w:t>
            </w:r>
          </w:p>
        </w:tc>
        <w:tc>
          <w:tcPr>
            <w:tcW w:w="1193" w:type="pct"/>
            <w:noWrap w:val="0"/>
            <w:vAlign w:val="center"/>
          </w:tcPr>
          <w:p w14:paraId="62CBB71C">
            <w:pPr>
              <w:pStyle w:val="11"/>
              <w:spacing w:line="240" w:lineRule="auto"/>
            </w:pPr>
            <w:r>
              <w:t>醋酸钠</w:t>
            </w:r>
          </w:p>
        </w:tc>
        <w:tc>
          <w:tcPr>
            <w:tcW w:w="1031" w:type="pct"/>
            <w:noWrap w:val="0"/>
            <w:vAlign w:val="center"/>
          </w:tcPr>
          <w:p w14:paraId="130289EA">
            <w:pPr>
              <w:pStyle w:val="11"/>
              <w:spacing w:line="240" w:lineRule="auto"/>
            </w:pPr>
            <w:r>
              <w:t>/</w:t>
            </w:r>
          </w:p>
        </w:tc>
        <w:tc>
          <w:tcPr>
            <w:tcW w:w="1151" w:type="pct"/>
            <w:noWrap w:val="0"/>
            <w:vAlign w:val="center"/>
          </w:tcPr>
          <w:p w14:paraId="5E8BA5CE">
            <w:pPr>
              <w:pStyle w:val="11"/>
              <w:spacing w:line="240" w:lineRule="auto"/>
            </w:pPr>
            <w:r>
              <w:t>0.63</w:t>
            </w:r>
          </w:p>
        </w:tc>
        <w:tc>
          <w:tcPr>
            <w:tcW w:w="1108" w:type="pct"/>
            <w:noWrap w:val="0"/>
            <w:vAlign w:val="center"/>
          </w:tcPr>
          <w:p w14:paraId="61CB955B">
            <w:pPr>
              <w:pStyle w:val="11"/>
              <w:spacing w:line="240" w:lineRule="auto"/>
            </w:pPr>
            <w:r>
              <w:t>75.26</w:t>
            </w:r>
          </w:p>
        </w:tc>
      </w:tr>
      <w:tr w14:paraId="393B1C28">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514" w:type="pct"/>
            <w:noWrap w:val="0"/>
            <w:vAlign w:val="center"/>
          </w:tcPr>
          <w:p w14:paraId="41953F09">
            <w:pPr>
              <w:pStyle w:val="11"/>
              <w:spacing w:line="240" w:lineRule="auto"/>
            </w:pPr>
            <w:r>
              <w:t>3</w:t>
            </w:r>
          </w:p>
        </w:tc>
        <w:tc>
          <w:tcPr>
            <w:tcW w:w="1193" w:type="pct"/>
            <w:noWrap w:val="0"/>
            <w:vAlign w:val="center"/>
          </w:tcPr>
          <w:p w14:paraId="43D44DB4">
            <w:pPr>
              <w:pStyle w:val="11"/>
              <w:spacing w:line="240" w:lineRule="auto"/>
            </w:pPr>
            <w:r>
              <w:t>NaOH</w:t>
            </w:r>
          </w:p>
        </w:tc>
        <w:tc>
          <w:tcPr>
            <w:tcW w:w="1031" w:type="pct"/>
            <w:noWrap w:val="0"/>
            <w:vAlign w:val="center"/>
          </w:tcPr>
          <w:p w14:paraId="7322331B">
            <w:pPr>
              <w:pStyle w:val="11"/>
              <w:spacing w:line="240" w:lineRule="auto"/>
            </w:pPr>
            <w:r>
              <w:t>50%</w:t>
            </w:r>
          </w:p>
        </w:tc>
        <w:tc>
          <w:tcPr>
            <w:tcW w:w="1151" w:type="pct"/>
            <w:noWrap w:val="0"/>
            <w:vAlign w:val="center"/>
          </w:tcPr>
          <w:p w14:paraId="1AA02669">
            <w:pPr>
              <w:pStyle w:val="11"/>
              <w:spacing w:line="240" w:lineRule="auto"/>
            </w:pPr>
            <w:r>
              <w:t>2.18</w:t>
            </w:r>
          </w:p>
        </w:tc>
        <w:tc>
          <w:tcPr>
            <w:tcW w:w="1108" w:type="pct"/>
            <w:noWrap w:val="0"/>
            <w:vAlign w:val="center"/>
          </w:tcPr>
          <w:p w14:paraId="4C1315FE">
            <w:pPr>
              <w:pStyle w:val="11"/>
              <w:spacing w:line="240" w:lineRule="auto"/>
            </w:pPr>
            <w:r>
              <w:t>261.33</w:t>
            </w:r>
          </w:p>
        </w:tc>
      </w:tr>
      <w:tr w14:paraId="229490C4">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514" w:type="pct"/>
            <w:noWrap w:val="0"/>
            <w:vAlign w:val="center"/>
          </w:tcPr>
          <w:p w14:paraId="40DFA7B3">
            <w:pPr>
              <w:pStyle w:val="11"/>
              <w:spacing w:line="240" w:lineRule="auto"/>
            </w:pPr>
            <w:r>
              <w:t>4</w:t>
            </w:r>
          </w:p>
        </w:tc>
        <w:tc>
          <w:tcPr>
            <w:tcW w:w="1193" w:type="pct"/>
            <w:noWrap w:val="0"/>
            <w:vAlign w:val="center"/>
          </w:tcPr>
          <w:p w14:paraId="09FCD976">
            <w:pPr>
              <w:pStyle w:val="11"/>
              <w:spacing w:line="240" w:lineRule="auto"/>
            </w:pPr>
            <w:r>
              <w:t>催化剂</w:t>
            </w:r>
          </w:p>
        </w:tc>
        <w:tc>
          <w:tcPr>
            <w:tcW w:w="1031" w:type="pct"/>
            <w:noWrap w:val="0"/>
            <w:vAlign w:val="center"/>
          </w:tcPr>
          <w:p w14:paraId="3A432EF0">
            <w:pPr>
              <w:pStyle w:val="11"/>
              <w:spacing w:line="240" w:lineRule="auto"/>
            </w:pPr>
            <w:r>
              <w:t>/</w:t>
            </w:r>
          </w:p>
        </w:tc>
        <w:tc>
          <w:tcPr>
            <w:tcW w:w="1151" w:type="pct"/>
            <w:noWrap w:val="0"/>
            <w:vAlign w:val="center"/>
          </w:tcPr>
          <w:p w14:paraId="318ABF52">
            <w:pPr>
              <w:pStyle w:val="11"/>
              <w:spacing w:line="240" w:lineRule="auto"/>
            </w:pPr>
            <w:r>
              <w:t>2.02</w:t>
            </w:r>
          </w:p>
        </w:tc>
        <w:tc>
          <w:tcPr>
            <w:tcW w:w="1108" w:type="pct"/>
            <w:noWrap w:val="0"/>
            <w:vAlign w:val="center"/>
          </w:tcPr>
          <w:p w14:paraId="111102AA">
            <w:pPr>
              <w:pStyle w:val="11"/>
              <w:spacing w:line="240" w:lineRule="auto"/>
            </w:pPr>
            <w:r>
              <w:t>242.12</w:t>
            </w:r>
          </w:p>
        </w:tc>
      </w:tr>
      <w:tr w14:paraId="387C5108">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514" w:type="pct"/>
            <w:noWrap w:val="0"/>
            <w:vAlign w:val="center"/>
          </w:tcPr>
          <w:p w14:paraId="44E46169">
            <w:pPr>
              <w:pStyle w:val="11"/>
              <w:spacing w:line="240" w:lineRule="auto"/>
            </w:pPr>
            <w:r>
              <w:t>5</w:t>
            </w:r>
          </w:p>
        </w:tc>
        <w:tc>
          <w:tcPr>
            <w:tcW w:w="1193" w:type="pct"/>
            <w:noWrap w:val="0"/>
            <w:vAlign w:val="center"/>
          </w:tcPr>
          <w:p w14:paraId="70880E51">
            <w:pPr>
              <w:pStyle w:val="11"/>
              <w:spacing w:line="240" w:lineRule="auto"/>
            </w:pPr>
            <w:r>
              <w:t>丙烯腈</w:t>
            </w:r>
          </w:p>
        </w:tc>
        <w:tc>
          <w:tcPr>
            <w:tcW w:w="1031" w:type="pct"/>
            <w:noWrap w:val="0"/>
            <w:vAlign w:val="center"/>
          </w:tcPr>
          <w:p w14:paraId="2796DDFA">
            <w:pPr>
              <w:pStyle w:val="11"/>
              <w:spacing w:line="240" w:lineRule="auto"/>
            </w:pPr>
            <w:r>
              <w:t>/</w:t>
            </w:r>
          </w:p>
        </w:tc>
        <w:tc>
          <w:tcPr>
            <w:tcW w:w="1151" w:type="pct"/>
            <w:noWrap w:val="0"/>
            <w:vAlign w:val="center"/>
          </w:tcPr>
          <w:p w14:paraId="559A2A4F">
            <w:pPr>
              <w:pStyle w:val="11"/>
              <w:spacing w:line="240" w:lineRule="auto"/>
            </w:pPr>
            <w:r>
              <w:t>746.48</w:t>
            </w:r>
          </w:p>
        </w:tc>
        <w:tc>
          <w:tcPr>
            <w:tcW w:w="1108" w:type="pct"/>
            <w:noWrap w:val="0"/>
            <w:vAlign w:val="center"/>
          </w:tcPr>
          <w:p w14:paraId="6D06D38A">
            <w:pPr>
              <w:pStyle w:val="11"/>
              <w:spacing w:line="240" w:lineRule="auto"/>
            </w:pPr>
            <w:r>
              <w:t>89577.71</w:t>
            </w:r>
          </w:p>
        </w:tc>
      </w:tr>
      <w:tr w14:paraId="2394C2B2">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514" w:type="pct"/>
            <w:noWrap w:val="0"/>
            <w:vAlign w:val="center"/>
          </w:tcPr>
          <w:p w14:paraId="66B16FD9">
            <w:pPr>
              <w:pStyle w:val="11"/>
              <w:spacing w:line="240" w:lineRule="auto"/>
            </w:pPr>
            <w:r>
              <w:t>6</w:t>
            </w:r>
          </w:p>
        </w:tc>
        <w:tc>
          <w:tcPr>
            <w:tcW w:w="1193" w:type="pct"/>
            <w:noWrap w:val="0"/>
            <w:vAlign w:val="center"/>
          </w:tcPr>
          <w:p w14:paraId="578E2777">
            <w:pPr>
              <w:pStyle w:val="11"/>
              <w:spacing w:line="240" w:lineRule="auto"/>
            </w:pPr>
            <w:r>
              <w:t>脱盐水</w:t>
            </w:r>
          </w:p>
        </w:tc>
        <w:tc>
          <w:tcPr>
            <w:tcW w:w="1031" w:type="pct"/>
            <w:noWrap w:val="0"/>
            <w:vAlign w:val="center"/>
          </w:tcPr>
          <w:p w14:paraId="528E54DC">
            <w:pPr>
              <w:pStyle w:val="11"/>
              <w:spacing w:line="240" w:lineRule="auto"/>
            </w:pPr>
            <w:r>
              <w:t>/</w:t>
            </w:r>
          </w:p>
        </w:tc>
        <w:tc>
          <w:tcPr>
            <w:tcW w:w="1151" w:type="pct"/>
            <w:noWrap w:val="0"/>
            <w:vAlign w:val="center"/>
          </w:tcPr>
          <w:p w14:paraId="7753B4E1">
            <w:pPr>
              <w:pStyle w:val="11"/>
              <w:spacing w:line="240" w:lineRule="auto"/>
            </w:pPr>
            <w:r>
              <w:t>1249.44</w:t>
            </w:r>
          </w:p>
        </w:tc>
        <w:tc>
          <w:tcPr>
            <w:tcW w:w="1108" w:type="pct"/>
            <w:noWrap w:val="0"/>
            <w:vAlign w:val="center"/>
          </w:tcPr>
          <w:p w14:paraId="3879806C">
            <w:pPr>
              <w:pStyle w:val="11"/>
              <w:spacing w:line="240" w:lineRule="auto"/>
            </w:pPr>
            <w:r>
              <w:t>149933</w:t>
            </w:r>
          </w:p>
        </w:tc>
      </w:tr>
      <w:tr w14:paraId="31C6B891">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514" w:type="pct"/>
            <w:noWrap w:val="0"/>
            <w:vAlign w:val="center"/>
          </w:tcPr>
          <w:p w14:paraId="7A3CA70C">
            <w:pPr>
              <w:pStyle w:val="11"/>
              <w:spacing w:line="240" w:lineRule="auto"/>
            </w:pPr>
            <w:r>
              <w:t>7</w:t>
            </w:r>
          </w:p>
        </w:tc>
        <w:tc>
          <w:tcPr>
            <w:tcW w:w="1193" w:type="pct"/>
            <w:noWrap w:val="0"/>
            <w:vAlign w:val="center"/>
          </w:tcPr>
          <w:p w14:paraId="4321D3A6">
            <w:pPr>
              <w:pStyle w:val="11"/>
              <w:spacing w:line="240" w:lineRule="auto"/>
            </w:pPr>
            <w:r>
              <w:t>硅藻土</w:t>
            </w:r>
          </w:p>
        </w:tc>
        <w:tc>
          <w:tcPr>
            <w:tcW w:w="1031" w:type="pct"/>
            <w:noWrap w:val="0"/>
            <w:vAlign w:val="center"/>
          </w:tcPr>
          <w:p w14:paraId="5F06C902">
            <w:pPr>
              <w:pStyle w:val="11"/>
              <w:spacing w:line="240" w:lineRule="auto"/>
            </w:pPr>
            <w:r>
              <w:t>/</w:t>
            </w:r>
          </w:p>
        </w:tc>
        <w:tc>
          <w:tcPr>
            <w:tcW w:w="1151" w:type="pct"/>
            <w:noWrap w:val="0"/>
            <w:vAlign w:val="center"/>
          </w:tcPr>
          <w:p w14:paraId="38A0E668">
            <w:pPr>
              <w:pStyle w:val="11"/>
              <w:spacing w:line="240" w:lineRule="auto"/>
            </w:pPr>
            <w:r>
              <w:t>3.12</w:t>
            </w:r>
          </w:p>
        </w:tc>
        <w:tc>
          <w:tcPr>
            <w:tcW w:w="1108" w:type="pct"/>
            <w:noWrap w:val="0"/>
            <w:vAlign w:val="center"/>
          </w:tcPr>
          <w:p w14:paraId="63718D16">
            <w:pPr>
              <w:pStyle w:val="11"/>
              <w:spacing w:line="240" w:lineRule="auto"/>
            </w:pPr>
            <w:r>
              <w:t>374.38</w:t>
            </w:r>
          </w:p>
        </w:tc>
      </w:tr>
    </w:tbl>
    <w:p w14:paraId="62814C82">
      <w:pPr>
        <w:pStyle w:val="14"/>
      </w:pPr>
      <w:r>
        <w:t xml:space="preserve">表 </w:t>
      </w:r>
      <w:r>
        <w:fldChar w:fldCharType="begin"/>
      </w:r>
      <w:r>
        <w:instrText xml:space="preserve"> STYLEREF 2 \s </w:instrText>
      </w:r>
      <w:r>
        <w:fldChar w:fldCharType="separate"/>
      </w:r>
      <w:r>
        <w:t>4.1</w:t>
      </w:r>
      <w:r>
        <w:fldChar w:fldCharType="end"/>
      </w:r>
      <w:r>
        <w:rPr>
          <w:rFonts w:hint="eastAsia"/>
          <w:lang w:eastAsia="zh-CN"/>
        </w:rPr>
        <w:t>-</w:t>
      </w:r>
      <w:r>
        <w:fldChar w:fldCharType="begin"/>
      </w:r>
      <w:r>
        <w:instrText xml:space="preserve"> SEQ 表 \* ARABIC \s 2 </w:instrText>
      </w:r>
      <w:r>
        <w:fldChar w:fldCharType="separate"/>
      </w:r>
      <w:r>
        <w:t>4</w:t>
      </w:r>
      <w:r>
        <w:fldChar w:fldCharType="end"/>
      </w:r>
      <w:r>
        <w:rPr>
          <w:rFonts w:hint="eastAsia"/>
        </w:rPr>
        <w:t>聚丙烯酰胺</w:t>
      </w:r>
      <w:r>
        <w:t>原辅材料消耗</w:t>
      </w:r>
    </w:p>
    <w:tbl>
      <w:tblPr>
        <w:tblStyle w:val="20"/>
        <w:tblW w:w="5000" w:type="pct"/>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autofit"/>
        <w:tblCellMar>
          <w:top w:w="0" w:type="dxa"/>
          <w:left w:w="108" w:type="dxa"/>
          <w:bottom w:w="0" w:type="dxa"/>
          <w:right w:w="108" w:type="dxa"/>
        </w:tblCellMar>
      </w:tblPr>
      <w:tblGrid>
        <w:gridCol w:w="874"/>
        <w:gridCol w:w="2033"/>
        <w:gridCol w:w="1758"/>
        <w:gridCol w:w="1963"/>
        <w:gridCol w:w="1888"/>
      </w:tblGrid>
      <w:tr w14:paraId="214A25E7">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513" w:type="pct"/>
            <w:noWrap w:val="0"/>
            <w:vAlign w:val="center"/>
          </w:tcPr>
          <w:p w14:paraId="2BBF120F">
            <w:pPr>
              <w:pStyle w:val="11"/>
              <w:spacing w:line="240" w:lineRule="auto"/>
              <w:rPr>
                <w:b/>
                <w:bCs/>
              </w:rPr>
            </w:pPr>
            <w:r>
              <w:rPr>
                <w:b/>
                <w:bCs/>
              </w:rPr>
              <w:t>序号</w:t>
            </w:r>
          </w:p>
        </w:tc>
        <w:tc>
          <w:tcPr>
            <w:tcW w:w="1193" w:type="pct"/>
            <w:noWrap w:val="0"/>
            <w:vAlign w:val="center"/>
          </w:tcPr>
          <w:p w14:paraId="2B22A76D">
            <w:pPr>
              <w:pStyle w:val="11"/>
              <w:spacing w:line="240" w:lineRule="auto"/>
              <w:rPr>
                <w:b/>
                <w:bCs/>
              </w:rPr>
            </w:pPr>
            <w:r>
              <w:rPr>
                <w:b/>
                <w:bCs/>
              </w:rPr>
              <w:t>名称</w:t>
            </w:r>
          </w:p>
        </w:tc>
        <w:tc>
          <w:tcPr>
            <w:tcW w:w="1032" w:type="pct"/>
            <w:noWrap w:val="0"/>
            <w:vAlign w:val="center"/>
          </w:tcPr>
          <w:p w14:paraId="6074DEA6">
            <w:pPr>
              <w:pStyle w:val="11"/>
              <w:spacing w:line="240" w:lineRule="auto"/>
              <w:rPr>
                <w:b/>
                <w:bCs/>
              </w:rPr>
            </w:pPr>
            <w:r>
              <w:rPr>
                <w:b/>
                <w:bCs/>
              </w:rPr>
              <w:t>规格</w:t>
            </w:r>
          </w:p>
        </w:tc>
        <w:tc>
          <w:tcPr>
            <w:tcW w:w="1152" w:type="pct"/>
            <w:noWrap w:val="0"/>
            <w:vAlign w:val="center"/>
          </w:tcPr>
          <w:p w14:paraId="28377366">
            <w:pPr>
              <w:pStyle w:val="11"/>
              <w:spacing w:line="240" w:lineRule="auto"/>
              <w:rPr>
                <w:b/>
                <w:bCs/>
              </w:rPr>
            </w:pPr>
            <w:r>
              <w:rPr>
                <w:b/>
                <w:bCs/>
              </w:rPr>
              <w:t>消耗定额kg/t</w:t>
            </w:r>
          </w:p>
        </w:tc>
        <w:tc>
          <w:tcPr>
            <w:tcW w:w="1108" w:type="pct"/>
            <w:noWrap w:val="0"/>
            <w:vAlign w:val="center"/>
          </w:tcPr>
          <w:p w14:paraId="7911D78F">
            <w:pPr>
              <w:pStyle w:val="11"/>
              <w:spacing w:line="240" w:lineRule="auto"/>
              <w:rPr>
                <w:b/>
                <w:bCs/>
              </w:rPr>
            </w:pPr>
            <w:r>
              <w:rPr>
                <w:b/>
                <w:bCs/>
              </w:rPr>
              <w:t>年耗量(t/a)</w:t>
            </w:r>
          </w:p>
        </w:tc>
      </w:tr>
      <w:tr w14:paraId="623FFB09">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513" w:type="pct"/>
            <w:noWrap w:val="0"/>
            <w:vAlign w:val="center"/>
          </w:tcPr>
          <w:p w14:paraId="0CD024EA">
            <w:pPr>
              <w:pStyle w:val="11"/>
              <w:spacing w:line="240" w:lineRule="auto"/>
            </w:pPr>
            <w:r>
              <w:t>1</w:t>
            </w:r>
          </w:p>
        </w:tc>
        <w:tc>
          <w:tcPr>
            <w:tcW w:w="1193" w:type="pct"/>
            <w:noWrap w:val="0"/>
            <w:vAlign w:val="center"/>
          </w:tcPr>
          <w:p w14:paraId="7788801E">
            <w:pPr>
              <w:pStyle w:val="11"/>
              <w:spacing w:line="240" w:lineRule="auto"/>
            </w:pPr>
            <w:r>
              <w:t>丙烯酰胺</w:t>
            </w:r>
          </w:p>
        </w:tc>
        <w:tc>
          <w:tcPr>
            <w:tcW w:w="1032" w:type="pct"/>
            <w:noWrap w:val="0"/>
            <w:vAlign w:val="center"/>
          </w:tcPr>
          <w:p w14:paraId="012261E4">
            <w:pPr>
              <w:pStyle w:val="11"/>
              <w:spacing w:line="240" w:lineRule="auto"/>
            </w:pPr>
            <w:r>
              <w:t>50%</w:t>
            </w:r>
          </w:p>
        </w:tc>
        <w:tc>
          <w:tcPr>
            <w:tcW w:w="1152" w:type="pct"/>
            <w:noWrap w:val="0"/>
            <w:vAlign w:val="center"/>
          </w:tcPr>
          <w:p w14:paraId="35FE2B5C">
            <w:pPr>
              <w:pStyle w:val="11"/>
              <w:spacing w:line="240" w:lineRule="auto"/>
            </w:pPr>
            <w:r>
              <w:t>1248.98</w:t>
            </w:r>
          </w:p>
        </w:tc>
        <w:tc>
          <w:tcPr>
            <w:tcW w:w="1108" w:type="pct"/>
            <w:noWrap w:val="0"/>
            <w:vAlign w:val="center"/>
          </w:tcPr>
          <w:p w14:paraId="7C7924A1">
            <w:pPr>
              <w:pStyle w:val="11"/>
              <w:spacing w:line="240" w:lineRule="auto"/>
            </w:pPr>
            <w:r>
              <w:t>112408.5</w:t>
            </w:r>
          </w:p>
        </w:tc>
      </w:tr>
      <w:tr w14:paraId="02733ABC">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513" w:type="pct"/>
            <w:noWrap w:val="0"/>
            <w:vAlign w:val="center"/>
          </w:tcPr>
          <w:p w14:paraId="777DF346">
            <w:pPr>
              <w:pStyle w:val="11"/>
              <w:spacing w:line="240" w:lineRule="auto"/>
            </w:pPr>
            <w:r>
              <w:t>2</w:t>
            </w:r>
          </w:p>
        </w:tc>
        <w:tc>
          <w:tcPr>
            <w:tcW w:w="1193" w:type="pct"/>
            <w:noWrap w:val="0"/>
            <w:vAlign w:val="center"/>
          </w:tcPr>
          <w:p w14:paraId="503FD366">
            <w:pPr>
              <w:pStyle w:val="11"/>
              <w:spacing w:line="240" w:lineRule="auto"/>
            </w:pPr>
            <w:r>
              <w:t>丙烯酸</w:t>
            </w:r>
          </w:p>
        </w:tc>
        <w:tc>
          <w:tcPr>
            <w:tcW w:w="1032" w:type="pct"/>
            <w:noWrap w:val="0"/>
            <w:vAlign w:val="center"/>
          </w:tcPr>
          <w:p w14:paraId="063D92F7">
            <w:pPr>
              <w:pStyle w:val="11"/>
              <w:spacing w:line="240" w:lineRule="auto"/>
            </w:pPr>
            <w:r>
              <w:t>90%</w:t>
            </w:r>
          </w:p>
        </w:tc>
        <w:tc>
          <w:tcPr>
            <w:tcW w:w="1152" w:type="pct"/>
            <w:noWrap w:val="0"/>
            <w:vAlign w:val="center"/>
          </w:tcPr>
          <w:p w14:paraId="599F98C2">
            <w:pPr>
              <w:pStyle w:val="11"/>
              <w:spacing w:line="240" w:lineRule="auto"/>
            </w:pPr>
            <w:r>
              <w:t>178.57</w:t>
            </w:r>
          </w:p>
        </w:tc>
        <w:tc>
          <w:tcPr>
            <w:tcW w:w="1108" w:type="pct"/>
            <w:noWrap w:val="0"/>
            <w:vAlign w:val="center"/>
          </w:tcPr>
          <w:p w14:paraId="2F9224C9">
            <w:pPr>
              <w:pStyle w:val="11"/>
              <w:spacing w:line="240" w:lineRule="auto"/>
            </w:pPr>
            <w:r>
              <w:t>16071.23</w:t>
            </w:r>
          </w:p>
        </w:tc>
      </w:tr>
      <w:tr w14:paraId="73C3CA31">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513" w:type="pct"/>
            <w:noWrap w:val="0"/>
            <w:vAlign w:val="center"/>
          </w:tcPr>
          <w:p w14:paraId="1FA3BE54">
            <w:pPr>
              <w:pStyle w:val="11"/>
              <w:spacing w:line="240" w:lineRule="auto"/>
            </w:pPr>
            <w:r>
              <w:t>3</w:t>
            </w:r>
          </w:p>
        </w:tc>
        <w:tc>
          <w:tcPr>
            <w:tcW w:w="1193" w:type="pct"/>
            <w:noWrap w:val="0"/>
            <w:vAlign w:val="center"/>
          </w:tcPr>
          <w:p w14:paraId="6407AF43">
            <w:pPr>
              <w:pStyle w:val="11"/>
              <w:spacing w:line="240" w:lineRule="auto"/>
            </w:pPr>
            <w:r>
              <w:t>NaOH</w:t>
            </w:r>
          </w:p>
        </w:tc>
        <w:tc>
          <w:tcPr>
            <w:tcW w:w="1032" w:type="pct"/>
            <w:noWrap w:val="0"/>
            <w:vAlign w:val="center"/>
          </w:tcPr>
          <w:p w14:paraId="6A72E888">
            <w:pPr>
              <w:pStyle w:val="11"/>
              <w:spacing w:line="240" w:lineRule="auto"/>
            </w:pPr>
            <w:r>
              <w:t>50%</w:t>
            </w:r>
          </w:p>
        </w:tc>
        <w:tc>
          <w:tcPr>
            <w:tcW w:w="1152" w:type="pct"/>
            <w:noWrap w:val="0"/>
            <w:vAlign w:val="center"/>
          </w:tcPr>
          <w:p w14:paraId="71F470FF">
            <w:pPr>
              <w:pStyle w:val="11"/>
              <w:spacing w:line="240" w:lineRule="auto"/>
            </w:pPr>
            <w:r>
              <w:t>190.00</w:t>
            </w:r>
          </w:p>
        </w:tc>
        <w:tc>
          <w:tcPr>
            <w:tcW w:w="1108" w:type="pct"/>
            <w:noWrap w:val="0"/>
            <w:vAlign w:val="center"/>
          </w:tcPr>
          <w:p w14:paraId="56E9507C">
            <w:pPr>
              <w:pStyle w:val="11"/>
              <w:spacing w:line="240" w:lineRule="auto"/>
            </w:pPr>
            <w:r>
              <w:t>17100.23</w:t>
            </w:r>
          </w:p>
        </w:tc>
      </w:tr>
      <w:tr w14:paraId="4B9B9837">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513" w:type="pct"/>
            <w:noWrap w:val="0"/>
            <w:vAlign w:val="center"/>
          </w:tcPr>
          <w:p w14:paraId="4220F562">
            <w:pPr>
              <w:pStyle w:val="11"/>
              <w:spacing w:line="240" w:lineRule="auto"/>
            </w:pPr>
            <w:r>
              <w:t>4</w:t>
            </w:r>
          </w:p>
        </w:tc>
        <w:tc>
          <w:tcPr>
            <w:tcW w:w="1193" w:type="pct"/>
            <w:noWrap w:val="0"/>
            <w:vAlign w:val="center"/>
          </w:tcPr>
          <w:p w14:paraId="56AA24A0">
            <w:pPr>
              <w:pStyle w:val="11"/>
              <w:spacing w:line="240" w:lineRule="auto"/>
            </w:pPr>
            <w:r>
              <w:t>工艺水</w:t>
            </w:r>
          </w:p>
        </w:tc>
        <w:tc>
          <w:tcPr>
            <w:tcW w:w="1032" w:type="pct"/>
            <w:noWrap w:val="0"/>
            <w:vAlign w:val="center"/>
          </w:tcPr>
          <w:p w14:paraId="4A0EB388">
            <w:pPr>
              <w:pStyle w:val="11"/>
              <w:spacing w:line="240" w:lineRule="auto"/>
            </w:pPr>
            <w:r>
              <w:t>/</w:t>
            </w:r>
          </w:p>
        </w:tc>
        <w:tc>
          <w:tcPr>
            <w:tcW w:w="1152" w:type="pct"/>
            <w:noWrap w:val="0"/>
            <w:vAlign w:val="center"/>
          </w:tcPr>
          <w:p w14:paraId="3026F569">
            <w:pPr>
              <w:pStyle w:val="11"/>
              <w:spacing w:line="240" w:lineRule="auto"/>
            </w:pPr>
            <w:r>
              <w:t>1491</w:t>
            </w:r>
          </w:p>
        </w:tc>
        <w:tc>
          <w:tcPr>
            <w:tcW w:w="1108" w:type="pct"/>
            <w:noWrap w:val="0"/>
            <w:vAlign w:val="center"/>
          </w:tcPr>
          <w:p w14:paraId="1E680628">
            <w:pPr>
              <w:pStyle w:val="11"/>
              <w:spacing w:line="240" w:lineRule="auto"/>
            </w:pPr>
            <w:r>
              <w:t>134193</w:t>
            </w:r>
          </w:p>
        </w:tc>
      </w:tr>
      <w:tr w14:paraId="68537E20">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513" w:type="pct"/>
            <w:noWrap w:val="0"/>
            <w:vAlign w:val="center"/>
          </w:tcPr>
          <w:p w14:paraId="433BEA39">
            <w:pPr>
              <w:pStyle w:val="11"/>
              <w:spacing w:line="240" w:lineRule="auto"/>
            </w:pPr>
            <w:r>
              <w:t>5</w:t>
            </w:r>
          </w:p>
        </w:tc>
        <w:tc>
          <w:tcPr>
            <w:tcW w:w="1193" w:type="pct"/>
            <w:noWrap w:val="0"/>
            <w:vAlign w:val="center"/>
          </w:tcPr>
          <w:p w14:paraId="3B6A71D7">
            <w:pPr>
              <w:pStyle w:val="11"/>
              <w:spacing w:line="240" w:lineRule="auto"/>
            </w:pPr>
            <w:r>
              <w:t>AZDN</w:t>
            </w:r>
          </w:p>
        </w:tc>
        <w:tc>
          <w:tcPr>
            <w:tcW w:w="1032" w:type="pct"/>
            <w:noWrap w:val="0"/>
            <w:vAlign w:val="center"/>
          </w:tcPr>
          <w:p w14:paraId="613BA758">
            <w:pPr>
              <w:pStyle w:val="11"/>
              <w:spacing w:line="240" w:lineRule="auto"/>
            </w:pPr>
            <w:r>
              <w:t>/</w:t>
            </w:r>
          </w:p>
        </w:tc>
        <w:tc>
          <w:tcPr>
            <w:tcW w:w="1152" w:type="pct"/>
            <w:noWrap w:val="0"/>
            <w:vAlign w:val="center"/>
          </w:tcPr>
          <w:p w14:paraId="4C60008D">
            <w:pPr>
              <w:pStyle w:val="11"/>
              <w:spacing w:line="240" w:lineRule="auto"/>
            </w:pPr>
            <w:r>
              <w:t>2.57</w:t>
            </w:r>
          </w:p>
        </w:tc>
        <w:tc>
          <w:tcPr>
            <w:tcW w:w="1108" w:type="pct"/>
            <w:noWrap w:val="0"/>
            <w:vAlign w:val="center"/>
          </w:tcPr>
          <w:p w14:paraId="2E9C54E1">
            <w:pPr>
              <w:pStyle w:val="11"/>
              <w:spacing w:line="240" w:lineRule="auto"/>
            </w:pPr>
            <w:r>
              <w:t>231</w:t>
            </w:r>
          </w:p>
        </w:tc>
      </w:tr>
      <w:tr w14:paraId="283F742E">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513" w:type="pct"/>
            <w:noWrap w:val="0"/>
            <w:vAlign w:val="center"/>
          </w:tcPr>
          <w:p w14:paraId="42F23E4C">
            <w:pPr>
              <w:pStyle w:val="11"/>
              <w:spacing w:line="240" w:lineRule="auto"/>
            </w:pPr>
            <w:r>
              <w:t>6</w:t>
            </w:r>
          </w:p>
        </w:tc>
        <w:tc>
          <w:tcPr>
            <w:tcW w:w="1193" w:type="pct"/>
            <w:noWrap w:val="0"/>
            <w:vAlign w:val="center"/>
          </w:tcPr>
          <w:p w14:paraId="11C1BF45">
            <w:pPr>
              <w:pStyle w:val="11"/>
              <w:spacing w:line="240" w:lineRule="auto"/>
            </w:pPr>
            <w:r>
              <w:t>二丙烯酰胺基二甲基丙磺酸</w:t>
            </w:r>
          </w:p>
        </w:tc>
        <w:tc>
          <w:tcPr>
            <w:tcW w:w="1032" w:type="pct"/>
            <w:noWrap w:val="0"/>
            <w:vAlign w:val="center"/>
          </w:tcPr>
          <w:p w14:paraId="7998FCEB">
            <w:pPr>
              <w:pStyle w:val="11"/>
              <w:spacing w:line="240" w:lineRule="auto"/>
            </w:pPr>
            <w:r>
              <w:t>/</w:t>
            </w:r>
          </w:p>
        </w:tc>
        <w:tc>
          <w:tcPr>
            <w:tcW w:w="1152" w:type="pct"/>
            <w:noWrap w:val="0"/>
            <w:vAlign w:val="center"/>
          </w:tcPr>
          <w:p w14:paraId="7D9D4297">
            <w:pPr>
              <w:pStyle w:val="11"/>
              <w:spacing w:line="240" w:lineRule="auto"/>
            </w:pPr>
            <w:r>
              <w:t>29.58</w:t>
            </w:r>
          </w:p>
        </w:tc>
        <w:tc>
          <w:tcPr>
            <w:tcW w:w="1108" w:type="pct"/>
            <w:noWrap w:val="0"/>
            <w:vAlign w:val="center"/>
          </w:tcPr>
          <w:p w14:paraId="7344C953">
            <w:pPr>
              <w:pStyle w:val="11"/>
              <w:spacing w:line="240" w:lineRule="auto"/>
            </w:pPr>
            <w:r>
              <w:t>2662.5</w:t>
            </w:r>
          </w:p>
        </w:tc>
      </w:tr>
      <w:tr w14:paraId="73D7A41F">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513" w:type="pct"/>
            <w:noWrap w:val="0"/>
            <w:vAlign w:val="center"/>
          </w:tcPr>
          <w:p w14:paraId="09587BD2">
            <w:pPr>
              <w:pStyle w:val="11"/>
              <w:spacing w:line="240" w:lineRule="auto"/>
            </w:pPr>
            <w:r>
              <w:t>7</w:t>
            </w:r>
          </w:p>
        </w:tc>
        <w:tc>
          <w:tcPr>
            <w:tcW w:w="1193" w:type="pct"/>
            <w:noWrap w:val="0"/>
            <w:vAlign w:val="center"/>
          </w:tcPr>
          <w:p w14:paraId="3625D229">
            <w:pPr>
              <w:pStyle w:val="11"/>
              <w:spacing w:line="240" w:lineRule="auto"/>
            </w:pPr>
            <w:r>
              <w:t>氯化钠</w:t>
            </w:r>
          </w:p>
        </w:tc>
        <w:tc>
          <w:tcPr>
            <w:tcW w:w="1032" w:type="pct"/>
            <w:noWrap w:val="0"/>
            <w:vAlign w:val="center"/>
          </w:tcPr>
          <w:p w14:paraId="4560AEE3">
            <w:pPr>
              <w:pStyle w:val="11"/>
              <w:spacing w:line="240" w:lineRule="auto"/>
            </w:pPr>
            <w:r>
              <w:t>/</w:t>
            </w:r>
          </w:p>
        </w:tc>
        <w:tc>
          <w:tcPr>
            <w:tcW w:w="1152" w:type="pct"/>
            <w:noWrap w:val="0"/>
            <w:vAlign w:val="center"/>
          </w:tcPr>
          <w:p w14:paraId="63792A4D">
            <w:pPr>
              <w:pStyle w:val="11"/>
              <w:spacing w:line="240" w:lineRule="auto"/>
            </w:pPr>
            <w:r>
              <w:t>2.91</w:t>
            </w:r>
          </w:p>
        </w:tc>
        <w:tc>
          <w:tcPr>
            <w:tcW w:w="1108" w:type="pct"/>
            <w:noWrap w:val="0"/>
            <w:vAlign w:val="center"/>
          </w:tcPr>
          <w:p w14:paraId="163B9671">
            <w:pPr>
              <w:pStyle w:val="11"/>
              <w:spacing w:line="240" w:lineRule="auto"/>
            </w:pPr>
            <w:r>
              <w:t>261.75</w:t>
            </w:r>
          </w:p>
        </w:tc>
      </w:tr>
      <w:tr w14:paraId="191056D4">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513" w:type="pct"/>
            <w:noWrap w:val="0"/>
            <w:vAlign w:val="center"/>
          </w:tcPr>
          <w:p w14:paraId="475D8CB6">
            <w:pPr>
              <w:pStyle w:val="11"/>
              <w:spacing w:line="240" w:lineRule="auto"/>
            </w:pPr>
            <w:r>
              <w:t>8</w:t>
            </w:r>
          </w:p>
        </w:tc>
        <w:tc>
          <w:tcPr>
            <w:tcW w:w="1193" w:type="pct"/>
            <w:noWrap w:val="0"/>
            <w:vAlign w:val="center"/>
          </w:tcPr>
          <w:p w14:paraId="59BAD7A1">
            <w:pPr>
              <w:pStyle w:val="11"/>
              <w:spacing w:line="240" w:lineRule="auto"/>
            </w:pPr>
            <w:r>
              <w:t>尿素</w:t>
            </w:r>
          </w:p>
        </w:tc>
        <w:tc>
          <w:tcPr>
            <w:tcW w:w="1032" w:type="pct"/>
            <w:noWrap w:val="0"/>
            <w:vAlign w:val="center"/>
          </w:tcPr>
          <w:p w14:paraId="6A488A26">
            <w:pPr>
              <w:pStyle w:val="11"/>
              <w:spacing w:line="240" w:lineRule="auto"/>
            </w:pPr>
            <w:r>
              <w:t>/</w:t>
            </w:r>
          </w:p>
        </w:tc>
        <w:tc>
          <w:tcPr>
            <w:tcW w:w="1152" w:type="pct"/>
            <w:noWrap w:val="0"/>
            <w:vAlign w:val="center"/>
          </w:tcPr>
          <w:p w14:paraId="1D358392">
            <w:pPr>
              <w:pStyle w:val="11"/>
              <w:spacing w:line="240" w:lineRule="auto"/>
            </w:pPr>
            <w:r>
              <w:t>2.91</w:t>
            </w:r>
          </w:p>
        </w:tc>
        <w:tc>
          <w:tcPr>
            <w:tcW w:w="1108" w:type="pct"/>
            <w:noWrap w:val="0"/>
            <w:vAlign w:val="center"/>
          </w:tcPr>
          <w:p w14:paraId="6418EEDD">
            <w:pPr>
              <w:pStyle w:val="11"/>
              <w:spacing w:line="240" w:lineRule="auto"/>
            </w:pPr>
            <w:r>
              <w:t>261.75</w:t>
            </w:r>
          </w:p>
        </w:tc>
      </w:tr>
    </w:tbl>
    <w:p w14:paraId="48D8D6BA">
      <w:pPr>
        <w:pStyle w:val="14"/>
      </w:pPr>
      <w:r>
        <w:t xml:space="preserve">表 </w:t>
      </w:r>
      <w:r>
        <w:fldChar w:fldCharType="begin"/>
      </w:r>
      <w:r>
        <w:instrText xml:space="preserve"> STYLEREF 2 \s </w:instrText>
      </w:r>
      <w:r>
        <w:fldChar w:fldCharType="separate"/>
      </w:r>
      <w:r>
        <w:t>4.1</w:t>
      </w:r>
      <w:r>
        <w:fldChar w:fldCharType="end"/>
      </w:r>
      <w:r>
        <w:rPr>
          <w:rFonts w:hint="eastAsia"/>
          <w:lang w:eastAsia="zh-CN"/>
        </w:rPr>
        <w:t>-</w:t>
      </w:r>
      <w:r>
        <w:fldChar w:fldCharType="begin"/>
      </w:r>
      <w:r>
        <w:instrText xml:space="preserve"> SEQ 表 \* ARABIC \s 2 </w:instrText>
      </w:r>
      <w:r>
        <w:fldChar w:fldCharType="separate"/>
      </w:r>
      <w:r>
        <w:t>5</w:t>
      </w:r>
      <w:r>
        <w:fldChar w:fldCharType="end"/>
      </w:r>
      <w:r>
        <w:rPr>
          <w:rFonts w:hint="eastAsia"/>
        </w:rPr>
        <w:t>MFZ</w:t>
      </w:r>
      <w:r>
        <w:t>原辅材料消耗</w:t>
      </w:r>
    </w:p>
    <w:tbl>
      <w:tblPr>
        <w:tblStyle w:val="20"/>
        <w:tblW w:w="5000" w:type="pct"/>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autofit"/>
        <w:tblCellMar>
          <w:top w:w="0" w:type="dxa"/>
          <w:left w:w="108" w:type="dxa"/>
          <w:bottom w:w="0" w:type="dxa"/>
          <w:right w:w="108" w:type="dxa"/>
        </w:tblCellMar>
      </w:tblPr>
      <w:tblGrid>
        <w:gridCol w:w="874"/>
        <w:gridCol w:w="2035"/>
        <w:gridCol w:w="1758"/>
        <w:gridCol w:w="1962"/>
        <w:gridCol w:w="1887"/>
      </w:tblGrid>
      <w:tr w14:paraId="765C854F">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513" w:type="pct"/>
            <w:noWrap w:val="0"/>
            <w:vAlign w:val="center"/>
          </w:tcPr>
          <w:p w14:paraId="32E3C81B">
            <w:pPr>
              <w:pStyle w:val="11"/>
              <w:spacing w:line="240" w:lineRule="auto"/>
              <w:rPr>
                <w:b/>
                <w:bCs/>
              </w:rPr>
            </w:pPr>
            <w:r>
              <w:rPr>
                <w:b/>
                <w:bCs/>
              </w:rPr>
              <w:t>序号</w:t>
            </w:r>
          </w:p>
        </w:tc>
        <w:tc>
          <w:tcPr>
            <w:tcW w:w="1195" w:type="pct"/>
            <w:noWrap w:val="0"/>
            <w:vAlign w:val="center"/>
          </w:tcPr>
          <w:p w14:paraId="3CB2DA33">
            <w:pPr>
              <w:pStyle w:val="11"/>
              <w:spacing w:line="240" w:lineRule="auto"/>
              <w:rPr>
                <w:b/>
                <w:bCs/>
              </w:rPr>
            </w:pPr>
            <w:r>
              <w:rPr>
                <w:b/>
                <w:bCs/>
              </w:rPr>
              <w:t>名称</w:t>
            </w:r>
          </w:p>
        </w:tc>
        <w:tc>
          <w:tcPr>
            <w:tcW w:w="1032" w:type="pct"/>
            <w:noWrap w:val="0"/>
            <w:vAlign w:val="center"/>
          </w:tcPr>
          <w:p w14:paraId="23979323">
            <w:pPr>
              <w:pStyle w:val="11"/>
              <w:spacing w:line="240" w:lineRule="auto"/>
              <w:rPr>
                <w:b/>
                <w:bCs/>
              </w:rPr>
            </w:pPr>
            <w:r>
              <w:rPr>
                <w:b/>
                <w:bCs/>
              </w:rPr>
              <w:t>规格</w:t>
            </w:r>
          </w:p>
        </w:tc>
        <w:tc>
          <w:tcPr>
            <w:tcW w:w="1152" w:type="pct"/>
            <w:noWrap w:val="0"/>
            <w:vAlign w:val="center"/>
          </w:tcPr>
          <w:p w14:paraId="55447F62">
            <w:pPr>
              <w:pStyle w:val="11"/>
              <w:spacing w:line="240" w:lineRule="auto"/>
              <w:rPr>
                <w:b/>
                <w:bCs/>
              </w:rPr>
            </w:pPr>
            <w:r>
              <w:rPr>
                <w:b/>
                <w:bCs/>
              </w:rPr>
              <w:t>消耗定额kg/t</w:t>
            </w:r>
          </w:p>
        </w:tc>
        <w:tc>
          <w:tcPr>
            <w:tcW w:w="1108" w:type="pct"/>
            <w:noWrap w:val="0"/>
            <w:vAlign w:val="center"/>
          </w:tcPr>
          <w:p w14:paraId="19D6908E">
            <w:pPr>
              <w:pStyle w:val="11"/>
              <w:spacing w:line="240" w:lineRule="auto"/>
              <w:rPr>
                <w:b/>
                <w:bCs/>
              </w:rPr>
            </w:pPr>
            <w:r>
              <w:rPr>
                <w:b/>
                <w:bCs/>
              </w:rPr>
              <w:t>年耗量(t/a)</w:t>
            </w:r>
          </w:p>
        </w:tc>
      </w:tr>
      <w:tr w14:paraId="1319CADA">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513" w:type="pct"/>
            <w:noWrap w:val="0"/>
            <w:vAlign w:val="center"/>
          </w:tcPr>
          <w:p w14:paraId="66264CD1">
            <w:pPr>
              <w:pStyle w:val="11"/>
              <w:spacing w:line="240" w:lineRule="auto"/>
            </w:pPr>
            <w:r>
              <w:t>1</w:t>
            </w:r>
          </w:p>
        </w:tc>
        <w:tc>
          <w:tcPr>
            <w:tcW w:w="1195" w:type="pct"/>
            <w:noWrap w:val="0"/>
            <w:vAlign w:val="center"/>
          </w:tcPr>
          <w:p w14:paraId="6A52C610">
            <w:pPr>
              <w:pStyle w:val="11"/>
              <w:spacing w:line="240" w:lineRule="auto"/>
            </w:pPr>
            <w:r>
              <w:t>聚乙烯亚胺</w:t>
            </w:r>
          </w:p>
        </w:tc>
        <w:tc>
          <w:tcPr>
            <w:tcW w:w="1032" w:type="pct"/>
            <w:noWrap w:val="0"/>
            <w:vAlign w:val="center"/>
          </w:tcPr>
          <w:p w14:paraId="3883F091">
            <w:pPr>
              <w:pStyle w:val="11"/>
              <w:spacing w:line="240" w:lineRule="auto"/>
            </w:pPr>
            <w:r>
              <w:t>50%</w:t>
            </w:r>
          </w:p>
        </w:tc>
        <w:tc>
          <w:tcPr>
            <w:tcW w:w="1152" w:type="pct"/>
            <w:noWrap w:val="0"/>
            <w:vAlign w:val="center"/>
          </w:tcPr>
          <w:p w14:paraId="0D56A065">
            <w:pPr>
              <w:pStyle w:val="11"/>
              <w:spacing w:line="240" w:lineRule="auto"/>
            </w:pPr>
            <w:r>
              <w:t>134</w:t>
            </w:r>
          </w:p>
        </w:tc>
        <w:tc>
          <w:tcPr>
            <w:tcW w:w="1108" w:type="pct"/>
            <w:noWrap w:val="0"/>
            <w:vAlign w:val="center"/>
          </w:tcPr>
          <w:p w14:paraId="0C4B1331">
            <w:pPr>
              <w:pStyle w:val="11"/>
              <w:spacing w:line="240" w:lineRule="auto"/>
            </w:pPr>
            <w:r>
              <w:t>667</w:t>
            </w:r>
          </w:p>
        </w:tc>
      </w:tr>
      <w:tr w14:paraId="2B950555">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513" w:type="pct"/>
            <w:noWrap w:val="0"/>
            <w:vAlign w:val="center"/>
          </w:tcPr>
          <w:p w14:paraId="4AEE803A">
            <w:pPr>
              <w:pStyle w:val="11"/>
              <w:spacing w:line="240" w:lineRule="auto"/>
            </w:pPr>
            <w:r>
              <w:t>2</w:t>
            </w:r>
          </w:p>
        </w:tc>
        <w:tc>
          <w:tcPr>
            <w:tcW w:w="1195" w:type="pct"/>
            <w:noWrap w:val="0"/>
            <w:vAlign w:val="center"/>
          </w:tcPr>
          <w:p w14:paraId="1A5BFA6D">
            <w:pPr>
              <w:pStyle w:val="11"/>
              <w:spacing w:line="240" w:lineRule="auto"/>
            </w:pPr>
            <w:r>
              <w:t>CS</w:t>
            </w:r>
            <w:r>
              <w:rPr>
                <w:vertAlign w:val="subscript"/>
              </w:rPr>
              <w:t>2</w:t>
            </w:r>
          </w:p>
        </w:tc>
        <w:tc>
          <w:tcPr>
            <w:tcW w:w="1032" w:type="pct"/>
            <w:noWrap w:val="0"/>
            <w:vAlign w:val="center"/>
          </w:tcPr>
          <w:p w14:paraId="12597895">
            <w:pPr>
              <w:pStyle w:val="11"/>
              <w:spacing w:line="240" w:lineRule="auto"/>
            </w:pPr>
            <w:r>
              <w:t>99.90%</w:t>
            </w:r>
          </w:p>
        </w:tc>
        <w:tc>
          <w:tcPr>
            <w:tcW w:w="1152" w:type="pct"/>
            <w:noWrap w:val="0"/>
            <w:vAlign w:val="center"/>
          </w:tcPr>
          <w:p w14:paraId="30C24E87">
            <w:pPr>
              <w:pStyle w:val="11"/>
              <w:spacing w:line="240" w:lineRule="auto"/>
            </w:pPr>
            <w:r>
              <w:t>105</w:t>
            </w:r>
          </w:p>
        </w:tc>
        <w:tc>
          <w:tcPr>
            <w:tcW w:w="1108" w:type="pct"/>
            <w:noWrap w:val="0"/>
            <w:vAlign w:val="center"/>
          </w:tcPr>
          <w:p w14:paraId="00204A77">
            <w:pPr>
              <w:pStyle w:val="11"/>
              <w:spacing w:line="240" w:lineRule="auto"/>
            </w:pPr>
            <w:r>
              <w:t>522</w:t>
            </w:r>
          </w:p>
        </w:tc>
      </w:tr>
      <w:tr w14:paraId="63CE4BF6">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513" w:type="pct"/>
            <w:noWrap w:val="0"/>
            <w:vAlign w:val="center"/>
          </w:tcPr>
          <w:p w14:paraId="1B2A0A79">
            <w:pPr>
              <w:pStyle w:val="11"/>
              <w:spacing w:line="240" w:lineRule="auto"/>
            </w:pPr>
            <w:r>
              <w:t>3</w:t>
            </w:r>
          </w:p>
        </w:tc>
        <w:tc>
          <w:tcPr>
            <w:tcW w:w="1195" w:type="pct"/>
            <w:noWrap w:val="0"/>
            <w:vAlign w:val="center"/>
          </w:tcPr>
          <w:p w14:paraId="3B95A9AE">
            <w:pPr>
              <w:pStyle w:val="11"/>
              <w:spacing w:line="240" w:lineRule="auto"/>
            </w:pPr>
            <w:r>
              <w:t>NaOH</w:t>
            </w:r>
          </w:p>
        </w:tc>
        <w:tc>
          <w:tcPr>
            <w:tcW w:w="1032" w:type="pct"/>
            <w:noWrap w:val="0"/>
            <w:vAlign w:val="center"/>
          </w:tcPr>
          <w:p w14:paraId="094437BC">
            <w:pPr>
              <w:pStyle w:val="11"/>
              <w:spacing w:line="240" w:lineRule="auto"/>
            </w:pPr>
            <w:r>
              <w:t>50%</w:t>
            </w:r>
          </w:p>
        </w:tc>
        <w:tc>
          <w:tcPr>
            <w:tcW w:w="1152" w:type="pct"/>
            <w:noWrap w:val="0"/>
            <w:vAlign w:val="center"/>
          </w:tcPr>
          <w:p w14:paraId="6DB1D99F">
            <w:pPr>
              <w:pStyle w:val="11"/>
              <w:spacing w:line="240" w:lineRule="auto"/>
            </w:pPr>
            <w:r>
              <w:t>105</w:t>
            </w:r>
          </w:p>
        </w:tc>
        <w:tc>
          <w:tcPr>
            <w:tcW w:w="1108" w:type="pct"/>
            <w:noWrap w:val="0"/>
            <w:vAlign w:val="center"/>
          </w:tcPr>
          <w:p w14:paraId="4BB5E6DD">
            <w:pPr>
              <w:pStyle w:val="11"/>
              <w:spacing w:line="240" w:lineRule="auto"/>
            </w:pPr>
            <w:r>
              <w:t>531</w:t>
            </w:r>
          </w:p>
        </w:tc>
      </w:tr>
      <w:tr w14:paraId="6C8D994F">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513" w:type="pct"/>
            <w:noWrap w:val="0"/>
            <w:vAlign w:val="center"/>
          </w:tcPr>
          <w:p w14:paraId="7BE8AC9E">
            <w:pPr>
              <w:pStyle w:val="11"/>
              <w:spacing w:line="240" w:lineRule="auto"/>
            </w:pPr>
            <w:r>
              <w:t>4</w:t>
            </w:r>
          </w:p>
        </w:tc>
        <w:tc>
          <w:tcPr>
            <w:tcW w:w="1195" w:type="pct"/>
            <w:noWrap w:val="0"/>
            <w:vAlign w:val="center"/>
          </w:tcPr>
          <w:p w14:paraId="474F6E36">
            <w:pPr>
              <w:pStyle w:val="11"/>
              <w:spacing w:line="240" w:lineRule="auto"/>
            </w:pPr>
            <w:r>
              <w:t>脱盐水</w:t>
            </w:r>
          </w:p>
        </w:tc>
        <w:tc>
          <w:tcPr>
            <w:tcW w:w="1032" w:type="pct"/>
            <w:noWrap w:val="0"/>
            <w:vAlign w:val="center"/>
          </w:tcPr>
          <w:p w14:paraId="438DE47C">
            <w:pPr>
              <w:pStyle w:val="11"/>
              <w:spacing w:line="240" w:lineRule="auto"/>
            </w:pPr>
            <w:r>
              <w:t>/</w:t>
            </w:r>
          </w:p>
        </w:tc>
        <w:tc>
          <w:tcPr>
            <w:tcW w:w="1152" w:type="pct"/>
            <w:noWrap w:val="0"/>
            <w:vAlign w:val="center"/>
          </w:tcPr>
          <w:p w14:paraId="14AED431">
            <w:pPr>
              <w:pStyle w:val="11"/>
              <w:spacing w:line="240" w:lineRule="auto"/>
            </w:pPr>
            <w:r>
              <w:t>656</w:t>
            </w:r>
          </w:p>
        </w:tc>
        <w:tc>
          <w:tcPr>
            <w:tcW w:w="1108" w:type="pct"/>
            <w:noWrap w:val="0"/>
            <w:vAlign w:val="center"/>
          </w:tcPr>
          <w:p w14:paraId="093353BD">
            <w:pPr>
              <w:pStyle w:val="11"/>
              <w:spacing w:line="240" w:lineRule="auto"/>
            </w:pPr>
            <w:r>
              <w:t>3281</w:t>
            </w:r>
          </w:p>
        </w:tc>
      </w:tr>
    </w:tbl>
    <w:p w14:paraId="60F50DE7">
      <w:pPr>
        <w:pStyle w:val="14"/>
      </w:pPr>
      <w:r>
        <w:t xml:space="preserve">表 </w:t>
      </w:r>
      <w:r>
        <w:fldChar w:fldCharType="begin"/>
      </w:r>
      <w:r>
        <w:instrText xml:space="preserve"> STYLEREF 2 \s </w:instrText>
      </w:r>
      <w:r>
        <w:fldChar w:fldCharType="separate"/>
      </w:r>
      <w:r>
        <w:t>4.1</w:t>
      </w:r>
      <w:r>
        <w:fldChar w:fldCharType="end"/>
      </w:r>
      <w:r>
        <w:rPr>
          <w:rFonts w:hint="eastAsia"/>
          <w:lang w:eastAsia="zh-CN"/>
        </w:rPr>
        <w:t>-</w:t>
      </w:r>
      <w:r>
        <w:fldChar w:fldCharType="begin"/>
      </w:r>
      <w:r>
        <w:instrText xml:space="preserve"> SEQ 表 \* ARABIC \s 2 </w:instrText>
      </w:r>
      <w:r>
        <w:fldChar w:fldCharType="separate"/>
      </w:r>
      <w:r>
        <w:t>6</w:t>
      </w:r>
      <w:r>
        <w:fldChar w:fldCharType="end"/>
      </w:r>
      <w:r>
        <w:rPr>
          <w:rFonts w:hint="eastAsia"/>
          <w:b/>
          <w:bCs/>
          <w:lang w:val="en-US" w:eastAsia="zh-CN"/>
        </w:rPr>
        <w:t>MTD、HCO、PCZ、HCJ、ZM3</w:t>
      </w:r>
      <w:r>
        <w:rPr>
          <w:b/>
          <w:bCs/>
        </w:rPr>
        <w:t>原辅材料消耗</w:t>
      </w:r>
    </w:p>
    <w:tbl>
      <w:tblPr>
        <w:tblStyle w:val="20"/>
        <w:tblW w:w="4998"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194"/>
        <w:gridCol w:w="1988"/>
        <w:gridCol w:w="1601"/>
        <w:gridCol w:w="1755"/>
        <w:gridCol w:w="1975"/>
      </w:tblGrid>
      <w:tr w14:paraId="71D5BC3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blHeader/>
        </w:trPr>
        <w:tc>
          <w:tcPr>
            <w:tcW w:w="701" w:type="pct"/>
            <w:tcBorders>
              <w:tl2br w:val="nil"/>
              <w:tr2bl w:val="nil"/>
            </w:tcBorders>
            <w:shd w:val="clear" w:color="auto" w:fill="auto"/>
            <w:vAlign w:val="center"/>
          </w:tcPr>
          <w:p w14:paraId="04C3AF0E">
            <w:pPr>
              <w:pStyle w:val="26"/>
              <w:jc w:val="center"/>
              <w:rPr>
                <w:b/>
                <w:bCs w:val="0"/>
                <w:lang w:eastAsia="zh-CN"/>
              </w:rPr>
            </w:pPr>
            <w:r>
              <w:rPr>
                <w:b/>
                <w:bCs w:val="0"/>
                <w:lang w:eastAsia="zh-CN"/>
              </w:rPr>
              <w:t>序号</w:t>
            </w:r>
          </w:p>
        </w:tc>
        <w:tc>
          <w:tcPr>
            <w:tcW w:w="1167" w:type="pct"/>
            <w:tcBorders>
              <w:tl2br w:val="nil"/>
              <w:tr2bl w:val="nil"/>
            </w:tcBorders>
            <w:shd w:val="clear" w:color="auto" w:fill="auto"/>
            <w:vAlign w:val="center"/>
          </w:tcPr>
          <w:p w14:paraId="21491312">
            <w:pPr>
              <w:pStyle w:val="26"/>
              <w:jc w:val="center"/>
              <w:rPr>
                <w:b/>
                <w:bCs w:val="0"/>
                <w:lang w:eastAsia="zh-CN"/>
              </w:rPr>
            </w:pPr>
            <w:r>
              <w:rPr>
                <w:b/>
                <w:bCs w:val="0"/>
                <w:lang w:eastAsia="zh-CN"/>
              </w:rPr>
              <w:t>名称</w:t>
            </w:r>
          </w:p>
        </w:tc>
        <w:tc>
          <w:tcPr>
            <w:tcW w:w="940" w:type="pct"/>
            <w:tcBorders>
              <w:tl2br w:val="nil"/>
              <w:tr2bl w:val="nil"/>
            </w:tcBorders>
            <w:shd w:val="clear" w:color="auto" w:fill="auto"/>
            <w:vAlign w:val="center"/>
          </w:tcPr>
          <w:p w14:paraId="3FEB7054">
            <w:pPr>
              <w:pStyle w:val="26"/>
              <w:jc w:val="center"/>
              <w:rPr>
                <w:b/>
                <w:bCs w:val="0"/>
                <w:lang w:eastAsia="zh-CN"/>
              </w:rPr>
            </w:pPr>
            <w:r>
              <w:rPr>
                <w:b/>
                <w:bCs w:val="0"/>
                <w:lang w:eastAsia="zh-CN"/>
              </w:rPr>
              <w:t>规格</w:t>
            </w:r>
          </w:p>
        </w:tc>
        <w:tc>
          <w:tcPr>
            <w:tcW w:w="1030" w:type="pct"/>
            <w:tcBorders>
              <w:tl2br w:val="nil"/>
              <w:tr2bl w:val="nil"/>
            </w:tcBorders>
            <w:shd w:val="clear" w:color="auto" w:fill="auto"/>
            <w:vAlign w:val="center"/>
          </w:tcPr>
          <w:p w14:paraId="28E39EC2">
            <w:pPr>
              <w:pStyle w:val="11"/>
              <w:spacing w:line="240" w:lineRule="auto"/>
              <w:ind w:firstLine="0" w:firstLineChars="0"/>
              <w:jc w:val="center"/>
              <w:rPr>
                <w:b/>
                <w:bCs w:val="0"/>
                <w:lang w:eastAsia="zh-CN"/>
              </w:rPr>
            </w:pPr>
            <w:r>
              <w:rPr>
                <w:b/>
                <w:bCs/>
              </w:rPr>
              <w:t>消耗定额kg/t</w:t>
            </w:r>
          </w:p>
        </w:tc>
        <w:tc>
          <w:tcPr>
            <w:tcW w:w="1159" w:type="pct"/>
            <w:tcBorders>
              <w:tl2br w:val="nil"/>
              <w:tr2bl w:val="nil"/>
            </w:tcBorders>
            <w:shd w:val="clear" w:color="auto" w:fill="auto"/>
            <w:vAlign w:val="center"/>
          </w:tcPr>
          <w:p w14:paraId="497E1B82">
            <w:pPr>
              <w:pStyle w:val="11"/>
              <w:spacing w:line="240" w:lineRule="auto"/>
              <w:ind w:firstLine="0" w:firstLineChars="0"/>
              <w:jc w:val="center"/>
              <w:rPr>
                <w:b/>
                <w:bCs w:val="0"/>
                <w:lang w:eastAsia="zh-CN"/>
              </w:rPr>
            </w:pPr>
            <w:r>
              <w:rPr>
                <w:b/>
                <w:bCs/>
              </w:rPr>
              <w:t>年耗量(t/a)</w:t>
            </w:r>
          </w:p>
        </w:tc>
      </w:tr>
      <w:tr w14:paraId="77C0E00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01" w:type="pct"/>
            <w:tcBorders>
              <w:tl2br w:val="nil"/>
              <w:tr2bl w:val="nil"/>
            </w:tcBorders>
            <w:shd w:val="clear" w:color="auto" w:fill="auto"/>
            <w:vAlign w:val="center"/>
          </w:tcPr>
          <w:p w14:paraId="5A42CC5B">
            <w:pPr>
              <w:pStyle w:val="26"/>
              <w:jc w:val="center"/>
              <w:rPr>
                <w:lang w:eastAsia="zh-CN"/>
              </w:rPr>
            </w:pPr>
            <w:r>
              <w:rPr>
                <w:rFonts w:hint="eastAsia"/>
                <w:lang w:eastAsia="zh-CN"/>
              </w:rPr>
              <w:t>1</w:t>
            </w:r>
          </w:p>
        </w:tc>
        <w:tc>
          <w:tcPr>
            <w:tcW w:w="1167" w:type="pct"/>
            <w:tcBorders>
              <w:tl2br w:val="nil"/>
              <w:tr2bl w:val="nil"/>
            </w:tcBorders>
            <w:vAlign w:val="center"/>
          </w:tcPr>
          <w:p w14:paraId="1523094C">
            <w:pPr>
              <w:pStyle w:val="26"/>
              <w:jc w:val="center"/>
              <w:rPr>
                <w:lang w:eastAsia="zh-CN"/>
              </w:rPr>
            </w:pPr>
            <w:r>
              <w:rPr>
                <w:lang w:eastAsia="zh-CN"/>
              </w:rPr>
              <w:t>99%二硫化碳</w:t>
            </w:r>
          </w:p>
        </w:tc>
        <w:tc>
          <w:tcPr>
            <w:tcW w:w="940" w:type="pct"/>
            <w:tcBorders>
              <w:tl2br w:val="nil"/>
              <w:tr2bl w:val="nil"/>
            </w:tcBorders>
            <w:shd w:val="clear" w:color="auto" w:fill="auto"/>
            <w:vAlign w:val="center"/>
          </w:tcPr>
          <w:p w14:paraId="05E2FC77">
            <w:pPr>
              <w:pStyle w:val="26"/>
              <w:jc w:val="center"/>
              <w:rPr>
                <w:lang w:eastAsia="zh-CN"/>
              </w:rPr>
            </w:pPr>
            <w:r>
              <w:rPr>
                <w:rFonts w:hint="eastAsia"/>
                <w:lang w:eastAsia="zh-CN"/>
              </w:rPr>
              <w:t>9</w:t>
            </w:r>
            <w:r>
              <w:rPr>
                <w:lang w:eastAsia="zh-CN"/>
              </w:rPr>
              <w:t>9%</w:t>
            </w:r>
          </w:p>
        </w:tc>
        <w:tc>
          <w:tcPr>
            <w:tcW w:w="1030" w:type="pct"/>
            <w:tcBorders>
              <w:tl2br w:val="nil"/>
              <w:tr2bl w:val="nil"/>
            </w:tcBorders>
            <w:shd w:val="clear" w:color="auto" w:fill="auto"/>
            <w:vAlign w:val="center"/>
          </w:tcPr>
          <w:p w14:paraId="12063011">
            <w:pPr>
              <w:pStyle w:val="26"/>
              <w:jc w:val="center"/>
            </w:pPr>
            <w:r>
              <w:rPr>
                <w:rFonts w:eastAsia="等线"/>
              </w:rPr>
              <w:t>150.516</w:t>
            </w:r>
          </w:p>
        </w:tc>
        <w:tc>
          <w:tcPr>
            <w:tcW w:w="1159" w:type="pct"/>
            <w:tcBorders>
              <w:tl2br w:val="nil"/>
              <w:tr2bl w:val="nil"/>
            </w:tcBorders>
            <w:shd w:val="clear" w:color="auto" w:fill="auto"/>
            <w:vAlign w:val="center"/>
          </w:tcPr>
          <w:p w14:paraId="320B0C51">
            <w:pPr>
              <w:pStyle w:val="26"/>
              <w:jc w:val="center"/>
              <w:rPr>
                <w:lang w:eastAsia="zh-CN"/>
              </w:rPr>
            </w:pPr>
            <w:r>
              <w:rPr>
                <w:rFonts w:eastAsia="等线"/>
              </w:rPr>
              <w:t>752.58</w:t>
            </w:r>
          </w:p>
        </w:tc>
      </w:tr>
      <w:tr w14:paraId="21CA887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01" w:type="pct"/>
            <w:tcBorders>
              <w:tl2br w:val="nil"/>
              <w:tr2bl w:val="nil"/>
            </w:tcBorders>
            <w:shd w:val="clear" w:color="auto" w:fill="auto"/>
            <w:vAlign w:val="center"/>
          </w:tcPr>
          <w:p w14:paraId="6C38D0CD">
            <w:pPr>
              <w:pStyle w:val="26"/>
              <w:jc w:val="center"/>
              <w:rPr>
                <w:lang w:eastAsia="zh-CN"/>
              </w:rPr>
            </w:pPr>
            <w:r>
              <w:rPr>
                <w:rFonts w:hint="eastAsia"/>
                <w:lang w:eastAsia="zh-CN"/>
              </w:rPr>
              <w:t>2</w:t>
            </w:r>
          </w:p>
        </w:tc>
        <w:tc>
          <w:tcPr>
            <w:tcW w:w="1167" w:type="pct"/>
            <w:tcBorders>
              <w:tl2br w:val="nil"/>
              <w:tr2bl w:val="nil"/>
            </w:tcBorders>
            <w:vAlign w:val="center"/>
          </w:tcPr>
          <w:p w14:paraId="210C3C57">
            <w:pPr>
              <w:pStyle w:val="26"/>
              <w:jc w:val="center"/>
              <w:rPr>
                <w:lang w:eastAsia="zh-CN"/>
              </w:rPr>
            </w:pPr>
            <w:r>
              <w:rPr>
                <w:lang w:eastAsia="zh-CN"/>
              </w:rPr>
              <w:t>50%聚乙烯亚胺</w:t>
            </w:r>
          </w:p>
        </w:tc>
        <w:tc>
          <w:tcPr>
            <w:tcW w:w="940" w:type="pct"/>
            <w:tcBorders>
              <w:tl2br w:val="nil"/>
              <w:tr2bl w:val="nil"/>
            </w:tcBorders>
            <w:shd w:val="clear" w:color="auto" w:fill="auto"/>
            <w:vAlign w:val="center"/>
          </w:tcPr>
          <w:p w14:paraId="68411EA5">
            <w:pPr>
              <w:pStyle w:val="26"/>
              <w:jc w:val="center"/>
              <w:rPr>
                <w:lang w:eastAsia="zh-CN"/>
              </w:rPr>
            </w:pPr>
            <w:r>
              <w:rPr>
                <w:rFonts w:hint="eastAsia"/>
                <w:lang w:eastAsia="zh-CN"/>
              </w:rPr>
              <w:t>5</w:t>
            </w:r>
            <w:r>
              <w:rPr>
                <w:lang w:eastAsia="zh-CN"/>
              </w:rPr>
              <w:t>0%</w:t>
            </w:r>
          </w:p>
        </w:tc>
        <w:tc>
          <w:tcPr>
            <w:tcW w:w="1030" w:type="pct"/>
            <w:tcBorders>
              <w:tl2br w:val="nil"/>
              <w:tr2bl w:val="nil"/>
            </w:tcBorders>
            <w:shd w:val="clear" w:color="auto" w:fill="auto"/>
            <w:vAlign w:val="center"/>
          </w:tcPr>
          <w:p w14:paraId="0E781778">
            <w:pPr>
              <w:pStyle w:val="26"/>
              <w:jc w:val="center"/>
            </w:pPr>
            <w:r>
              <w:rPr>
                <w:rFonts w:eastAsia="等线"/>
              </w:rPr>
              <w:t>73.762</w:t>
            </w:r>
          </w:p>
        </w:tc>
        <w:tc>
          <w:tcPr>
            <w:tcW w:w="1159" w:type="pct"/>
            <w:tcBorders>
              <w:tl2br w:val="nil"/>
              <w:tr2bl w:val="nil"/>
            </w:tcBorders>
            <w:shd w:val="clear" w:color="auto" w:fill="auto"/>
            <w:vAlign w:val="center"/>
          </w:tcPr>
          <w:p w14:paraId="1415FEDB">
            <w:pPr>
              <w:pStyle w:val="26"/>
              <w:jc w:val="center"/>
              <w:rPr>
                <w:lang w:eastAsia="zh-CN"/>
              </w:rPr>
            </w:pPr>
            <w:r>
              <w:rPr>
                <w:rFonts w:eastAsia="等线"/>
              </w:rPr>
              <w:t>368.81</w:t>
            </w:r>
          </w:p>
        </w:tc>
      </w:tr>
      <w:tr w14:paraId="224A6DC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01" w:type="pct"/>
            <w:tcBorders>
              <w:tl2br w:val="nil"/>
              <w:tr2bl w:val="nil"/>
            </w:tcBorders>
            <w:shd w:val="clear" w:color="auto" w:fill="auto"/>
            <w:vAlign w:val="center"/>
          </w:tcPr>
          <w:p w14:paraId="5F532EB7">
            <w:pPr>
              <w:pStyle w:val="26"/>
              <w:jc w:val="center"/>
              <w:rPr>
                <w:lang w:eastAsia="zh-CN"/>
              </w:rPr>
            </w:pPr>
            <w:r>
              <w:rPr>
                <w:rFonts w:hint="eastAsia"/>
                <w:lang w:eastAsia="zh-CN"/>
              </w:rPr>
              <w:t>3</w:t>
            </w:r>
          </w:p>
        </w:tc>
        <w:tc>
          <w:tcPr>
            <w:tcW w:w="1167" w:type="pct"/>
            <w:tcBorders>
              <w:tl2br w:val="nil"/>
              <w:tr2bl w:val="nil"/>
            </w:tcBorders>
            <w:vAlign w:val="center"/>
          </w:tcPr>
          <w:p w14:paraId="0901C10C">
            <w:pPr>
              <w:pStyle w:val="26"/>
              <w:jc w:val="center"/>
              <w:rPr>
                <w:lang w:eastAsia="zh-CN"/>
              </w:rPr>
            </w:pPr>
            <w:r>
              <w:rPr>
                <w:rFonts w:hint="eastAsia"/>
                <w:lang w:eastAsia="zh-CN"/>
              </w:rPr>
              <w:t>9</w:t>
            </w:r>
            <w:r>
              <w:rPr>
                <w:lang w:eastAsia="zh-CN"/>
              </w:rPr>
              <w:t>5%</w:t>
            </w:r>
            <w:r>
              <w:rPr>
                <w:rFonts w:hint="eastAsia"/>
                <w:lang w:eastAsia="zh-CN"/>
              </w:rPr>
              <w:t>四乙烯五胺</w:t>
            </w:r>
          </w:p>
        </w:tc>
        <w:tc>
          <w:tcPr>
            <w:tcW w:w="940" w:type="pct"/>
            <w:tcBorders>
              <w:tl2br w:val="nil"/>
              <w:tr2bl w:val="nil"/>
            </w:tcBorders>
            <w:shd w:val="clear" w:color="auto" w:fill="auto"/>
            <w:vAlign w:val="center"/>
          </w:tcPr>
          <w:p w14:paraId="656C3525">
            <w:pPr>
              <w:pStyle w:val="26"/>
              <w:jc w:val="center"/>
              <w:rPr>
                <w:lang w:eastAsia="zh-CN"/>
              </w:rPr>
            </w:pPr>
            <w:r>
              <w:rPr>
                <w:rFonts w:hint="eastAsia"/>
                <w:lang w:eastAsia="zh-CN"/>
              </w:rPr>
              <w:t>9</w:t>
            </w:r>
            <w:r>
              <w:rPr>
                <w:lang w:eastAsia="zh-CN"/>
              </w:rPr>
              <w:t>5%</w:t>
            </w:r>
          </w:p>
        </w:tc>
        <w:tc>
          <w:tcPr>
            <w:tcW w:w="1030" w:type="pct"/>
            <w:tcBorders>
              <w:tl2br w:val="nil"/>
              <w:tr2bl w:val="nil"/>
            </w:tcBorders>
            <w:shd w:val="clear" w:color="auto" w:fill="auto"/>
            <w:vAlign w:val="center"/>
          </w:tcPr>
          <w:p w14:paraId="41F145FC">
            <w:pPr>
              <w:pStyle w:val="26"/>
              <w:jc w:val="center"/>
            </w:pPr>
            <w:r>
              <w:rPr>
                <w:rFonts w:eastAsia="等线"/>
              </w:rPr>
              <w:t>41.984</w:t>
            </w:r>
          </w:p>
        </w:tc>
        <w:tc>
          <w:tcPr>
            <w:tcW w:w="1159" w:type="pct"/>
            <w:tcBorders>
              <w:tl2br w:val="nil"/>
              <w:tr2bl w:val="nil"/>
            </w:tcBorders>
            <w:shd w:val="clear" w:color="auto" w:fill="auto"/>
            <w:vAlign w:val="center"/>
          </w:tcPr>
          <w:p w14:paraId="6471CAA0">
            <w:pPr>
              <w:pStyle w:val="26"/>
              <w:jc w:val="center"/>
              <w:rPr>
                <w:lang w:eastAsia="zh-CN"/>
              </w:rPr>
            </w:pPr>
            <w:r>
              <w:rPr>
                <w:rFonts w:eastAsia="等线"/>
              </w:rPr>
              <w:t>209.92</w:t>
            </w:r>
          </w:p>
        </w:tc>
      </w:tr>
      <w:tr w14:paraId="6C10C94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01" w:type="pct"/>
            <w:tcBorders>
              <w:tl2br w:val="nil"/>
              <w:tr2bl w:val="nil"/>
            </w:tcBorders>
            <w:shd w:val="clear" w:color="auto" w:fill="auto"/>
            <w:vAlign w:val="center"/>
          </w:tcPr>
          <w:p w14:paraId="6EBBE3C7">
            <w:pPr>
              <w:pStyle w:val="26"/>
              <w:jc w:val="center"/>
              <w:rPr>
                <w:lang w:eastAsia="zh-CN"/>
              </w:rPr>
            </w:pPr>
            <w:r>
              <w:rPr>
                <w:rFonts w:hint="eastAsia"/>
                <w:lang w:eastAsia="zh-CN"/>
              </w:rPr>
              <w:t>4</w:t>
            </w:r>
          </w:p>
        </w:tc>
        <w:tc>
          <w:tcPr>
            <w:tcW w:w="1167" w:type="pct"/>
            <w:tcBorders>
              <w:tl2br w:val="nil"/>
              <w:tr2bl w:val="nil"/>
            </w:tcBorders>
            <w:vAlign w:val="center"/>
          </w:tcPr>
          <w:p w14:paraId="5FE8C525">
            <w:pPr>
              <w:pStyle w:val="26"/>
              <w:jc w:val="center"/>
              <w:rPr>
                <w:lang w:eastAsia="zh-CN"/>
              </w:rPr>
            </w:pPr>
            <w:r>
              <w:rPr>
                <w:rFonts w:hint="eastAsia"/>
                <w:lang w:eastAsia="zh-CN"/>
              </w:rPr>
              <w:t>9</w:t>
            </w:r>
            <w:r>
              <w:rPr>
                <w:lang w:eastAsia="zh-CN"/>
              </w:rPr>
              <w:t>9%</w:t>
            </w:r>
            <w:r>
              <w:rPr>
                <w:rFonts w:hint="eastAsia"/>
                <w:lang w:eastAsia="zh-CN"/>
              </w:rPr>
              <w:t>二乙烯三胺</w:t>
            </w:r>
          </w:p>
        </w:tc>
        <w:tc>
          <w:tcPr>
            <w:tcW w:w="940" w:type="pct"/>
            <w:tcBorders>
              <w:tl2br w:val="nil"/>
              <w:tr2bl w:val="nil"/>
            </w:tcBorders>
            <w:shd w:val="clear" w:color="auto" w:fill="auto"/>
            <w:vAlign w:val="center"/>
          </w:tcPr>
          <w:p w14:paraId="260BB46B">
            <w:pPr>
              <w:pStyle w:val="26"/>
              <w:jc w:val="center"/>
              <w:rPr>
                <w:lang w:eastAsia="zh-CN"/>
              </w:rPr>
            </w:pPr>
            <w:r>
              <w:rPr>
                <w:rFonts w:hint="eastAsia"/>
                <w:lang w:eastAsia="zh-CN"/>
              </w:rPr>
              <w:t>9</w:t>
            </w:r>
            <w:r>
              <w:rPr>
                <w:lang w:eastAsia="zh-CN"/>
              </w:rPr>
              <w:t>9%</w:t>
            </w:r>
          </w:p>
        </w:tc>
        <w:tc>
          <w:tcPr>
            <w:tcW w:w="1030" w:type="pct"/>
            <w:tcBorders>
              <w:tl2br w:val="nil"/>
              <w:tr2bl w:val="nil"/>
            </w:tcBorders>
            <w:shd w:val="clear" w:color="auto" w:fill="auto"/>
            <w:vAlign w:val="center"/>
          </w:tcPr>
          <w:p w14:paraId="59571B0A">
            <w:pPr>
              <w:pStyle w:val="26"/>
              <w:jc w:val="center"/>
            </w:pPr>
            <w:r>
              <w:rPr>
                <w:rFonts w:eastAsia="等线"/>
              </w:rPr>
              <w:t>1.856</w:t>
            </w:r>
          </w:p>
        </w:tc>
        <w:tc>
          <w:tcPr>
            <w:tcW w:w="1159" w:type="pct"/>
            <w:tcBorders>
              <w:tl2br w:val="nil"/>
              <w:tr2bl w:val="nil"/>
            </w:tcBorders>
            <w:shd w:val="clear" w:color="auto" w:fill="auto"/>
            <w:vAlign w:val="center"/>
          </w:tcPr>
          <w:p w14:paraId="382FC247">
            <w:pPr>
              <w:pStyle w:val="26"/>
              <w:jc w:val="center"/>
              <w:rPr>
                <w:lang w:eastAsia="zh-CN"/>
              </w:rPr>
            </w:pPr>
            <w:r>
              <w:rPr>
                <w:rFonts w:eastAsia="等线"/>
              </w:rPr>
              <w:t>9.28</w:t>
            </w:r>
          </w:p>
        </w:tc>
      </w:tr>
      <w:tr w14:paraId="2F1DD4F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01" w:type="pct"/>
            <w:tcBorders>
              <w:tl2br w:val="nil"/>
              <w:tr2bl w:val="nil"/>
            </w:tcBorders>
            <w:shd w:val="clear" w:color="auto" w:fill="auto"/>
            <w:vAlign w:val="center"/>
          </w:tcPr>
          <w:p w14:paraId="678E140F">
            <w:pPr>
              <w:pStyle w:val="26"/>
              <w:jc w:val="center"/>
              <w:rPr>
                <w:lang w:eastAsia="zh-CN"/>
              </w:rPr>
            </w:pPr>
            <w:r>
              <w:rPr>
                <w:rFonts w:hint="eastAsia"/>
                <w:lang w:eastAsia="zh-CN"/>
              </w:rPr>
              <w:t>5</w:t>
            </w:r>
          </w:p>
        </w:tc>
        <w:tc>
          <w:tcPr>
            <w:tcW w:w="1167" w:type="pct"/>
            <w:tcBorders>
              <w:tl2br w:val="nil"/>
              <w:tr2bl w:val="nil"/>
            </w:tcBorders>
            <w:vAlign w:val="center"/>
          </w:tcPr>
          <w:p w14:paraId="6CE40284">
            <w:pPr>
              <w:pStyle w:val="26"/>
              <w:jc w:val="center"/>
              <w:rPr>
                <w:lang w:eastAsia="zh-CN"/>
              </w:rPr>
            </w:pPr>
            <w:r>
              <w:rPr>
                <w:lang w:eastAsia="zh-CN"/>
              </w:rPr>
              <w:t>48%液碱</w:t>
            </w:r>
          </w:p>
        </w:tc>
        <w:tc>
          <w:tcPr>
            <w:tcW w:w="940" w:type="pct"/>
            <w:tcBorders>
              <w:tl2br w:val="nil"/>
              <w:tr2bl w:val="nil"/>
            </w:tcBorders>
            <w:shd w:val="clear" w:color="auto" w:fill="auto"/>
            <w:vAlign w:val="center"/>
          </w:tcPr>
          <w:p w14:paraId="03D414E7">
            <w:pPr>
              <w:pStyle w:val="26"/>
              <w:jc w:val="center"/>
              <w:rPr>
                <w:lang w:eastAsia="zh-CN"/>
              </w:rPr>
            </w:pPr>
            <w:r>
              <w:rPr>
                <w:rFonts w:hint="eastAsia"/>
                <w:lang w:eastAsia="zh-CN"/>
              </w:rPr>
              <w:t>4</w:t>
            </w:r>
            <w:r>
              <w:rPr>
                <w:lang w:eastAsia="zh-CN"/>
              </w:rPr>
              <w:t>8%</w:t>
            </w:r>
          </w:p>
        </w:tc>
        <w:tc>
          <w:tcPr>
            <w:tcW w:w="1030" w:type="pct"/>
            <w:tcBorders>
              <w:tl2br w:val="nil"/>
              <w:tr2bl w:val="nil"/>
            </w:tcBorders>
            <w:shd w:val="clear" w:color="auto" w:fill="auto"/>
            <w:vAlign w:val="center"/>
          </w:tcPr>
          <w:p w14:paraId="47BB9797">
            <w:pPr>
              <w:pStyle w:val="26"/>
              <w:jc w:val="center"/>
            </w:pPr>
            <w:r>
              <w:rPr>
                <w:rFonts w:eastAsia="等线"/>
              </w:rPr>
              <w:t>163.054</w:t>
            </w:r>
          </w:p>
        </w:tc>
        <w:tc>
          <w:tcPr>
            <w:tcW w:w="1159" w:type="pct"/>
            <w:tcBorders>
              <w:tl2br w:val="nil"/>
              <w:tr2bl w:val="nil"/>
            </w:tcBorders>
            <w:shd w:val="clear" w:color="auto" w:fill="auto"/>
            <w:vAlign w:val="center"/>
          </w:tcPr>
          <w:p w14:paraId="119E3816">
            <w:pPr>
              <w:pStyle w:val="26"/>
              <w:jc w:val="center"/>
              <w:rPr>
                <w:lang w:eastAsia="zh-CN"/>
              </w:rPr>
            </w:pPr>
            <w:r>
              <w:rPr>
                <w:rFonts w:eastAsia="等线"/>
              </w:rPr>
              <w:t>815.27</w:t>
            </w:r>
          </w:p>
        </w:tc>
      </w:tr>
      <w:tr w14:paraId="64B0584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01" w:type="pct"/>
            <w:tcBorders>
              <w:tl2br w:val="nil"/>
              <w:tr2bl w:val="nil"/>
            </w:tcBorders>
            <w:shd w:val="clear" w:color="auto" w:fill="auto"/>
            <w:vAlign w:val="center"/>
          </w:tcPr>
          <w:p w14:paraId="59B5C354">
            <w:pPr>
              <w:pStyle w:val="26"/>
              <w:jc w:val="center"/>
              <w:rPr>
                <w:lang w:eastAsia="zh-CN"/>
              </w:rPr>
            </w:pPr>
            <w:r>
              <w:rPr>
                <w:rFonts w:hint="eastAsia"/>
                <w:lang w:eastAsia="zh-CN"/>
              </w:rPr>
              <w:t>6</w:t>
            </w:r>
          </w:p>
        </w:tc>
        <w:tc>
          <w:tcPr>
            <w:tcW w:w="1167" w:type="pct"/>
            <w:tcBorders>
              <w:tl2br w:val="nil"/>
              <w:tr2bl w:val="nil"/>
            </w:tcBorders>
            <w:vAlign w:val="center"/>
          </w:tcPr>
          <w:p w14:paraId="1E73487A">
            <w:pPr>
              <w:pStyle w:val="26"/>
              <w:jc w:val="center"/>
              <w:rPr>
                <w:lang w:eastAsia="zh-CN"/>
              </w:rPr>
            </w:pPr>
            <w:r>
              <w:rPr>
                <w:lang w:eastAsia="zh-CN"/>
              </w:rPr>
              <w:t>85%连二亚硫酸钠</w:t>
            </w:r>
          </w:p>
        </w:tc>
        <w:tc>
          <w:tcPr>
            <w:tcW w:w="940" w:type="pct"/>
            <w:tcBorders>
              <w:tl2br w:val="nil"/>
              <w:tr2bl w:val="nil"/>
            </w:tcBorders>
            <w:shd w:val="clear" w:color="auto" w:fill="auto"/>
            <w:vAlign w:val="center"/>
          </w:tcPr>
          <w:p w14:paraId="2E54F47B">
            <w:pPr>
              <w:pStyle w:val="26"/>
              <w:jc w:val="center"/>
              <w:rPr>
                <w:lang w:eastAsia="zh-CN"/>
              </w:rPr>
            </w:pPr>
            <w:r>
              <w:rPr>
                <w:rFonts w:hint="eastAsia"/>
                <w:lang w:eastAsia="zh-CN"/>
              </w:rPr>
              <w:t>8</w:t>
            </w:r>
            <w:r>
              <w:rPr>
                <w:lang w:eastAsia="zh-CN"/>
              </w:rPr>
              <w:t>5%</w:t>
            </w:r>
          </w:p>
        </w:tc>
        <w:tc>
          <w:tcPr>
            <w:tcW w:w="1030" w:type="pct"/>
            <w:tcBorders>
              <w:tl2br w:val="nil"/>
              <w:tr2bl w:val="nil"/>
            </w:tcBorders>
            <w:shd w:val="clear" w:color="auto" w:fill="auto"/>
            <w:vAlign w:val="center"/>
          </w:tcPr>
          <w:p w14:paraId="417BFB8F">
            <w:pPr>
              <w:pStyle w:val="26"/>
              <w:jc w:val="center"/>
            </w:pPr>
            <w:r>
              <w:rPr>
                <w:rFonts w:eastAsia="等线"/>
              </w:rPr>
              <w:t>8.4</w:t>
            </w:r>
          </w:p>
        </w:tc>
        <w:tc>
          <w:tcPr>
            <w:tcW w:w="1159" w:type="pct"/>
            <w:tcBorders>
              <w:tl2br w:val="nil"/>
              <w:tr2bl w:val="nil"/>
            </w:tcBorders>
            <w:shd w:val="clear" w:color="auto" w:fill="auto"/>
            <w:vAlign w:val="center"/>
          </w:tcPr>
          <w:p w14:paraId="3EC5280E">
            <w:pPr>
              <w:pStyle w:val="26"/>
              <w:jc w:val="center"/>
              <w:rPr>
                <w:lang w:eastAsia="zh-CN"/>
              </w:rPr>
            </w:pPr>
            <w:r>
              <w:rPr>
                <w:rFonts w:eastAsia="等线"/>
              </w:rPr>
              <w:t>42</w:t>
            </w:r>
          </w:p>
        </w:tc>
      </w:tr>
      <w:tr w14:paraId="44AAF8D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01" w:type="pct"/>
            <w:tcBorders>
              <w:tl2br w:val="nil"/>
              <w:tr2bl w:val="nil"/>
            </w:tcBorders>
            <w:shd w:val="clear" w:color="auto" w:fill="auto"/>
            <w:vAlign w:val="center"/>
          </w:tcPr>
          <w:p w14:paraId="43F2F94B">
            <w:pPr>
              <w:pStyle w:val="26"/>
              <w:jc w:val="center"/>
              <w:rPr>
                <w:lang w:eastAsia="zh-CN"/>
              </w:rPr>
            </w:pPr>
            <w:r>
              <w:rPr>
                <w:rFonts w:hint="eastAsia"/>
                <w:lang w:eastAsia="zh-CN"/>
              </w:rPr>
              <w:t>7</w:t>
            </w:r>
          </w:p>
        </w:tc>
        <w:tc>
          <w:tcPr>
            <w:tcW w:w="1167" w:type="pct"/>
            <w:tcBorders>
              <w:tl2br w:val="nil"/>
              <w:tr2bl w:val="nil"/>
            </w:tcBorders>
            <w:vAlign w:val="center"/>
          </w:tcPr>
          <w:p w14:paraId="35A9DEEA">
            <w:pPr>
              <w:pStyle w:val="26"/>
              <w:jc w:val="center"/>
              <w:rPr>
                <w:lang w:eastAsia="zh-CN"/>
              </w:rPr>
            </w:pPr>
            <w:r>
              <w:rPr>
                <w:rFonts w:hint="eastAsia"/>
                <w:lang w:eastAsia="zh-CN"/>
              </w:rPr>
              <w:t>三巯基三嗪三钠</w:t>
            </w:r>
          </w:p>
        </w:tc>
        <w:tc>
          <w:tcPr>
            <w:tcW w:w="940" w:type="pct"/>
            <w:tcBorders>
              <w:tl2br w:val="nil"/>
              <w:tr2bl w:val="nil"/>
            </w:tcBorders>
            <w:shd w:val="clear" w:color="auto" w:fill="auto"/>
            <w:vAlign w:val="center"/>
          </w:tcPr>
          <w:p w14:paraId="5C1411DA">
            <w:pPr>
              <w:pStyle w:val="26"/>
              <w:jc w:val="center"/>
              <w:rPr>
                <w:lang w:eastAsia="zh-CN"/>
              </w:rPr>
            </w:pPr>
            <w:r>
              <w:rPr>
                <w:rFonts w:hint="eastAsia"/>
                <w:lang w:eastAsia="zh-CN"/>
              </w:rPr>
              <w:t>5</w:t>
            </w:r>
            <w:r>
              <w:rPr>
                <w:lang w:eastAsia="zh-CN"/>
              </w:rPr>
              <w:t>3%</w:t>
            </w:r>
          </w:p>
        </w:tc>
        <w:tc>
          <w:tcPr>
            <w:tcW w:w="1030" w:type="pct"/>
            <w:tcBorders>
              <w:tl2br w:val="nil"/>
              <w:tr2bl w:val="nil"/>
            </w:tcBorders>
            <w:shd w:val="clear" w:color="auto" w:fill="auto"/>
            <w:vAlign w:val="center"/>
          </w:tcPr>
          <w:p w14:paraId="0E5E7F4B">
            <w:pPr>
              <w:pStyle w:val="26"/>
              <w:jc w:val="center"/>
              <w:rPr>
                <w:rFonts w:eastAsia="等线"/>
                <w:lang w:eastAsia="zh-CN"/>
              </w:rPr>
            </w:pPr>
            <w:r>
              <w:rPr>
                <w:rFonts w:hint="eastAsia" w:eastAsia="等线"/>
                <w:lang w:eastAsia="zh-CN"/>
              </w:rPr>
              <w:t>1</w:t>
            </w:r>
            <w:r>
              <w:rPr>
                <w:rFonts w:eastAsia="等线"/>
                <w:lang w:eastAsia="zh-CN"/>
              </w:rPr>
              <w:t>1.032</w:t>
            </w:r>
          </w:p>
        </w:tc>
        <w:tc>
          <w:tcPr>
            <w:tcW w:w="1159" w:type="pct"/>
            <w:tcBorders>
              <w:tl2br w:val="nil"/>
              <w:tr2bl w:val="nil"/>
            </w:tcBorders>
            <w:shd w:val="clear" w:color="auto" w:fill="auto"/>
            <w:vAlign w:val="center"/>
          </w:tcPr>
          <w:p w14:paraId="2D191EDD">
            <w:pPr>
              <w:pStyle w:val="26"/>
              <w:jc w:val="center"/>
              <w:rPr>
                <w:rFonts w:eastAsia="等线"/>
                <w:lang w:eastAsia="zh-CN"/>
              </w:rPr>
            </w:pPr>
            <w:r>
              <w:rPr>
                <w:rFonts w:hint="eastAsia" w:eastAsia="等线"/>
                <w:lang w:eastAsia="zh-CN"/>
              </w:rPr>
              <w:t>5</w:t>
            </w:r>
            <w:r>
              <w:rPr>
                <w:rFonts w:eastAsia="等线"/>
                <w:lang w:eastAsia="zh-CN"/>
              </w:rPr>
              <w:t>5.16</w:t>
            </w:r>
          </w:p>
        </w:tc>
      </w:tr>
    </w:tbl>
    <w:p w14:paraId="02B71647">
      <w:pPr>
        <w:pStyle w:val="14"/>
      </w:pPr>
      <w:r>
        <w:t xml:space="preserve">表 </w:t>
      </w:r>
      <w:r>
        <w:fldChar w:fldCharType="begin"/>
      </w:r>
      <w:r>
        <w:instrText xml:space="preserve"> STYLEREF 2 \s </w:instrText>
      </w:r>
      <w:r>
        <w:fldChar w:fldCharType="separate"/>
      </w:r>
      <w:r>
        <w:t>4.1</w:t>
      </w:r>
      <w:r>
        <w:fldChar w:fldCharType="end"/>
      </w:r>
      <w:r>
        <w:rPr>
          <w:rFonts w:hint="eastAsia"/>
          <w:lang w:eastAsia="zh-CN"/>
        </w:rPr>
        <w:t>-</w:t>
      </w:r>
      <w:r>
        <w:fldChar w:fldCharType="begin"/>
      </w:r>
      <w:r>
        <w:instrText xml:space="preserve"> SEQ 表 \* ARABIC \s 2 </w:instrText>
      </w:r>
      <w:r>
        <w:fldChar w:fldCharType="separate"/>
      </w:r>
      <w:r>
        <w:t>7</w:t>
      </w:r>
      <w:r>
        <w:fldChar w:fldCharType="end"/>
      </w:r>
      <w:r>
        <w:t>各产品</w:t>
      </w:r>
      <w:r>
        <w:rPr>
          <w:rFonts w:hint="eastAsia"/>
        </w:rPr>
        <w:t>及原料</w:t>
      </w:r>
      <w:r>
        <w:t>储存情况</w:t>
      </w:r>
    </w:p>
    <w:tbl>
      <w:tblPr>
        <w:tblStyle w:val="20"/>
        <w:tblW w:w="5000" w:type="pct"/>
        <w:tblInd w:w="0" w:type="dxa"/>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autofit"/>
        <w:tblCellMar>
          <w:top w:w="0" w:type="dxa"/>
          <w:left w:w="108" w:type="dxa"/>
          <w:bottom w:w="0" w:type="dxa"/>
          <w:right w:w="108" w:type="dxa"/>
        </w:tblCellMar>
      </w:tblPr>
      <w:tblGrid>
        <w:gridCol w:w="715"/>
        <w:gridCol w:w="1657"/>
        <w:gridCol w:w="851"/>
        <w:gridCol w:w="2124"/>
        <w:gridCol w:w="1986"/>
        <w:gridCol w:w="1183"/>
      </w:tblGrid>
      <w:tr w14:paraId="45B7FDA9">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c>
          <w:tcPr>
            <w:tcW w:w="420" w:type="pct"/>
            <w:noWrap w:val="0"/>
            <w:vAlign w:val="center"/>
          </w:tcPr>
          <w:p w14:paraId="1BF0FD92">
            <w:pPr>
              <w:adjustRightInd w:val="0"/>
              <w:snapToGrid w:val="0"/>
              <w:spacing w:line="240" w:lineRule="auto"/>
              <w:ind w:firstLine="0" w:firstLineChars="0"/>
              <w:jc w:val="center"/>
              <w:rPr>
                <w:b/>
                <w:bCs/>
                <w:sz w:val="21"/>
                <w:szCs w:val="21"/>
              </w:rPr>
            </w:pPr>
            <w:r>
              <w:rPr>
                <w:b/>
                <w:bCs/>
                <w:sz w:val="21"/>
                <w:szCs w:val="21"/>
              </w:rPr>
              <w:t>序号</w:t>
            </w:r>
          </w:p>
        </w:tc>
        <w:tc>
          <w:tcPr>
            <w:tcW w:w="972" w:type="pct"/>
            <w:noWrap w:val="0"/>
            <w:vAlign w:val="center"/>
          </w:tcPr>
          <w:p w14:paraId="156932E0">
            <w:pPr>
              <w:adjustRightInd w:val="0"/>
              <w:snapToGrid w:val="0"/>
              <w:spacing w:line="240" w:lineRule="auto"/>
              <w:ind w:firstLine="0" w:firstLineChars="0"/>
              <w:jc w:val="center"/>
              <w:rPr>
                <w:b/>
                <w:bCs/>
                <w:sz w:val="21"/>
                <w:szCs w:val="21"/>
              </w:rPr>
            </w:pPr>
            <w:r>
              <w:rPr>
                <w:b/>
                <w:bCs/>
                <w:sz w:val="21"/>
                <w:szCs w:val="21"/>
              </w:rPr>
              <w:t>物料名称</w:t>
            </w:r>
          </w:p>
        </w:tc>
        <w:tc>
          <w:tcPr>
            <w:tcW w:w="499" w:type="pct"/>
            <w:noWrap w:val="0"/>
            <w:vAlign w:val="center"/>
          </w:tcPr>
          <w:p w14:paraId="3EAA4005">
            <w:pPr>
              <w:adjustRightInd w:val="0"/>
              <w:snapToGrid w:val="0"/>
              <w:spacing w:line="240" w:lineRule="auto"/>
              <w:ind w:firstLine="0" w:firstLineChars="0"/>
              <w:jc w:val="center"/>
              <w:rPr>
                <w:b/>
                <w:bCs/>
                <w:sz w:val="21"/>
                <w:szCs w:val="21"/>
              </w:rPr>
            </w:pPr>
            <w:r>
              <w:rPr>
                <w:b/>
                <w:bCs/>
                <w:sz w:val="21"/>
                <w:szCs w:val="21"/>
              </w:rPr>
              <w:t>性状</w:t>
            </w:r>
          </w:p>
        </w:tc>
        <w:tc>
          <w:tcPr>
            <w:tcW w:w="1246" w:type="pct"/>
            <w:noWrap w:val="0"/>
            <w:vAlign w:val="center"/>
          </w:tcPr>
          <w:p w14:paraId="3CDAE4F6">
            <w:pPr>
              <w:adjustRightInd w:val="0"/>
              <w:snapToGrid w:val="0"/>
              <w:spacing w:line="240" w:lineRule="auto"/>
              <w:ind w:firstLine="0" w:firstLineChars="0"/>
              <w:jc w:val="center"/>
              <w:rPr>
                <w:b/>
                <w:bCs/>
                <w:sz w:val="21"/>
                <w:szCs w:val="21"/>
              </w:rPr>
            </w:pPr>
            <w:r>
              <w:rPr>
                <w:b/>
                <w:bCs/>
                <w:sz w:val="21"/>
                <w:szCs w:val="21"/>
              </w:rPr>
              <w:t>包装方式、材质</w:t>
            </w:r>
          </w:p>
        </w:tc>
        <w:tc>
          <w:tcPr>
            <w:tcW w:w="1165" w:type="pct"/>
            <w:noWrap w:val="0"/>
            <w:vAlign w:val="center"/>
          </w:tcPr>
          <w:p w14:paraId="29CFEEDB">
            <w:pPr>
              <w:adjustRightInd w:val="0"/>
              <w:snapToGrid w:val="0"/>
              <w:spacing w:line="240" w:lineRule="auto"/>
              <w:ind w:firstLine="0" w:firstLineChars="0"/>
              <w:jc w:val="center"/>
              <w:rPr>
                <w:b/>
                <w:bCs/>
                <w:sz w:val="21"/>
                <w:szCs w:val="21"/>
              </w:rPr>
            </w:pPr>
            <w:r>
              <w:rPr>
                <w:b/>
                <w:bCs/>
                <w:sz w:val="21"/>
                <w:szCs w:val="21"/>
              </w:rPr>
              <w:t>存储位置</w:t>
            </w:r>
          </w:p>
        </w:tc>
        <w:tc>
          <w:tcPr>
            <w:tcW w:w="694" w:type="pct"/>
            <w:noWrap w:val="0"/>
            <w:vAlign w:val="center"/>
          </w:tcPr>
          <w:p w14:paraId="51213B43">
            <w:pPr>
              <w:adjustRightInd w:val="0"/>
              <w:snapToGrid w:val="0"/>
              <w:spacing w:line="240" w:lineRule="auto"/>
              <w:ind w:firstLine="0" w:firstLineChars="0"/>
              <w:jc w:val="center"/>
              <w:rPr>
                <w:b/>
                <w:bCs/>
                <w:sz w:val="21"/>
                <w:szCs w:val="21"/>
              </w:rPr>
            </w:pPr>
            <w:r>
              <w:rPr>
                <w:b/>
                <w:bCs/>
                <w:sz w:val="21"/>
                <w:szCs w:val="21"/>
              </w:rPr>
              <w:t>转运方式</w:t>
            </w:r>
          </w:p>
        </w:tc>
      </w:tr>
      <w:tr w14:paraId="23FF9B7F">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PrEx>
        <w:tc>
          <w:tcPr>
            <w:tcW w:w="420" w:type="pct"/>
            <w:noWrap w:val="0"/>
            <w:vAlign w:val="center"/>
          </w:tcPr>
          <w:p w14:paraId="1241B2DF">
            <w:pPr>
              <w:adjustRightInd w:val="0"/>
              <w:snapToGrid w:val="0"/>
              <w:spacing w:line="240" w:lineRule="auto"/>
              <w:ind w:firstLine="0" w:firstLineChars="0"/>
              <w:jc w:val="center"/>
              <w:rPr>
                <w:sz w:val="21"/>
                <w:szCs w:val="21"/>
              </w:rPr>
            </w:pPr>
            <w:r>
              <w:rPr>
                <w:sz w:val="21"/>
                <w:szCs w:val="21"/>
              </w:rPr>
              <w:t>1</w:t>
            </w:r>
          </w:p>
        </w:tc>
        <w:tc>
          <w:tcPr>
            <w:tcW w:w="972" w:type="pct"/>
            <w:noWrap w:val="0"/>
            <w:vAlign w:val="center"/>
          </w:tcPr>
          <w:p w14:paraId="0E252104">
            <w:pPr>
              <w:adjustRightInd w:val="0"/>
              <w:snapToGrid w:val="0"/>
              <w:spacing w:line="240" w:lineRule="auto"/>
              <w:ind w:firstLine="0" w:firstLineChars="0"/>
              <w:jc w:val="center"/>
              <w:rPr>
                <w:sz w:val="21"/>
                <w:szCs w:val="21"/>
              </w:rPr>
            </w:pPr>
            <w:r>
              <w:rPr>
                <w:rFonts w:hint="eastAsia"/>
                <w:sz w:val="21"/>
                <w:szCs w:val="21"/>
              </w:rPr>
              <w:t>二硫化碳</w:t>
            </w:r>
          </w:p>
        </w:tc>
        <w:tc>
          <w:tcPr>
            <w:tcW w:w="499" w:type="pct"/>
            <w:noWrap w:val="0"/>
            <w:vAlign w:val="center"/>
          </w:tcPr>
          <w:p w14:paraId="2CAD257F">
            <w:pPr>
              <w:adjustRightInd w:val="0"/>
              <w:snapToGrid w:val="0"/>
              <w:spacing w:line="240" w:lineRule="auto"/>
              <w:ind w:firstLine="0" w:firstLineChars="0"/>
              <w:jc w:val="center"/>
              <w:rPr>
                <w:sz w:val="21"/>
                <w:szCs w:val="21"/>
              </w:rPr>
            </w:pPr>
            <w:r>
              <w:rPr>
                <w:rFonts w:hint="eastAsia"/>
                <w:sz w:val="21"/>
                <w:szCs w:val="21"/>
              </w:rPr>
              <w:t>液态</w:t>
            </w:r>
          </w:p>
        </w:tc>
        <w:tc>
          <w:tcPr>
            <w:tcW w:w="1246" w:type="pct"/>
            <w:noWrap w:val="0"/>
            <w:vAlign w:val="center"/>
          </w:tcPr>
          <w:p w14:paraId="47B02DB1">
            <w:pPr>
              <w:adjustRightInd w:val="0"/>
              <w:snapToGrid w:val="0"/>
              <w:spacing w:line="240" w:lineRule="auto"/>
              <w:ind w:firstLine="0" w:firstLineChars="0"/>
              <w:jc w:val="center"/>
              <w:rPr>
                <w:sz w:val="21"/>
                <w:szCs w:val="21"/>
              </w:rPr>
            </w:pPr>
            <w:r>
              <w:rPr>
                <w:rFonts w:hint="eastAsia"/>
                <w:sz w:val="21"/>
                <w:szCs w:val="21"/>
              </w:rPr>
              <w:t>储罐</w:t>
            </w:r>
          </w:p>
        </w:tc>
        <w:tc>
          <w:tcPr>
            <w:tcW w:w="1165" w:type="pct"/>
            <w:noWrap w:val="0"/>
            <w:vAlign w:val="center"/>
          </w:tcPr>
          <w:p w14:paraId="28B09F7A">
            <w:pPr>
              <w:adjustRightInd w:val="0"/>
              <w:snapToGrid w:val="0"/>
              <w:spacing w:line="240" w:lineRule="auto"/>
              <w:ind w:firstLine="0" w:firstLineChars="0"/>
              <w:jc w:val="center"/>
              <w:rPr>
                <w:sz w:val="21"/>
                <w:szCs w:val="21"/>
              </w:rPr>
            </w:pPr>
            <w:r>
              <w:rPr>
                <w:sz w:val="21"/>
                <w:szCs w:val="21"/>
              </w:rPr>
              <w:t>B28</w:t>
            </w:r>
            <w:r>
              <w:rPr>
                <w:rFonts w:hint="eastAsia"/>
                <w:sz w:val="21"/>
                <w:szCs w:val="21"/>
              </w:rPr>
              <w:t>罐区</w:t>
            </w:r>
          </w:p>
        </w:tc>
        <w:tc>
          <w:tcPr>
            <w:tcW w:w="694" w:type="pct"/>
            <w:noWrap w:val="0"/>
            <w:vAlign w:val="center"/>
          </w:tcPr>
          <w:p w14:paraId="5B37B956">
            <w:pPr>
              <w:adjustRightInd w:val="0"/>
              <w:snapToGrid w:val="0"/>
              <w:spacing w:line="240" w:lineRule="auto"/>
              <w:ind w:firstLine="0" w:firstLineChars="0"/>
              <w:jc w:val="center"/>
              <w:rPr>
                <w:sz w:val="21"/>
                <w:szCs w:val="21"/>
              </w:rPr>
            </w:pPr>
            <w:r>
              <w:rPr>
                <w:sz w:val="21"/>
                <w:szCs w:val="21"/>
              </w:rPr>
              <w:t>管道</w:t>
            </w:r>
          </w:p>
        </w:tc>
      </w:tr>
      <w:tr w14:paraId="4AB0911F">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c>
          <w:tcPr>
            <w:tcW w:w="420" w:type="pct"/>
            <w:noWrap w:val="0"/>
            <w:vAlign w:val="center"/>
          </w:tcPr>
          <w:p w14:paraId="4C49A53C">
            <w:pPr>
              <w:adjustRightInd w:val="0"/>
              <w:snapToGrid w:val="0"/>
              <w:spacing w:line="240" w:lineRule="auto"/>
              <w:ind w:firstLine="0" w:firstLineChars="0"/>
              <w:jc w:val="center"/>
              <w:rPr>
                <w:rFonts w:hint="eastAsia" w:eastAsia="宋体"/>
                <w:sz w:val="21"/>
                <w:szCs w:val="21"/>
                <w:lang w:eastAsia="zh-CN"/>
              </w:rPr>
            </w:pPr>
            <w:r>
              <w:rPr>
                <w:rFonts w:hint="eastAsia"/>
                <w:sz w:val="21"/>
                <w:szCs w:val="21"/>
                <w:lang w:val="en-US" w:eastAsia="zh-CN"/>
              </w:rPr>
              <w:t>2</w:t>
            </w:r>
          </w:p>
        </w:tc>
        <w:tc>
          <w:tcPr>
            <w:tcW w:w="972" w:type="pct"/>
            <w:noWrap w:val="0"/>
            <w:vAlign w:val="center"/>
          </w:tcPr>
          <w:p w14:paraId="1154C470">
            <w:pPr>
              <w:adjustRightInd w:val="0"/>
              <w:snapToGrid w:val="0"/>
              <w:spacing w:line="240" w:lineRule="auto"/>
              <w:ind w:firstLine="0" w:firstLineChars="0"/>
              <w:jc w:val="center"/>
              <w:rPr>
                <w:sz w:val="21"/>
                <w:szCs w:val="21"/>
              </w:rPr>
            </w:pPr>
            <w:r>
              <w:rPr>
                <w:rFonts w:hint="eastAsia"/>
                <w:sz w:val="21"/>
                <w:szCs w:val="21"/>
              </w:rPr>
              <w:t>氢氧化钠</w:t>
            </w:r>
            <w:r>
              <w:rPr>
                <w:sz w:val="21"/>
                <w:szCs w:val="21"/>
              </w:rPr>
              <w:t>(</w:t>
            </w:r>
            <w:r>
              <w:rPr>
                <w:rFonts w:hint="eastAsia"/>
                <w:sz w:val="21"/>
                <w:szCs w:val="21"/>
              </w:rPr>
              <w:t>液碱</w:t>
            </w:r>
            <w:r>
              <w:rPr>
                <w:sz w:val="21"/>
                <w:szCs w:val="21"/>
              </w:rPr>
              <w:t>)</w:t>
            </w:r>
          </w:p>
        </w:tc>
        <w:tc>
          <w:tcPr>
            <w:tcW w:w="499" w:type="pct"/>
            <w:noWrap w:val="0"/>
            <w:vAlign w:val="center"/>
          </w:tcPr>
          <w:p w14:paraId="728E6E8B">
            <w:pPr>
              <w:adjustRightInd w:val="0"/>
              <w:snapToGrid w:val="0"/>
              <w:spacing w:line="240" w:lineRule="auto"/>
              <w:ind w:firstLine="0" w:firstLineChars="0"/>
              <w:jc w:val="center"/>
              <w:rPr>
                <w:sz w:val="21"/>
                <w:szCs w:val="21"/>
              </w:rPr>
            </w:pPr>
            <w:r>
              <w:rPr>
                <w:rFonts w:hint="eastAsia"/>
                <w:sz w:val="21"/>
                <w:szCs w:val="21"/>
              </w:rPr>
              <w:t>液态</w:t>
            </w:r>
          </w:p>
        </w:tc>
        <w:tc>
          <w:tcPr>
            <w:tcW w:w="1246" w:type="pct"/>
            <w:noWrap w:val="0"/>
            <w:vAlign w:val="center"/>
          </w:tcPr>
          <w:p w14:paraId="698E47C6">
            <w:pPr>
              <w:adjustRightInd w:val="0"/>
              <w:snapToGrid w:val="0"/>
              <w:spacing w:line="240" w:lineRule="auto"/>
              <w:ind w:firstLine="0" w:firstLineChars="0"/>
              <w:jc w:val="center"/>
              <w:rPr>
                <w:sz w:val="21"/>
                <w:szCs w:val="21"/>
              </w:rPr>
            </w:pPr>
            <w:r>
              <w:rPr>
                <w:rFonts w:hint="eastAsia"/>
                <w:sz w:val="21"/>
                <w:szCs w:val="21"/>
              </w:rPr>
              <w:t>储罐</w:t>
            </w:r>
          </w:p>
        </w:tc>
        <w:tc>
          <w:tcPr>
            <w:tcW w:w="1165" w:type="pct"/>
            <w:noWrap w:val="0"/>
            <w:vAlign w:val="center"/>
          </w:tcPr>
          <w:p w14:paraId="3AA24C60">
            <w:pPr>
              <w:adjustRightInd w:val="0"/>
              <w:snapToGrid w:val="0"/>
              <w:spacing w:line="240" w:lineRule="auto"/>
              <w:ind w:firstLine="0" w:firstLineChars="0"/>
              <w:jc w:val="center"/>
              <w:rPr>
                <w:sz w:val="21"/>
                <w:szCs w:val="21"/>
              </w:rPr>
            </w:pPr>
            <w:r>
              <w:rPr>
                <w:sz w:val="21"/>
                <w:szCs w:val="21"/>
              </w:rPr>
              <w:t>B28</w:t>
            </w:r>
            <w:r>
              <w:rPr>
                <w:rFonts w:hint="eastAsia"/>
                <w:sz w:val="21"/>
                <w:szCs w:val="21"/>
              </w:rPr>
              <w:t>罐区</w:t>
            </w:r>
          </w:p>
        </w:tc>
        <w:tc>
          <w:tcPr>
            <w:tcW w:w="694" w:type="pct"/>
            <w:noWrap w:val="0"/>
            <w:vAlign w:val="center"/>
          </w:tcPr>
          <w:p w14:paraId="413C5CCF">
            <w:pPr>
              <w:adjustRightInd w:val="0"/>
              <w:snapToGrid w:val="0"/>
              <w:spacing w:line="240" w:lineRule="auto"/>
              <w:ind w:firstLine="0" w:firstLineChars="0"/>
              <w:jc w:val="center"/>
              <w:rPr>
                <w:sz w:val="21"/>
                <w:szCs w:val="21"/>
              </w:rPr>
            </w:pPr>
            <w:r>
              <w:rPr>
                <w:sz w:val="21"/>
                <w:szCs w:val="21"/>
              </w:rPr>
              <w:t>管道</w:t>
            </w:r>
          </w:p>
        </w:tc>
      </w:tr>
      <w:tr w14:paraId="03E8D15F">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c>
          <w:tcPr>
            <w:tcW w:w="420" w:type="pct"/>
            <w:noWrap w:val="0"/>
            <w:vAlign w:val="center"/>
          </w:tcPr>
          <w:p w14:paraId="24E48E62">
            <w:pPr>
              <w:adjustRightInd w:val="0"/>
              <w:snapToGrid w:val="0"/>
              <w:spacing w:line="240" w:lineRule="auto"/>
              <w:ind w:firstLine="0" w:firstLineChars="0"/>
              <w:jc w:val="center"/>
              <w:rPr>
                <w:rFonts w:hint="eastAsia" w:eastAsia="宋体"/>
                <w:sz w:val="21"/>
                <w:szCs w:val="21"/>
                <w:lang w:eastAsia="zh-CN"/>
              </w:rPr>
            </w:pPr>
            <w:r>
              <w:rPr>
                <w:rFonts w:hint="eastAsia"/>
                <w:sz w:val="21"/>
                <w:szCs w:val="21"/>
                <w:lang w:val="en-US" w:eastAsia="zh-CN"/>
              </w:rPr>
              <w:t>3</w:t>
            </w:r>
          </w:p>
        </w:tc>
        <w:tc>
          <w:tcPr>
            <w:tcW w:w="972" w:type="pct"/>
            <w:noWrap w:val="0"/>
            <w:vAlign w:val="center"/>
          </w:tcPr>
          <w:p w14:paraId="62F072F1">
            <w:pPr>
              <w:adjustRightInd w:val="0"/>
              <w:snapToGrid w:val="0"/>
              <w:spacing w:line="240" w:lineRule="auto"/>
              <w:ind w:firstLine="0" w:firstLineChars="0"/>
              <w:jc w:val="center"/>
              <w:rPr>
                <w:sz w:val="21"/>
                <w:szCs w:val="21"/>
              </w:rPr>
            </w:pPr>
            <w:r>
              <w:rPr>
                <w:rFonts w:hint="eastAsia"/>
                <w:sz w:val="21"/>
                <w:szCs w:val="21"/>
              </w:rPr>
              <w:t>氢氧化钠</w:t>
            </w:r>
            <w:r>
              <w:rPr>
                <w:sz w:val="21"/>
                <w:szCs w:val="21"/>
              </w:rPr>
              <w:t>(</w:t>
            </w:r>
            <w:r>
              <w:rPr>
                <w:rFonts w:hint="eastAsia"/>
                <w:sz w:val="21"/>
                <w:szCs w:val="21"/>
              </w:rPr>
              <w:t>固体</w:t>
            </w:r>
            <w:r>
              <w:rPr>
                <w:sz w:val="21"/>
                <w:szCs w:val="21"/>
              </w:rPr>
              <w:t>)</w:t>
            </w:r>
          </w:p>
        </w:tc>
        <w:tc>
          <w:tcPr>
            <w:tcW w:w="499" w:type="pct"/>
            <w:noWrap w:val="0"/>
            <w:vAlign w:val="center"/>
          </w:tcPr>
          <w:p w14:paraId="4CFF1398">
            <w:pPr>
              <w:adjustRightInd w:val="0"/>
              <w:snapToGrid w:val="0"/>
              <w:spacing w:line="240" w:lineRule="auto"/>
              <w:ind w:firstLine="0" w:firstLineChars="0"/>
              <w:jc w:val="center"/>
              <w:rPr>
                <w:sz w:val="21"/>
                <w:szCs w:val="21"/>
              </w:rPr>
            </w:pPr>
            <w:r>
              <w:rPr>
                <w:rFonts w:hint="eastAsia"/>
                <w:sz w:val="21"/>
                <w:szCs w:val="21"/>
              </w:rPr>
              <w:t>固体</w:t>
            </w:r>
          </w:p>
        </w:tc>
        <w:tc>
          <w:tcPr>
            <w:tcW w:w="1246" w:type="pct"/>
            <w:noWrap w:val="0"/>
            <w:vAlign w:val="center"/>
          </w:tcPr>
          <w:p w14:paraId="50FE5472">
            <w:pPr>
              <w:adjustRightInd w:val="0"/>
              <w:snapToGrid w:val="0"/>
              <w:spacing w:line="240" w:lineRule="auto"/>
              <w:ind w:firstLine="0" w:firstLineChars="0"/>
              <w:jc w:val="center"/>
              <w:rPr>
                <w:sz w:val="21"/>
                <w:szCs w:val="21"/>
              </w:rPr>
            </w:pPr>
            <w:r>
              <w:rPr>
                <w:rFonts w:hint="eastAsia"/>
                <w:sz w:val="21"/>
                <w:szCs w:val="21"/>
              </w:rPr>
              <w:t>含衬袋的吨袋</w:t>
            </w:r>
          </w:p>
        </w:tc>
        <w:tc>
          <w:tcPr>
            <w:tcW w:w="1165" w:type="pct"/>
            <w:noWrap w:val="0"/>
            <w:vAlign w:val="center"/>
          </w:tcPr>
          <w:p w14:paraId="663D658B">
            <w:pPr>
              <w:adjustRightInd w:val="0"/>
              <w:snapToGrid w:val="0"/>
              <w:spacing w:line="240" w:lineRule="auto"/>
              <w:ind w:firstLine="0" w:firstLineChars="0"/>
              <w:jc w:val="center"/>
              <w:rPr>
                <w:sz w:val="21"/>
                <w:szCs w:val="21"/>
              </w:rPr>
            </w:pPr>
            <w:r>
              <w:rPr>
                <w:sz w:val="21"/>
                <w:szCs w:val="21"/>
              </w:rPr>
              <w:t>B20</w:t>
            </w:r>
            <w:r>
              <w:rPr>
                <w:rFonts w:hint="eastAsia"/>
                <w:sz w:val="21"/>
                <w:szCs w:val="21"/>
              </w:rPr>
              <w:t>甲类仓库</w:t>
            </w:r>
          </w:p>
        </w:tc>
        <w:tc>
          <w:tcPr>
            <w:tcW w:w="694" w:type="pct"/>
            <w:noWrap w:val="0"/>
            <w:vAlign w:val="center"/>
          </w:tcPr>
          <w:p w14:paraId="3CC09FCC">
            <w:pPr>
              <w:adjustRightInd w:val="0"/>
              <w:snapToGrid w:val="0"/>
              <w:spacing w:line="240" w:lineRule="auto"/>
              <w:ind w:firstLine="0" w:firstLineChars="0"/>
              <w:jc w:val="center"/>
              <w:rPr>
                <w:sz w:val="21"/>
                <w:szCs w:val="21"/>
              </w:rPr>
            </w:pPr>
            <w:r>
              <w:rPr>
                <w:rFonts w:hint="eastAsia"/>
                <w:sz w:val="21"/>
                <w:szCs w:val="21"/>
              </w:rPr>
              <w:t>叉车</w:t>
            </w:r>
          </w:p>
        </w:tc>
      </w:tr>
      <w:tr w14:paraId="4FB81394">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c>
          <w:tcPr>
            <w:tcW w:w="420" w:type="pct"/>
            <w:noWrap w:val="0"/>
            <w:vAlign w:val="center"/>
          </w:tcPr>
          <w:p w14:paraId="2FDEE8D0">
            <w:pPr>
              <w:adjustRightInd w:val="0"/>
              <w:snapToGrid w:val="0"/>
              <w:spacing w:line="240" w:lineRule="auto"/>
              <w:ind w:firstLine="0" w:firstLineChars="0"/>
              <w:jc w:val="center"/>
              <w:rPr>
                <w:rFonts w:hint="eastAsia" w:eastAsia="宋体"/>
                <w:sz w:val="21"/>
                <w:szCs w:val="21"/>
                <w:lang w:eastAsia="zh-CN"/>
              </w:rPr>
            </w:pPr>
            <w:r>
              <w:rPr>
                <w:rFonts w:hint="eastAsia"/>
                <w:sz w:val="21"/>
                <w:szCs w:val="21"/>
                <w:lang w:val="en-US" w:eastAsia="zh-CN"/>
              </w:rPr>
              <w:t>4</w:t>
            </w:r>
          </w:p>
        </w:tc>
        <w:tc>
          <w:tcPr>
            <w:tcW w:w="972" w:type="pct"/>
            <w:noWrap w:val="0"/>
            <w:vAlign w:val="center"/>
          </w:tcPr>
          <w:p w14:paraId="4F8B0AE9">
            <w:pPr>
              <w:adjustRightInd w:val="0"/>
              <w:snapToGrid w:val="0"/>
              <w:spacing w:line="240" w:lineRule="auto"/>
              <w:ind w:firstLine="0" w:firstLineChars="0"/>
              <w:jc w:val="center"/>
              <w:rPr>
                <w:sz w:val="21"/>
                <w:szCs w:val="21"/>
              </w:rPr>
            </w:pPr>
            <w:r>
              <w:rPr>
                <w:rFonts w:hint="eastAsia"/>
                <w:sz w:val="21"/>
                <w:szCs w:val="21"/>
              </w:rPr>
              <w:t>氢氧化钾</w:t>
            </w:r>
            <w:r>
              <w:rPr>
                <w:sz w:val="21"/>
                <w:szCs w:val="21"/>
              </w:rPr>
              <w:t>(</w:t>
            </w:r>
            <w:r>
              <w:rPr>
                <w:rFonts w:hint="eastAsia"/>
                <w:sz w:val="21"/>
                <w:szCs w:val="21"/>
              </w:rPr>
              <w:t>固体</w:t>
            </w:r>
            <w:r>
              <w:rPr>
                <w:sz w:val="21"/>
                <w:szCs w:val="21"/>
              </w:rPr>
              <w:t>)</w:t>
            </w:r>
          </w:p>
        </w:tc>
        <w:tc>
          <w:tcPr>
            <w:tcW w:w="499" w:type="pct"/>
            <w:noWrap w:val="0"/>
            <w:vAlign w:val="center"/>
          </w:tcPr>
          <w:p w14:paraId="3C862E58">
            <w:pPr>
              <w:adjustRightInd w:val="0"/>
              <w:snapToGrid w:val="0"/>
              <w:spacing w:line="240" w:lineRule="auto"/>
              <w:ind w:firstLine="0" w:firstLineChars="0"/>
              <w:jc w:val="center"/>
              <w:rPr>
                <w:sz w:val="21"/>
                <w:szCs w:val="21"/>
              </w:rPr>
            </w:pPr>
            <w:r>
              <w:rPr>
                <w:rFonts w:hint="eastAsia"/>
                <w:sz w:val="21"/>
                <w:szCs w:val="21"/>
              </w:rPr>
              <w:t>固体</w:t>
            </w:r>
          </w:p>
        </w:tc>
        <w:tc>
          <w:tcPr>
            <w:tcW w:w="1246" w:type="pct"/>
            <w:noWrap w:val="0"/>
            <w:vAlign w:val="center"/>
          </w:tcPr>
          <w:p w14:paraId="0F93A038">
            <w:pPr>
              <w:adjustRightInd w:val="0"/>
              <w:snapToGrid w:val="0"/>
              <w:spacing w:line="240" w:lineRule="auto"/>
              <w:ind w:firstLine="0" w:firstLineChars="0"/>
              <w:jc w:val="center"/>
              <w:rPr>
                <w:sz w:val="21"/>
                <w:szCs w:val="21"/>
              </w:rPr>
            </w:pPr>
            <w:r>
              <w:rPr>
                <w:rFonts w:hint="eastAsia"/>
                <w:sz w:val="21"/>
                <w:szCs w:val="21"/>
              </w:rPr>
              <w:t>含衬袋的吨袋</w:t>
            </w:r>
          </w:p>
        </w:tc>
        <w:tc>
          <w:tcPr>
            <w:tcW w:w="1165" w:type="pct"/>
            <w:noWrap w:val="0"/>
            <w:vAlign w:val="center"/>
          </w:tcPr>
          <w:p w14:paraId="21692F51">
            <w:pPr>
              <w:adjustRightInd w:val="0"/>
              <w:snapToGrid w:val="0"/>
              <w:spacing w:line="240" w:lineRule="auto"/>
              <w:ind w:firstLine="0" w:firstLineChars="0"/>
              <w:jc w:val="center"/>
              <w:rPr>
                <w:sz w:val="21"/>
                <w:szCs w:val="21"/>
              </w:rPr>
            </w:pPr>
            <w:r>
              <w:rPr>
                <w:sz w:val="21"/>
                <w:szCs w:val="21"/>
              </w:rPr>
              <w:t>B20</w:t>
            </w:r>
            <w:r>
              <w:rPr>
                <w:rFonts w:hint="eastAsia"/>
                <w:sz w:val="21"/>
                <w:szCs w:val="21"/>
              </w:rPr>
              <w:t>甲类仓库</w:t>
            </w:r>
          </w:p>
        </w:tc>
        <w:tc>
          <w:tcPr>
            <w:tcW w:w="694" w:type="pct"/>
            <w:noWrap w:val="0"/>
            <w:vAlign w:val="center"/>
          </w:tcPr>
          <w:p w14:paraId="43933B92">
            <w:pPr>
              <w:adjustRightInd w:val="0"/>
              <w:snapToGrid w:val="0"/>
              <w:spacing w:line="240" w:lineRule="auto"/>
              <w:ind w:firstLine="0" w:firstLineChars="0"/>
              <w:jc w:val="center"/>
              <w:rPr>
                <w:sz w:val="21"/>
                <w:szCs w:val="21"/>
              </w:rPr>
            </w:pPr>
            <w:r>
              <w:rPr>
                <w:rFonts w:hint="eastAsia"/>
                <w:sz w:val="21"/>
                <w:szCs w:val="21"/>
              </w:rPr>
              <w:t>叉车</w:t>
            </w:r>
          </w:p>
        </w:tc>
      </w:tr>
      <w:tr w14:paraId="37C32C9B">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c>
          <w:tcPr>
            <w:tcW w:w="420" w:type="pct"/>
            <w:noWrap w:val="0"/>
            <w:vAlign w:val="center"/>
          </w:tcPr>
          <w:p w14:paraId="78D8072A">
            <w:pPr>
              <w:adjustRightInd w:val="0"/>
              <w:snapToGrid w:val="0"/>
              <w:spacing w:line="240" w:lineRule="auto"/>
              <w:ind w:firstLine="0" w:firstLineChars="0"/>
              <w:jc w:val="center"/>
              <w:rPr>
                <w:rFonts w:hint="eastAsia" w:eastAsia="宋体"/>
                <w:sz w:val="21"/>
                <w:szCs w:val="21"/>
                <w:lang w:eastAsia="zh-CN"/>
              </w:rPr>
            </w:pPr>
            <w:r>
              <w:rPr>
                <w:rFonts w:hint="eastAsia"/>
                <w:sz w:val="21"/>
                <w:szCs w:val="21"/>
                <w:lang w:val="en-US" w:eastAsia="zh-CN"/>
              </w:rPr>
              <w:t>5</w:t>
            </w:r>
          </w:p>
        </w:tc>
        <w:tc>
          <w:tcPr>
            <w:tcW w:w="972" w:type="pct"/>
            <w:noWrap w:val="0"/>
            <w:vAlign w:val="center"/>
          </w:tcPr>
          <w:p w14:paraId="3139565F">
            <w:pPr>
              <w:adjustRightInd w:val="0"/>
              <w:snapToGrid w:val="0"/>
              <w:spacing w:line="240" w:lineRule="auto"/>
              <w:ind w:firstLine="0" w:firstLineChars="0"/>
              <w:jc w:val="center"/>
              <w:rPr>
                <w:sz w:val="21"/>
                <w:szCs w:val="21"/>
              </w:rPr>
            </w:pPr>
            <w:r>
              <w:rPr>
                <w:rFonts w:hint="eastAsia"/>
                <w:sz w:val="21"/>
                <w:szCs w:val="21"/>
              </w:rPr>
              <w:t>聚乙烯亚胺</w:t>
            </w:r>
          </w:p>
        </w:tc>
        <w:tc>
          <w:tcPr>
            <w:tcW w:w="499" w:type="pct"/>
            <w:noWrap w:val="0"/>
            <w:vAlign w:val="center"/>
          </w:tcPr>
          <w:p w14:paraId="5BFC96CD">
            <w:pPr>
              <w:adjustRightInd w:val="0"/>
              <w:snapToGrid w:val="0"/>
              <w:spacing w:line="240" w:lineRule="auto"/>
              <w:ind w:firstLine="0" w:firstLineChars="0"/>
              <w:jc w:val="center"/>
              <w:rPr>
                <w:sz w:val="21"/>
                <w:szCs w:val="21"/>
              </w:rPr>
            </w:pPr>
            <w:r>
              <w:rPr>
                <w:rFonts w:hint="eastAsia"/>
                <w:sz w:val="21"/>
                <w:szCs w:val="21"/>
              </w:rPr>
              <w:t>液态</w:t>
            </w:r>
          </w:p>
        </w:tc>
        <w:tc>
          <w:tcPr>
            <w:tcW w:w="1246" w:type="pct"/>
            <w:noWrap w:val="0"/>
            <w:vAlign w:val="center"/>
          </w:tcPr>
          <w:p w14:paraId="54512E4E">
            <w:pPr>
              <w:adjustRightInd w:val="0"/>
              <w:snapToGrid w:val="0"/>
              <w:spacing w:line="240" w:lineRule="auto"/>
              <w:ind w:firstLine="0" w:firstLineChars="0"/>
              <w:jc w:val="center"/>
              <w:rPr>
                <w:sz w:val="21"/>
                <w:szCs w:val="21"/>
              </w:rPr>
            </w:pPr>
            <w:r>
              <w:rPr>
                <w:rFonts w:hint="eastAsia"/>
                <w:sz w:val="21"/>
                <w:szCs w:val="21"/>
              </w:rPr>
              <w:t>P</w:t>
            </w:r>
            <w:r>
              <w:rPr>
                <w:sz w:val="21"/>
                <w:szCs w:val="21"/>
              </w:rPr>
              <w:t>VC桶</w:t>
            </w:r>
          </w:p>
        </w:tc>
        <w:tc>
          <w:tcPr>
            <w:tcW w:w="1165" w:type="pct"/>
            <w:noWrap w:val="0"/>
            <w:vAlign w:val="center"/>
          </w:tcPr>
          <w:p w14:paraId="267EBF08">
            <w:pPr>
              <w:adjustRightInd w:val="0"/>
              <w:snapToGrid w:val="0"/>
              <w:spacing w:line="240" w:lineRule="auto"/>
              <w:ind w:firstLine="0" w:firstLineChars="0"/>
              <w:jc w:val="center"/>
              <w:rPr>
                <w:sz w:val="21"/>
                <w:szCs w:val="21"/>
              </w:rPr>
            </w:pPr>
            <w:r>
              <w:rPr>
                <w:sz w:val="21"/>
                <w:szCs w:val="21"/>
              </w:rPr>
              <w:t>B20</w:t>
            </w:r>
            <w:r>
              <w:rPr>
                <w:rFonts w:hint="eastAsia"/>
                <w:sz w:val="21"/>
                <w:szCs w:val="21"/>
              </w:rPr>
              <w:t>甲类仓库</w:t>
            </w:r>
          </w:p>
        </w:tc>
        <w:tc>
          <w:tcPr>
            <w:tcW w:w="694" w:type="pct"/>
            <w:noWrap w:val="0"/>
            <w:vAlign w:val="center"/>
          </w:tcPr>
          <w:p w14:paraId="53DE7E4E">
            <w:pPr>
              <w:adjustRightInd w:val="0"/>
              <w:snapToGrid w:val="0"/>
              <w:spacing w:line="240" w:lineRule="auto"/>
              <w:ind w:firstLine="0" w:firstLineChars="0"/>
              <w:jc w:val="center"/>
              <w:rPr>
                <w:sz w:val="21"/>
                <w:szCs w:val="21"/>
              </w:rPr>
            </w:pPr>
            <w:r>
              <w:rPr>
                <w:rFonts w:hint="eastAsia"/>
                <w:sz w:val="21"/>
                <w:szCs w:val="21"/>
              </w:rPr>
              <w:t>泵输送</w:t>
            </w:r>
          </w:p>
        </w:tc>
      </w:tr>
      <w:tr w14:paraId="5C97FF16">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c>
          <w:tcPr>
            <w:tcW w:w="420" w:type="pct"/>
            <w:noWrap w:val="0"/>
            <w:vAlign w:val="center"/>
          </w:tcPr>
          <w:p w14:paraId="03D68525">
            <w:pPr>
              <w:adjustRightInd w:val="0"/>
              <w:snapToGrid w:val="0"/>
              <w:spacing w:line="240" w:lineRule="auto"/>
              <w:ind w:firstLine="0" w:firstLineChars="0"/>
              <w:jc w:val="center"/>
              <w:rPr>
                <w:rFonts w:hint="eastAsia" w:eastAsia="宋体"/>
                <w:sz w:val="21"/>
                <w:szCs w:val="21"/>
                <w:lang w:eastAsia="zh-CN"/>
              </w:rPr>
            </w:pPr>
            <w:r>
              <w:rPr>
                <w:rFonts w:hint="eastAsia" w:eastAsia="宋体"/>
                <w:sz w:val="21"/>
                <w:szCs w:val="21"/>
                <w:lang w:val="en-US" w:eastAsia="zh-CN"/>
              </w:rPr>
              <w:t>6</w:t>
            </w:r>
          </w:p>
        </w:tc>
        <w:tc>
          <w:tcPr>
            <w:tcW w:w="972" w:type="pct"/>
            <w:noWrap w:val="0"/>
            <w:vAlign w:val="center"/>
          </w:tcPr>
          <w:p w14:paraId="6E68FC13">
            <w:pPr>
              <w:adjustRightInd w:val="0"/>
              <w:snapToGrid w:val="0"/>
              <w:spacing w:line="240" w:lineRule="auto"/>
              <w:ind w:firstLine="0" w:firstLineChars="0"/>
              <w:jc w:val="center"/>
              <w:rPr>
                <w:sz w:val="21"/>
                <w:szCs w:val="21"/>
              </w:rPr>
            </w:pPr>
            <w:r>
              <w:rPr>
                <w:rFonts w:hint="eastAsia"/>
                <w:sz w:val="21"/>
                <w:szCs w:val="21"/>
              </w:rPr>
              <w:t>天然气</w:t>
            </w:r>
          </w:p>
        </w:tc>
        <w:tc>
          <w:tcPr>
            <w:tcW w:w="499" w:type="pct"/>
            <w:noWrap w:val="0"/>
            <w:vAlign w:val="center"/>
          </w:tcPr>
          <w:p w14:paraId="38777D20">
            <w:pPr>
              <w:adjustRightInd w:val="0"/>
              <w:snapToGrid w:val="0"/>
              <w:spacing w:line="240" w:lineRule="auto"/>
              <w:ind w:firstLine="0" w:firstLineChars="0"/>
              <w:jc w:val="center"/>
              <w:rPr>
                <w:sz w:val="21"/>
                <w:szCs w:val="21"/>
              </w:rPr>
            </w:pPr>
            <w:r>
              <w:rPr>
                <w:rFonts w:hint="eastAsia"/>
                <w:sz w:val="21"/>
                <w:szCs w:val="21"/>
              </w:rPr>
              <w:t>气态</w:t>
            </w:r>
          </w:p>
        </w:tc>
        <w:tc>
          <w:tcPr>
            <w:tcW w:w="1246" w:type="pct"/>
            <w:noWrap w:val="0"/>
            <w:vAlign w:val="center"/>
          </w:tcPr>
          <w:p w14:paraId="157FF7A9">
            <w:pPr>
              <w:adjustRightInd w:val="0"/>
              <w:snapToGrid w:val="0"/>
              <w:spacing w:line="240" w:lineRule="auto"/>
              <w:ind w:firstLine="0" w:firstLineChars="0"/>
              <w:jc w:val="center"/>
              <w:rPr>
                <w:sz w:val="21"/>
                <w:szCs w:val="21"/>
              </w:rPr>
            </w:pPr>
            <w:r>
              <w:rPr>
                <w:rFonts w:hint="eastAsia"/>
                <w:sz w:val="21"/>
                <w:szCs w:val="21"/>
              </w:rPr>
              <w:t>园区提供</w:t>
            </w:r>
          </w:p>
        </w:tc>
        <w:tc>
          <w:tcPr>
            <w:tcW w:w="1165" w:type="pct"/>
            <w:noWrap w:val="0"/>
            <w:vAlign w:val="center"/>
          </w:tcPr>
          <w:p w14:paraId="1D80EBDF">
            <w:pPr>
              <w:adjustRightInd w:val="0"/>
              <w:snapToGrid w:val="0"/>
              <w:spacing w:line="240" w:lineRule="auto"/>
              <w:ind w:firstLine="0" w:firstLineChars="0"/>
              <w:jc w:val="center"/>
              <w:rPr>
                <w:sz w:val="21"/>
                <w:szCs w:val="21"/>
              </w:rPr>
            </w:pPr>
            <w:r>
              <w:rPr>
                <w:rFonts w:hint="eastAsia"/>
                <w:sz w:val="21"/>
                <w:szCs w:val="21"/>
              </w:rPr>
              <w:t>/</w:t>
            </w:r>
          </w:p>
        </w:tc>
        <w:tc>
          <w:tcPr>
            <w:tcW w:w="694" w:type="pct"/>
            <w:noWrap w:val="0"/>
            <w:vAlign w:val="center"/>
          </w:tcPr>
          <w:p w14:paraId="48517885">
            <w:pPr>
              <w:adjustRightInd w:val="0"/>
              <w:snapToGrid w:val="0"/>
              <w:spacing w:line="240" w:lineRule="auto"/>
              <w:ind w:firstLine="0" w:firstLineChars="0"/>
              <w:jc w:val="center"/>
              <w:rPr>
                <w:sz w:val="21"/>
                <w:szCs w:val="21"/>
              </w:rPr>
            </w:pPr>
            <w:r>
              <w:rPr>
                <w:sz w:val="21"/>
                <w:szCs w:val="21"/>
              </w:rPr>
              <w:t>管道</w:t>
            </w:r>
          </w:p>
        </w:tc>
      </w:tr>
      <w:tr w14:paraId="717C1A20">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32" w:hRule="atLeast"/>
        </w:trPr>
        <w:tc>
          <w:tcPr>
            <w:tcW w:w="420" w:type="pct"/>
            <w:noWrap w:val="0"/>
            <w:vAlign w:val="center"/>
          </w:tcPr>
          <w:p w14:paraId="7C563C27">
            <w:pPr>
              <w:adjustRightInd w:val="0"/>
              <w:snapToGrid w:val="0"/>
              <w:spacing w:line="240" w:lineRule="auto"/>
              <w:ind w:firstLine="0" w:firstLineChars="0"/>
              <w:jc w:val="center"/>
              <w:rPr>
                <w:rFonts w:hint="eastAsia" w:eastAsia="宋体"/>
                <w:sz w:val="21"/>
                <w:szCs w:val="21"/>
                <w:lang w:eastAsia="zh-CN"/>
              </w:rPr>
            </w:pPr>
            <w:r>
              <w:rPr>
                <w:rFonts w:hint="eastAsia" w:eastAsia="宋体"/>
                <w:sz w:val="21"/>
                <w:szCs w:val="21"/>
                <w:lang w:val="en-US" w:eastAsia="zh-CN"/>
              </w:rPr>
              <w:t>7</w:t>
            </w:r>
          </w:p>
        </w:tc>
        <w:tc>
          <w:tcPr>
            <w:tcW w:w="972" w:type="pct"/>
            <w:noWrap w:val="0"/>
            <w:vAlign w:val="center"/>
          </w:tcPr>
          <w:p w14:paraId="5DBEAE26">
            <w:pPr>
              <w:adjustRightInd w:val="0"/>
              <w:snapToGrid w:val="0"/>
              <w:spacing w:line="240" w:lineRule="auto"/>
              <w:ind w:firstLine="0" w:firstLineChars="0"/>
              <w:jc w:val="center"/>
              <w:rPr>
                <w:sz w:val="21"/>
                <w:szCs w:val="21"/>
              </w:rPr>
            </w:pPr>
            <w:r>
              <w:rPr>
                <w:rFonts w:hint="eastAsia"/>
                <w:sz w:val="21"/>
                <w:szCs w:val="21"/>
              </w:rPr>
              <w:t>丙烯腈</w:t>
            </w:r>
          </w:p>
        </w:tc>
        <w:tc>
          <w:tcPr>
            <w:tcW w:w="499" w:type="pct"/>
            <w:noWrap w:val="0"/>
            <w:vAlign w:val="center"/>
          </w:tcPr>
          <w:p w14:paraId="1C43215C">
            <w:pPr>
              <w:adjustRightInd w:val="0"/>
              <w:snapToGrid w:val="0"/>
              <w:spacing w:line="240" w:lineRule="auto"/>
              <w:ind w:firstLine="0" w:firstLineChars="0"/>
              <w:jc w:val="center"/>
              <w:rPr>
                <w:sz w:val="21"/>
                <w:szCs w:val="21"/>
              </w:rPr>
            </w:pPr>
            <w:r>
              <w:rPr>
                <w:rFonts w:hint="eastAsia"/>
                <w:sz w:val="21"/>
                <w:szCs w:val="21"/>
              </w:rPr>
              <w:t>液态</w:t>
            </w:r>
          </w:p>
        </w:tc>
        <w:tc>
          <w:tcPr>
            <w:tcW w:w="1246" w:type="pct"/>
            <w:noWrap w:val="0"/>
            <w:vAlign w:val="center"/>
          </w:tcPr>
          <w:p w14:paraId="2D787D7A">
            <w:pPr>
              <w:adjustRightInd w:val="0"/>
              <w:snapToGrid w:val="0"/>
              <w:spacing w:line="240" w:lineRule="auto"/>
              <w:ind w:firstLine="0" w:firstLineChars="0"/>
              <w:jc w:val="center"/>
              <w:rPr>
                <w:sz w:val="21"/>
                <w:szCs w:val="21"/>
              </w:rPr>
            </w:pPr>
            <w:r>
              <w:rPr>
                <w:rFonts w:hint="eastAsia"/>
                <w:sz w:val="21"/>
                <w:szCs w:val="21"/>
              </w:rPr>
              <w:t>储罐</w:t>
            </w:r>
          </w:p>
        </w:tc>
        <w:tc>
          <w:tcPr>
            <w:tcW w:w="1165" w:type="pct"/>
            <w:noWrap w:val="0"/>
            <w:vAlign w:val="center"/>
          </w:tcPr>
          <w:p w14:paraId="0D853AF2">
            <w:pPr>
              <w:adjustRightInd w:val="0"/>
              <w:snapToGrid w:val="0"/>
              <w:spacing w:line="240" w:lineRule="auto"/>
              <w:ind w:firstLine="0" w:firstLineChars="0"/>
              <w:jc w:val="center"/>
              <w:rPr>
                <w:sz w:val="21"/>
                <w:szCs w:val="21"/>
              </w:rPr>
            </w:pPr>
            <w:r>
              <w:rPr>
                <w:sz w:val="21"/>
                <w:szCs w:val="21"/>
              </w:rPr>
              <w:t>B58</w:t>
            </w:r>
            <w:r>
              <w:rPr>
                <w:rFonts w:hint="eastAsia"/>
                <w:sz w:val="21"/>
                <w:szCs w:val="21"/>
              </w:rPr>
              <w:t>罐区</w:t>
            </w:r>
          </w:p>
        </w:tc>
        <w:tc>
          <w:tcPr>
            <w:tcW w:w="694" w:type="pct"/>
            <w:noWrap w:val="0"/>
            <w:vAlign w:val="center"/>
          </w:tcPr>
          <w:p w14:paraId="2C3B336D">
            <w:pPr>
              <w:adjustRightInd w:val="0"/>
              <w:snapToGrid w:val="0"/>
              <w:spacing w:line="240" w:lineRule="auto"/>
              <w:ind w:firstLine="0" w:firstLineChars="0"/>
              <w:jc w:val="center"/>
              <w:rPr>
                <w:sz w:val="21"/>
                <w:szCs w:val="21"/>
              </w:rPr>
            </w:pPr>
            <w:r>
              <w:rPr>
                <w:sz w:val="21"/>
                <w:szCs w:val="21"/>
              </w:rPr>
              <w:t>管道</w:t>
            </w:r>
          </w:p>
        </w:tc>
      </w:tr>
      <w:tr w14:paraId="3CB51733">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c>
          <w:tcPr>
            <w:tcW w:w="420" w:type="pct"/>
            <w:noWrap w:val="0"/>
            <w:vAlign w:val="center"/>
          </w:tcPr>
          <w:p w14:paraId="6C108DFB">
            <w:pPr>
              <w:adjustRightInd w:val="0"/>
              <w:snapToGrid w:val="0"/>
              <w:spacing w:line="240" w:lineRule="auto"/>
              <w:ind w:firstLine="0" w:firstLineChars="0"/>
              <w:jc w:val="center"/>
              <w:rPr>
                <w:rFonts w:hint="eastAsia" w:eastAsia="宋体"/>
                <w:sz w:val="21"/>
                <w:szCs w:val="21"/>
                <w:lang w:eastAsia="zh-CN"/>
              </w:rPr>
            </w:pPr>
            <w:r>
              <w:rPr>
                <w:rFonts w:hint="eastAsia" w:eastAsia="宋体"/>
                <w:sz w:val="21"/>
                <w:szCs w:val="21"/>
                <w:lang w:val="en-US" w:eastAsia="zh-CN"/>
              </w:rPr>
              <w:t>8</w:t>
            </w:r>
          </w:p>
        </w:tc>
        <w:tc>
          <w:tcPr>
            <w:tcW w:w="972" w:type="pct"/>
            <w:noWrap w:val="0"/>
            <w:vAlign w:val="center"/>
          </w:tcPr>
          <w:p w14:paraId="014EF21E">
            <w:pPr>
              <w:adjustRightInd w:val="0"/>
              <w:snapToGrid w:val="0"/>
              <w:spacing w:line="240" w:lineRule="auto"/>
              <w:ind w:firstLine="0" w:firstLineChars="0"/>
              <w:jc w:val="center"/>
              <w:rPr>
                <w:sz w:val="21"/>
                <w:szCs w:val="21"/>
              </w:rPr>
            </w:pPr>
            <w:r>
              <w:rPr>
                <w:rFonts w:hint="eastAsia"/>
                <w:sz w:val="21"/>
                <w:szCs w:val="21"/>
              </w:rPr>
              <w:t>丙烯酸</w:t>
            </w:r>
          </w:p>
        </w:tc>
        <w:tc>
          <w:tcPr>
            <w:tcW w:w="499" w:type="pct"/>
            <w:noWrap w:val="0"/>
            <w:vAlign w:val="center"/>
          </w:tcPr>
          <w:p w14:paraId="28E54144">
            <w:pPr>
              <w:adjustRightInd w:val="0"/>
              <w:snapToGrid w:val="0"/>
              <w:spacing w:line="240" w:lineRule="auto"/>
              <w:ind w:firstLine="0" w:firstLineChars="0"/>
              <w:jc w:val="center"/>
              <w:rPr>
                <w:sz w:val="21"/>
                <w:szCs w:val="21"/>
              </w:rPr>
            </w:pPr>
            <w:r>
              <w:rPr>
                <w:rFonts w:hint="eastAsia"/>
                <w:sz w:val="21"/>
                <w:szCs w:val="21"/>
              </w:rPr>
              <w:t>液态</w:t>
            </w:r>
          </w:p>
        </w:tc>
        <w:tc>
          <w:tcPr>
            <w:tcW w:w="1246" w:type="pct"/>
            <w:noWrap w:val="0"/>
            <w:vAlign w:val="center"/>
          </w:tcPr>
          <w:p w14:paraId="686A23B8">
            <w:pPr>
              <w:adjustRightInd w:val="0"/>
              <w:snapToGrid w:val="0"/>
              <w:spacing w:line="240" w:lineRule="auto"/>
              <w:ind w:firstLine="0" w:firstLineChars="0"/>
              <w:jc w:val="center"/>
              <w:rPr>
                <w:sz w:val="21"/>
                <w:szCs w:val="21"/>
              </w:rPr>
            </w:pPr>
            <w:r>
              <w:rPr>
                <w:rFonts w:hint="eastAsia"/>
                <w:sz w:val="21"/>
                <w:szCs w:val="21"/>
              </w:rPr>
              <w:t>储罐</w:t>
            </w:r>
          </w:p>
        </w:tc>
        <w:tc>
          <w:tcPr>
            <w:tcW w:w="1165" w:type="pct"/>
            <w:noWrap w:val="0"/>
            <w:vAlign w:val="center"/>
          </w:tcPr>
          <w:p w14:paraId="589E45E7">
            <w:pPr>
              <w:adjustRightInd w:val="0"/>
              <w:snapToGrid w:val="0"/>
              <w:spacing w:line="240" w:lineRule="auto"/>
              <w:ind w:firstLine="0" w:firstLineChars="0"/>
              <w:jc w:val="center"/>
              <w:rPr>
                <w:sz w:val="21"/>
                <w:szCs w:val="21"/>
              </w:rPr>
            </w:pPr>
            <w:r>
              <w:rPr>
                <w:sz w:val="21"/>
                <w:szCs w:val="21"/>
              </w:rPr>
              <w:t>B55</w:t>
            </w:r>
            <w:r>
              <w:rPr>
                <w:rFonts w:hint="eastAsia"/>
                <w:sz w:val="21"/>
                <w:szCs w:val="21"/>
              </w:rPr>
              <w:t>罐区</w:t>
            </w:r>
          </w:p>
        </w:tc>
        <w:tc>
          <w:tcPr>
            <w:tcW w:w="694" w:type="pct"/>
            <w:noWrap w:val="0"/>
            <w:vAlign w:val="center"/>
          </w:tcPr>
          <w:p w14:paraId="37AF3BE7">
            <w:pPr>
              <w:adjustRightInd w:val="0"/>
              <w:snapToGrid w:val="0"/>
              <w:spacing w:line="240" w:lineRule="auto"/>
              <w:ind w:firstLine="0" w:firstLineChars="0"/>
              <w:jc w:val="center"/>
              <w:rPr>
                <w:sz w:val="21"/>
                <w:szCs w:val="21"/>
              </w:rPr>
            </w:pPr>
            <w:r>
              <w:rPr>
                <w:sz w:val="21"/>
                <w:szCs w:val="21"/>
              </w:rPr>
              <w:t>管道</w:t>
            </w:r>
          </w:p>
        </w:tc>
      </w:tr>
      <w:tr w14:paraId="4D7D79F9">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c>
          <w:tcPr>
            <w:tcW w:w="420" w:type="pct"/>
            <w:noWrap w:val="0"/>
            <w:vAlign w:val="center"/>
          </w:tcPr>
          <w:p w14:paraId="0F08AE58">
            <w:pPr>
              <w:adjustRightInd w:val="0"/>
              <w:snapToGrid w:val="0"/>
              <w:spacing w:line="240" w:lineRule="auto"/>
              <w:ind w:firstLine="0" w:firstLineChars="0"/>
              <w:jc w:val="center"/>
              <w:rPr>
                <w:rFonts w:hint="eastAsia" w:eastAsia="宋体"/>
                <w:sz w:val="21"/>
                <w:szCs w:val="21"/>
                <w:lang w:eastAsia="zh-CN"/>
              </w:rPr>
            </w:pPr>
            <w:r>
              <w:rPr>
                <w:rFonts w:hint="eastAsia" w:eastAsia="宋体"/>
                <w:sz w:val="21"/>
                <w:szCs w:val="21"/>
                <w:lang w:val="en-US" w:eastAsia="zh-CN"/>
              </w:rPr>
              <w:t>9</w:t>
            </w:r>
          </w:p>
        </w:tc>
        <w:tc>
          <w:tcPr>
            <w:tcW w:w="972" w:type="pct"/>
            <w:noWrap w:val="0"/>
            <w:vAlign w:val="center"/>
          </w:tcPr>
          <w:p w14:paraId="5E9A7B15">
            <w:pPr>
              <w:adjustRightInd w:val="0"/>
              <w:snapToGrid w:val="0"/>
              <w:spacing w:line="240" w:lineRule="auto"/>
              <w:ind w:firstLine="0" w:firstLineChars="0"/>
              <w:jc w:val="center"/>
              <w:rPr>
                <w:sz w:val="21"/>
                <w:szCs w:val="21"/>
              </w:rPr>
            </w:pPr>
            <w:r>
              <w:rPr>
                <w:rFonts w:hint="eastAsia"/>
                <w:sz w:val="21"/>
                <w:szCs w:val="21"/>
              </w:rPr>
              <w:t>硫酸</w:t>
            </w:r>
          </w:p>
        </w:tc>
        <w:tc>
          <w:tcPr>
            <w:tcW w:w="499" w:type="pct"/>
            <w:noWrap w:val="0"/>
            <w:vAlign w:val="center"/>
          </w:tcPr>
          <w:p w14:paraId="6A490DFB">
            <w:pPr>
              <w:adjustRightInd w:val="0"/>
              <w:snapToGrid w:val="0"/>
              <w:spacing w:line="240" w:lineRule="auto"/>
              <w:ind w:firstLine="0" w:firstLineChars="0"/>
              <w:jc w:val="center"/>
              <w:rPr>
                <w:sz w:val="21"/>
                <w:szCs w:val="21"/>
              </w:rPr>
            </w:pPr>
            <w:r>
              <w:rPr>
                <w:rFonts w:hint="eastAsia"/>
                <w:sz w:val="21"/>
                <w:szCs w:val="21"/>
              </w:rPr>
              <w:t>液态</w:t>
            </w:r>
          </w:p>
        </w:tc>
        <w:tc>
          <w:tcPr>
            <w:tcW w:w="1246" w:type="pct"/>
            <w:noWrap w:val="0"/>
            <w:vAlign w:val="center"/>
          </w:tcPr>
          <w:p w14:paraId="34A7B2E9">
            <w:pPr>
              <w:adjustRightInd w:val="0"/>
              <w:snapToGrid w:val="0"/>
              <w:spacing w:line="240" w:lineRule="auto"/>
              <w:ind w:firstLine="0" w:firstLineChars="0"/>
              <w:jc w:val="center"/>
              <w:rPr>
                <w:sz w:val="21"/>
                <w:szCs w:val="21"/>
              </w:rPr>
            </w:pPr>
            <w:r>
              <w:rPr>
                <w:rFonts w:hint="eastAsia"/>
                <w:sz w:val="21"/>
                <w:szCs w:val="21"/>
              </w:rPr>
              <w:t>储罐</w:t>
            </w:r>
          </w:p>
        </w:tc>
        <w:tc>
          <w:tcPr>
            <w:tcW w:w="1165" w:type="pct"/>
            <w:noWrap w:val="0"/>
            <w:vAlign w:val="center"/>
          </w:tcPr>
          <w:p w14:paraId="3BAFECC1">
            <w:pPr>
              <w:adjustRightInd w:val="0"/>
              <w:snapToGrid w:val="0"/>
              <w:spacing w:line="240" w:lineRule="auto"/>
              <w:ind w:firstLine="0" w:firstLineChars="0"/>
              <w:jc w:val="center"/>
              <w:rPr>
                <w:sz w:val="21"/>
                <w:szCs w:val="21"/>
              </w:rPr>
            </w:pPr>
            <w:r>
              <w:rPr>
                <w:sz w:val="21"/>
                <w:szCs w:val="21"/>
              </w:rPr>
              <w:t>B55</w:t>
            </w:r>
            <w:r>
              <w:rPr>
                <w:rFonts w:hint="eastAsia"/>
                <w:sz w:val="21"/>
                <w:szCs w:val="21"/>
              </w:rPr>
              <w:t>罐区</w:t>
            </w:r>
          </w:p>
        </w:tc>
        <w:tc>
          <w:tcPr>
            <w:tcW w:w="694" w:type="pct"/>
            <w:noWrap w:val="0"/>
            <w:vAlign w:val="center"/>
          </w:tcPr>
          <w:p w14:paraId="5764516D">
            <w:pPr>
              <w:adjustRightInd w:val="0"/>
              <w:snapToGrid w:val="0"/>
              <w:spacing w:line="240" w:lineRule="auto"/>
              <w:ind w:firstLine="0" w:firstLineChars="0"/>
              <w:jc w:val="center"/>
              <w:rPr>
                <w:sz w:val="21"/>
                <w:szCs w:val="21"/>
              </w:rPr>
            </w:pPr>
            <w:r>
              <w:rPr>
                <w:sz w:val="21"/>
                <w:szCs w:val="21"/>
              </w:rPr>
              <w:t>管道</w:t>
            </w:r>
          </w:p>
        </w:tc>
      </w:tr>
      <w:tr w14:paraId="124B55AD">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c>
          <w:tcPr>
            <w:tcW w:w="420" w:type="pct"/>
            <w:noWrap w:val="0"/>
            <w:vAlign w:val="center"/>
          </w:tcPr>
          <w:p w14:paraId="6CDEF6BF">
            <w:pPr>
              <w:adjustRightInd w:val="0"/>
              <w:snapToGrid w:val="0"/>
              <w:spacing w:line="240" w:lineRule="auto"/>
              <w:ind w:firstLine="0" w:firstLineChars="0"/>
              <w:jc w:val="center"/>
              <w:rPr>
                <w:rFonts w:hint="eastAsia" w:eastAsia="宋体"/>
                <w:sz w:val="21"/>
                <w:szCs w:val="21"/>
                <w:lang w:eastAsia="zh-CN"/>
              </w:rPr>
            </w:pPr>
            <w:r>
              <w:rPr>
                <w:sz w:val="21"/>
                <w:szCs w:val="21"/>
              </w:rPr>
              <w:t>1</w:t>
            </w:r>
            <w:r>
              <w:rPr>
                <w:rFonts w:hint="eastAsia"/>
                <w:sz w:val="21"/>
                <w:szCs w:val="21"/>
                <w:lang w:val="en-US" w:eastAsia="zh-CN"/>
              </w:rPr>
              <w:t>0</w:t>
            </w:r>
          </w:p>
        </w:tc>
        <w:tc>
          <w:tcPr>
            <w:tcW w:w="972" w:type="pct"/>
            <w:noWrap w:val="0"/>
            <w:vAlign w:val="center"/>
          </w:tcPr>
          <w:p w14:paraId="59FDB0C3">
            <w:pPr>
              <w:adjustRightInd w:val="0"/>
              <w:snapToGrid w:val="0"/>
              <w:spacing w:line="240" w:lineRule="auto"/>
              <w:ind w:firstLine="0" w:firstLineChars="0"/>
              <w:jc w:val="center"/>
              <w:rPr>
                <w:sz w:val="21"/>
                <w:szCs w:val="21"/>
              </w:rPr>
            </w:pPr>
            <w:r>
              <w:rPr>
                <w:rFonts w:hint="eastAsia"/>
                <w:sz w:val="21"/>
                <w:szCs w:val="21"/>
              </w:rPr>
              <w:t>丙烯酰胺</w:t>
            </w:r>
          </w:p>
        </w:tc>
        <w:tc>
          <w:tcPr>
            <w:tcW w:w="499" w:type="pct"/>
            <w:noWrap w:val="0"/>
            <w:vAlign w:val="center"/>
          </w:tcPr>
          <w:p w14:paraId="73E28CF2">
            <w:pPr>
              <w:adjustRightInd w:val="0"/>
              <w:snapToGrid w:val="0"/>
              <w:spacing w:line="240" w:lineRule="auto"/>
              <w:ind w:firstLine="0" w:firstLineChars="0"/>
              <w:jc w:val="center"/>
              <w:rPr>
                <w:sz w:val="21"/>
                <w:szCs w:val="21"/>
              </w:rPr>
            </w:pPr>
            <w:r>
              <w:rPr>
                <w:rFonts w:hint="eastAsia"/>
                <w:sz w:val="21"/>
                <w:szCs w:val="21"/>
              </w:rPr>
              <w:t>液态</w:t>
            </w:r>
          </w:p>
        </w:tc>
        <w:tc>
          <w:tcPr>
            <w:tcW w:w="1246" w:type="pct"/>
            <w:noWrap w:val="0"/>
            <w:vAlign w:val="center"/>
          </w:tcPr>
          <w:p w14:paraId="35314777">
            <w:pPr>
              <w:adjustRightInd w:val="0"/>
              <w:snapToGrid w:val="0"/>
              <w:spacing w:line="240" w:lineRule="auto"/>
              <w:ind w:firstLine="0" w:firstLineChars="0"/>
              <w:jc w:val="center"/>
              <w:rPr>
                <w:sz w:val="21"/>
                <w:szCs w:val="21"/>
              </w:rPr>
            </w:pPr>
            <w:r>
              <w:rPr>
                <w:rFonts w:hint="eastAsia"/>
                <w:sz w:val="21"/>
                <w:szCs w:val="21"/>
              </w:rPr>
              <w:t>储罐</w:t>
            </w:r>
          </w:p>
        </w:tc>
        <w:tc>
          <w:tcPr>
            <w:tcW w:w="1165" w:type="pct"/>
            <w:noWrap w:val="0"/>
            <w:vAlign w:val="center"/>
          </w:tcPr>
          <w:p w14:paraId="2AD8F5E6">
            <w:pPr>
              <w:adjustRightInd w:val="0"/>
              <w:snapToGrid w:val="0"/>
              <w:spacing w:line="240" w:lineRule="auto"/>
              <w:ind w:firstLine="0" w:firstLineChars="0"/>
              <w:jc w:val="center"/>
              <w:rPr>
                <w:sz w:val="21"/>
                <w:szCs w:val="21"/>
              </w:rPr>
            </w:pPr>
            <w:r>
              <w:rPr>
                <w:sz w:val="21"/>
                <w:szCs w:val="21"/>
              </w:rPr>
              <w:t>B55</w:t>
            </w:r>
            <w:r>
              <w:rPr>
                <w:rFonts w:hint="eastAsia"/>
                <w:sz w:val="21"/>
                <w:szCs w:val="21"/>
              </w:rPr>
              <w:t>罐区</w:t>
            </w:r>
          </w:p>
        </w:tc>
        <w:tc>
          <w:tcPr>
            <w:tcW w:w="694" w:type="pct"/>
            <w:noWrap w:val="0"/>
            <w:vAlign w:val="center"/>
          </w:tcPr>
          <w:p w14:paraId="5FAEF66A">
            <w:pPr>
              <w:adjustRightInd w:val="0"/>
              <w:snapToGrid w:val="0"/>
              <w:spacing w:line="240" w:lineRule="auto"/>
              <w:ind w:firstLine="0" w:firstLineChars="0"/>
              <w:jc w:val="center"/>
              <w:rPr>
                <w:sz w:val="21"/>
                <w:szCs w:val="21"/>
              </w:rPr>
            </w:pPr>
            <w:r>
              <w:rPr>
                <w:sz w:val="21"/>
                <w:szCs w:val="21"/>
              </w:rPr>
              <w:t>管道</w:t>
            </w:r>
          </w:p>
        </w:tc>
      </w:tr>
      <w:tr w14:paraId="2192D6EA">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c>
          <w:tcPr>
            <w:tcW w:w="420" w:type="pct"/>
            <w:noWrap w:val="0"/>
            <w:vAlign w:val="center"/>
          </w:tcPr>
          <w:p w14:paraId="22B3F7C5">
            <w:pPr>
              <w:adjustRightInd w:val="0"/>
              <w:snapToGrid w:val="0"/>
              <w:spacing w:line="240" w:lineRule="auto"/>
              <w:ind w:firstLine="0" w:firstLineChars="0"/>
              <w:jc w:val="center"/>
              <w:rPr>
                <w:rFonts w:hint="eastAsia" w:eastAsia="宋体"/>
                <w:sz w:val="21"/>
                <w:szCs w:val="21"/>
                <w:lang w:eastAsia="zh-CN"/>
              </w:rPr>
            </w:pPr>
            <w:r>
              <w:rPr>
                <w:sz w:val="21"/>
                <w:szCs w:val="21"/>
              </w:rPr>
              <w:t>1</w:t>
            </w:r>
            <w:r>
              <w:rPr>
                <w:rFonts w:hint="eastAsia"/>
                <w:sz w:val="21"/>
                <w:szCs w:val="21"/>
                <w:lang w:val="en-US" w:eastAsia="zh-CN"/>
              </w:rPr>
              <w:t>1</w:t>
            </w:r>
          </w:p>
        </w:tc>
        <w:tc>
          <w:tcPr>
            <w:tcW w:w="972" w:type="pct"/>
            <w:noWrap w:val="0"/>
            <w:vAlign w:val="center"/>
          </w:tcPr>
          <w:p w14:paraId="0A56D672">
            <w:pPr>
              <w:adjustRightInd w:val="0"/>
              <w:snapToGrid w:val="0"/>
              <w:spacing w:line="240" w:lineRule="auto"/>
              <w:ind w:firstLine="0" w:firstLineChars="0"/>
              <w:jc w:val="center"/>
              <w:rPr>
                <w:sz w:val="21"/>
                <w:szCs w:val="21"/>
              </w:rPr>
            </w:pPr>
            <w:r>
              <w:rPr>
                <w:rFonts w:hint="eastAsia"/>
                <w:sz w:val="21"/>
                <w:szCs w:val="21"/>
              </w:rPr>
              <w:t>偶氮二异丁腈</w:t>
            </w:r>
          </w:p>
        </w:tc>
        <w:tc>
          <w:tcPr>
            <w:tcW w:w="499" w:type="pct"/>
            <w:noWrap w:val="0"/>
            <w:vAlign w:val="center"/>
          </w:tcPr>
          <w:p w14:paraId="16E50273">
            <w:pPr>
              <w:adjustRightInd w:val="0"/>
              <w:snapToGrid w:val="0"/>
              <w:spacing w:line="240" w:lineRule="auto"/>
              <w:ind w:firstLine="0" w:firstLineChars="0"/>
              <w:jc w:val="center"/>
              <w:rPr>
                <w:sz w:val="21"/>
                <w:szCs w:val="21"/>
              </w:rPr>
            </w:pPr>
            <w:r>
              <w:rPr>
                <w:rFonts w:hint="eastAsia"/>
                <w:sz w:val="21"/>
                <w:szCs w:val="21"/>
              </w:rPr>
              <w:t>固体</w:t>
            </w:r>
          </w:p>
        </w:tc>
        <w:tc>
          <w:tcPr>
            <w:tcW w:w="1246" w:type="pct"/>
            <w:noWrap w:val="0"/>
            <w:vAlign w:val="center"/>
          </w:tcPr>
          <w:p w14:paraId="1E259B9D">
            <w:pPr>
              <w:adjustRightInd w:val="0"/>
              <w:snapToGrid w:val="0"/>
              <w:spacing w:line="240" w:lineRule="auto"/>
              <w:ind w:firstLine="0" w:firstLineChars="0"/>
              <w:jc w:val="center"/>
              <w:rPr>
                <w:sz w:val="21"/>
                <w:szCs w:val="21"/>
              </w:rPr>
            </w:pPr>
            <w:r>
              <w:rPr>
                <w:rFonts w:hint="eastAsia"/>
                <w:sz w:val="21"/>
                <w:szCs w:val="21"/>
              </w:rPr>
              <w:t>内衬袋+纸箱</w:t>
            </w:r>
          </w:p>
        </w:tc>
        <w:tc>
          <w:tcPr>
            <w:tcW w:w="1165" w:type="pct"/>
            <w:noWrap w:val="0"/>
            <w:vAlign w:val="center"/>
          </w:tcPr>
          <w:p w14:paraId="3866D24D">
            <w:pPr>
              <w:adjustRightInd w:val="0"/>
              <w:snapToGrid w:val="0"/>
              <w:spacing w:line="240" w:lineRule="auto"/>
              <w:ind w:firstLine="0" w:firstLineChars="0"/>
              <w:jc w:val="center"/>
              <w:rPr>
                <w:sz w:val="21"/>
                <w:szCs w:val="21"/>
              </w:rPr>
            </w:pPr>
            <w:r>
              <w:rPr>
                <w:sz w:val="21"/>
                <w:szCs w:val="21"/>
              </w:rPr>
              <w:t>B59</w:t>
            </w:r>
            <w:r>
              <w:rPr>
                <w:rFonts w:hint="eastAsia"/>
                <w:sz w:val="21"/>
                <w:szCs w:val="21"/>
              </w:rPr>
              <w:t>仓库</w:t>
            </w:r>
          </w:p>
        </w:tc>
        <w:tc>
          <w:tcPr>
            <w:tcW w:w="694" w:type="pct"/>
            <w:noWrap w:val="0"/>
            <w:vAlign w:val="center"/>
          </w:tcPr>
          <w:p w14:paraId="1DF4A7C1">
            <w:pPr>
              <w:adjustRightInd w:val="0"/>
              <w:snapToGrid w:val="0"/>
              <w:spacing w:line="240" w:lineRule="auto"/>
              <w:ind w:firstLine="0" w:firstLineChars="0"/>
              <w:jc w:val="center"/>
              <w:rPr>
                <w:sz w:val="21"/>
                <w:szCs w:val="21"/>
              </w:rPr>
            </w:pPr>
            <w:r>
              <w:rPr>
                <w:rFonts w:hint="eastAsia"/>
                <w:sz w:val="21"/>
                <w:szCs w:val="21"/>
              </w:rPr>
              <w:t>叉车</w:t>
            </w:r>
          </w:p>
        </w:tc>
      </w:tr>
      <w:tr w14:paraId="7F925E7A">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c>
          <w:tcPr>
            <w:tcW w:w="420" w:type="pct"/>
            <w:noWrap w:val="0"/>
            <w:vAlign w:val="center"/>
          </w:tcPr>
          <w:p w14:paraId="6D5A75DD">
            <w:pPr>
              <w:adjustRightInd w:val="0"/>
              <w:snapToGrid w:val="0"/>
              <w:spacing w:line="240" w:lineRule="auto"/>
              <w:ind w:firstLine="0" w:firstLineChars="0"/>
              <w:jc w:val="center"/>
              <w:rPr>
                <w:rFonts w:hint="eastAsia" w:eastAsia="宋体"/>
                <w:sz w:val="21"/>
                <w:szCs w:val="21"/>
                <w:lang w:eastAsia="zh-CN"/>
              </w:rPr>
            </w:pPr>
            <w:r>
              <w:rPr>
                <w:sz w:val="21"/>
                <w:szCs w:val="21"/>
              </w:rPr>
              <w:t>1</w:t>
            </w:r>
            <w:r>
              <w:rPr>
                <w:rFonts w:hint="eastAsia"/>
                <w:sz w:val="21"/>
                <w:szCs w:val="21"/>
                <w:lang w:val="en-US" w:eastAsia="zh-CN"/>
              </w:rPr>
              <w:t>2</w:t>
            </w:r>
          </w:p>
        </w:tc>
        <w:tc>
          <w:tcPr>
            <w:tcW w:w="972" w:type="pct"/>
            <w:noWrap w:val="0"/>
            <w:vAlign w:val="center"/>
          </w:tcPr>
          <w:p w14:paraId="039EF82C">
            <w:pPr>
              <w:adjustRightInd w:val="0"/>
              <w:snapToGrid w:val="0"/>
              <w:spacing w:line="240" w:lineRule="auto"/>
              <w:ind w:firstLine="0" w:firstLineChars="0"/>
              <w:jc w:val="center"/>
              <w:rPr>
                <w:sz w:val="21"/>
                <w:szCs w:val="21"/>
              </w:rPr>
            </w:pPr>
            <w:r>
              <w:rPr>
                <w:rFonts w:hint="eastAsia"/>
                <w:sz w:val="21"/>
                <w:szCs w:val="21"/>
              </w:rPr>
              <w:t>氨</w:t>
            </w:r>
          </w:p>
        </w:tc>
        <w:tc>
          <w:tcPr>
            <w:tcW w:w="499" w:type="pct"/>
            <w:noWrap w:val="0"/>
            <w:vAlign w:val="center"/>
          </w:tcPr>
          <w:p w14:paraId="0C85DEF0">
            <w:pPr>
              <w:adjustRightInd w:val="0"/>
              <w:snapToGrid w:val="0"/>
              <w:spacing w:line="240" w:lineRule="auto"/>
              <w:ind w:firstLine="0" w:firstLineChars="0"/>
              <w:jc w:val="center"/>
              <w:rPr>
                <w:sz w:val="21"/>
                <w:szCs w:val="21"/>
              </w:rPr>
            </w:pPr>
            <w:r>
              <w:rPr>
                <w:rFonts w:hint="eastAsia"/>
                <w:sz w:val="21"/>
                <w:szCs w:val="21"/>
              </w:rPr>
              <w:t>液态</w:t>
            </w:r>
          </w:p>
        </w:tc>
        <w:tc>
          <w:tcPr>
            <w:tcW w:w="1246" w:type="pct"/>
            <w:noWrap w:val="0"/>
            <w:vAlign w:val="center"/>
          </w:tcPr>
          <w:p w14:paraId="4E1ABEEE">
            <w:pPr>
              <w:adjustRightInd w:val="0"/>
              <w:snapToGrid w:val="0"/>
              <w:spacing w:line="240" w:lineRule="auto"/>
              <w:ind w:firstLine="0" w:firstLineChars="0"/>
              <w:jc w:val="center"/>
              <w:rPr>
                <w:sz w:val="21"/>
                <w:szCs w:val="21"/>
              </w:rPr>
            </w:pPr>
            <w:r>
              <w:rPr>
                <w:rFonts w:hint="eastAsia"/>
                <w:sz w:val="21"/>
                <w:szCs w:val="21"/>
              </w:rPr>
              <w:t>储罐</w:t>
            </w:r>
          </w:p>
        </w:tc>
        <w:tc>
          <w:tcPr>
            <w:tcW w:w="1165" w:type="pct"/>
            <w:noWrap w:val="0"/>
            <w:vAlign w:val="center"/>
          </w:tcPr>
          <w:p w14:paraId="40C9E67F">
            <w:pPr>
              <w:adjustRightInd w:val="0"/>
              <w:snapToGrid w:val="0"/>
              <w:spacing w:line="240" w:lineRule="auto"/>
              <w:ind w:firstLine="0" w:firstLineChars="0"/>
              <w:jc w:val="center"/>
              <w:rPr>
                <w:sz w:val="21"/>
                <w:szCs w:val="21"/>
              </w:rPr>
            </w:pPr>
            <w:r>
              <w:rPr>
                <w:sz w:val="21"/>
                <w:szCs w:val="21"/>
              </w:rPr>
              <w:t>B55</w:t>
            </w:r>
            <w:r>
              <w:rPr>
                <w:rFonts w:hint="eastAsia"/>
                <w:sz w:val="21"/>
                <w:szCs w:val="21"/>
              </w:rPr>
              <w:t>罐区</w:t>
            </w:r>
          </w:p>
        </w:tc>
        <w:tc>
          <w:tcPr>
            <w:tcW w:w="694" w:type="pct"/>
            <w:noWrap w:val="0"/>
            <w:vAlign w:val="center"/>
          </w:tcPr>
          <w:p w14:paraId="4ABB73CC">
            <w:pPr>
              <w:adjustRightInd w:val="0"/>
              <w:snapToGrid w:val="0"/>
              <w:spacing w:line="240" w:lineRule="auto"/>
              <w:ind w:firstLine="0" w:firstLineChars="0"/>
              <w:jc w:val="center"/>
              <w:rPr>
                <w:sz w:val="21"/>
                <w:szCs w:val="21"/>
              </w:rPr>
            </w:pPr>
            <w:r>
              <w:rPr>
                <w:sz w:val="21"/>
                <w:szCs w:val="21"/>
              </w:rPr>
              <w:t>管道</w:t>
            </w:r>
          </w:p>
        </w:tc>
      </w:tr>
      <w:tr w14:paraId="65B81439">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c>
          <w:tcPr>
            <w:tcW w:w="0" w:type="auto"/>
            <w:noWrap w:val="0"/>
            <w:vAlign w:val="center"/>
          </w:tcPr>
          <w:p w14:paraId="47160632">
            <w:pPr>
              <w:adjustRightInd w:val="0"/>
              <w:snapToGrid w:val="0"/>
              <w:spacing w:line="240" w:lineRule="auto"/>
              <w:ind w:firstLine="0" w:firstLineChars="0"/>
              <w:jc w:val="center"/>
              <w:rPr>
                <w:rFonts w:hint="eastAsia" w:eastAsia="宋体"/>
                <w:sz w:val="21"/>
                <w:szCs w:val="21"/>
                <w:lang w:eastAsia="zh-CN"/>
              </w:rPr>
            </w:pPr>
            <w:r>
              <w:rPr>
                <w:rFonts w:hint="eastAsia"/>
                <w:sz w:val="21"/>
                <w:szCs w:val="21"/>
              </w:rPr>
              <w:t>1</w:t>
            </w:r>
            <w:r>
              <w:rPr>
                <w:rFonts w:hint="eastAsia"/>
                <w:sz w:val="21"/>
                <w:szCs w:val="21"/>
                <w:lang w:val="en-US" w:eastAsia="zh-CN"/>
              </w:rPr>
              <w:t>3</w:t>
            </w:r>
          </w:p>
        </w:tc>
        <w:tc>
          <w:tcPr>
            <w:tcW w:w="972" w:type="pct"/>
            <w:noWrap w:val="0"/>
            <w:vAlign w:val="center"/>
          </w:tcPr>
          <w:p w14:paraId="1DD2778B">
            <w:pPr>
              <w:adjustRightInd w:val="0"/>
              <w:snapToGrid w:val="0"/>
              <w:spacing w:line="240" w:lineRule="auto"/>
              <w:ind w:firstLine="0" w:firstLineChars="0"/>
              <w:jc w:val="center"/>
              <w:rPr>
                <w:sz w:val="21"/>
                <w:szCs w:val="21"/>
              </w:rPr>
            </w:pPr>
            <w:r>
              <w:rPr>
                <w:rFonts w:hint="eastAsia"/>
                <w:sz w:val="21"/>
                <w:szCs w:val="21"/>
              </w:rPr>
              <w:t>聚丙烯酰胺</w:t>
            </w:r>
          </w:p>
        </w:tc>
        <w:tc>
          <w:tcPr>
            <w:tcW w:w="499" w:type="pct"/>
            <w:noWrap w:val="0"/>
            <w:vAlign w:val="center"/>
          </w:tcPr>
          <w:p w14:paraId="77D8BBEF">
            <w:pPr>
              <w:adjustRightInd w:val="0"/>
              <w:snapToGrid w:val="0"/>
              <w:spacing w:line="240" w:lineRule="auto"/>
              <w:ind w:firstLine="0" w:firstLineChars="0"/>
              <w:jc w:val="center"/>
              <w:rPr>
                <w:sz w:val="21"/>
                <w:szCs w:val="21"/>
              </w:rPr>
            </w:pPr>
            <w:r>
              <w:rPr>
                <w:rFonts w:hint="eastAsia"/>
                <w:sz w:val="21"/>
                <w:szCs w:val="21"/>
              </w:rPr>
              <w:t>固体</w:t>
            </w:r>
          </w:p>
        </w:tc>
        <w:tc>
          <w:tcPr>
            <w:tcW w:w="1246" w:type="pct"/>
            <w:noWrap w:val="0"/>
            <w:vAlign w:val="center"/>
          </w:tcPr>
          <w:p w14:paraId="78579590">
            <w:pPr>
              <w:adjustRightInd w:val="0"/>
              <w:snapToGrid w:val="0"/>
              <w:spacing w:line="240" w:lineRule="auto"/>
              <w:ind w:firstLine="0" w:firstLineChars="0"/>
              <w:jc w:val="center"/>
              <w:rPr>
                <w:sz w:val="21"/>
                <w:szCs w:val="21"/>
              </w:rPr>
            </w:pPr>
            <w:r>
              <w:rPr>
                <w:rFonts w:hint="eastAsia"/>
                <w:sz w:val="21"/>
                <w:szCs w:val="21"/>
              </w:rPr>
              <w:t>含衬袋的吨袋</w:t>
            </w:r>
          </w:p>
        </w:tc>
        <w:tc>
          <w:tcPr>
            <w:tcW w:w="1165" w:type="pct"/>
            <w:noWrap w:val="0"/>
            <w:vAlign w:val="center"/>
          </w:tcPr>
          <w:p w14:paraId="75A6B42F">
            <w:pPr>
              <w:adjustRightInd w:val="0"/>
              <w:snapToGrid w:val="0"/>
              <w:spacing w:line="240" w:lineRule="auto"/>
              <w:ind w:firstLine="0" w:firstLineChars="0"/>
              <w:jc w:val="center"/>
              <w:rPr>
                <w:sz w:val="21"/>
                <w:szCs w:val="21"/>
              </w:rPr>
            </w:pPr>
            <w:r>
              <w:rPr>
                <w:sz w:val="21"/>
                <w:szCs w:val="21"/>
              </w:rPr>
              <w:t>B51</w:t>
            </w:r>
            <w:r>
              <w:rPr>
                <w:rFonts w:hint="eastAsia"/>
                <w:sz w:val="21"/>
                <w:szCs w:val="21"/>
              </w:rPr>
              <w:t>、B</w:t>
            </w:r>
            <w:r>
              <w:rPr>
                <w:sz w:val="21"/>
                <w:szCs w:val="21"/>
              </w:rPr>
              <w:t>52</w:t>
            </w:r>
            <w:r>
              <w:rPr>
                <w:rFonts w:hint="eastAsia"/>
                <w:sz w:val="21"/>
                <w:szCs w:val="21"/>
              </w:rPr>
              <w:t>丙类仓库</w:t>
            </w:r>
          </w:p>
        </w:tc>
        <w:tc>
          <w:tcPr>
            <w:tcW w:w="694" w:type="pct"/>
            <w:noWrap w:val="0"/>
            <w:vAlign w:val="center"/>
          </w:tcPr>
          <w:p w14:paraId="5174AEED">
            <w:pPr>
              <w:adjustRightInd w:val="0"/>
              <w:snapToGrid w:val="0"/>
              <w:spacing w:line="240" w:lineRule="auto"/>
              <w:ind w:firstLine="0" w:firstLineChars="0"/>
              <w:jc w:val="center"/>
              <w:rPr>
                <w:sz w:val="21"/>
                <w:szCs w:val="21"/>
              </w:rPr>
            </w:pPr>
            <w:r>
              <w:rPr>
                <w:sz w:val="21"/>
                <w:szCs w:val="21"/>
              </w:rPr>
              <w:t>管道</w:t>
            </w:r>
          </w:p>
        </w:tc>
      </w:tr>
    </w:tbl>
    <w:p w14:paraId="37252291">
      <w:pPr>
        <w:pStyle w:val="4"/>
        <w:bidi w:val="0"/>
        <w:ind w:left="720" w:leftChars="0" w:hanging="720" w:firstLineChars="0"/>
        <w:rPr>
          <w:rFonts w:hint="eastAsia"/>
          <w:lang w:val="en-US" w:eastAsia="zh-CN"/>
        </w:rPr>
      </w:pPr>
      <w:r>
        <w:rPr>
          <w:rFonts w:hint="eastAsia"/>
        </w:rPr>
        <w:t>生产工艺及产排污环节</w:t>
      </w:r>
    </w:p>
    <w:p w14:paraId="17FBAE04">
      <w:pPr>
        <w:ind w:firstLine="480"/>
        <w:rPr>
          <w:rFonts w:hint="eastAsia"/>
          <w:color w:val="000000"/>
        </w:rPr>
      </w:pPr>
      <w:r>
        <w:rPr>
          <w:rFonts w:hint="eastAsia"/>
          <w:color w:val="000000"/>
        </w:rPr>
        <w:t>（1）苯甲酰苯巴比妥</w:t>
      </w:r>
    </w:p>
    <w:p w14:paraId="6D4270F7">
      <w:pPr>
        <w:ind w:firstLine="0" w:firstLineChars="0"/>
        <w:jc w:val="center"/>
        <w:rPr>
          <w:rFonts w:hint="eastAsia"/>
          <w:b/>
        </w:rPr>
      </w:pPr>
      <w:r>
        <w:rPr>
          <w:color w:val="000000"/>
        </w:rPr>
        <w:object>
          <v:shape id="_x0000_i1025" o:spt="75" type="#_x0000_t75" style="height:574.75pt;width:446.45pt;" o:ole="t" filled="f" o:preferrelative="t" stroked="f" coordsize="21600,21600">
            <v:path/>
            <v:fill on="f" focussize="0,0"/>
            <v:stroke on="f"/>
            <v:imagedata r:id="rId23" cropbottom="2691f" o:title=""/>
            <o:lock v:ext="edit" aspectratio="t"/>
            <w10:wrap type="none"/>
            <w10:anchorlock/>
          </v:shape>
          <o:OLEObject Type="Embed" ProgID="Visio.Drawing.11" ShapeID="_x0000_i1025" DrawAspect="Content" ObjectID="_1468075725" r:id="rId22">
            <o:LockedField>false</o:LockedField>
          </o:OLEObject>
        </w:object>
      </w:r>
      <w:r>
        <w:rPr>
          <w:rFonts w:hint="eastAsia"/>
          <w:b/>
        </w:rPr>
        <w:t>图</w:t>
      </w:r>
      <w:r>
        <w:rPr>
          <w:rFonts w:hint="eastAsia"/>
          <w:b/>
          <w:lang w:val="en-US" w:eastAsia="zh-CN"/>
        </w:rPr>
        <w:t>4.1</w:t>
      </w:r>
      <w:r>
        <w:rPr>
          <w:rFonts w:hint="eastAsia"/>
          <w:b/>
        </w:rPr>
        <w:t>-1  苯甲酰苯巴比妥工艺流程及产污环节示意图</w:t>
      </w:r>
    </w:p>
    <w:p w14:paraId="6E8B5615">
      <w:pPr>
        <w:ind w:firstLine="480"/>
        <w:rPr>
          <w:rFonts w:hint="eastAsia"/>
          <w:color w:val="000000"/>
        </w:rPr>
      </w:pPr>
      <w:r>
        <w:rPr>
          <w:rFonts w:hint="eastAsia"/>
          <w:color w:val="000000"/>
        </w:rPr>
        <w:t>（2）苯基乙基丙二酸二乙酯</w:t>
      </w:r>
    </w:p>
    <w:p w14:paraId="31521064">
      <w:pPr>
        <w:adjustRightInd w:val="0"/>
        <w:snapToGrid w:val="0"/>
        <w:ind w:firstLine="0" w:firstLineChars="0"/>
        <w:jc w:val="center"/>
        <w:rPr>
          <w:rFonts w:hint="eastAsia"/>
          <w:color w:val="000000"/>
        </w:rPr>
      </w:pPr>
      <w:r>
        <w:rPr>
          <w:rFonts w:hint="eastAsia"/>
          <w:color w:val="000000"/>
        </w:rPr>
        <w:object>
          <v:shape id="_x0000_i1026" o:spt="75" type="#_x0000_t75" style="height:588.75pt;width:426.2pt;" o:ole="t" filled="f" o:preferrelative="t" stroked="f" coordsize="21600,21600">
            <v:path/>
            <v:fill on="f" focussize="0,0"/>
            <v:stroke on="f"/>
            <v:imagedata r:id="rId25" o:title=""/>
            <o:lock v:ext="edit" aspectratio="f"/>
            <w10:wrap type="none"/>
            <w10:anchorlock/>
          </v:shape>
          <o:OLEObject Type="Embed" ProgID="Word.Document.12" ShapeID="_x0000_i1026" DrawAspect="Content" ObjectID="_1468075726" r:id="rId24">
            <o:LockedField>false</o:LockedField>
          </o:OLEObject>
        </w:object>
      </w:r>
    </w:p>
    <w:p w14:paraId="1EAABA4B">
      <w:pPr>
        <w:ind w:firstLine="0" w:firstLineChars="0"/>
        <w:jc w:val="center"/>
        <w:rPr>
          <w:rFonts w:hint="eastAsia"/>
          <w:b/>
        </w:rPr>
      </w:pPr>
      <w:r>
        <w:rPr>
          <w:rFonts w:hint="eastAsia"/>
          <w:b/>
        </w:rPr>
        <w:t>图</w:t>
      </w:r>
      <w:r>
        <w:rPr>
          <w:rFonts w:hint="eastAsia"/>
          <w:b/>
          <w:lang w:val="en-US" w:eastAsia="zh-CN"/>
        </w:rPr>
        <w:t>4.1</w:t>
      </w:r>
      <w:r>
        <w:rPr>
          <w:rFonts w:hint="eastAsia"/>
          <w:b/>
        </w:rPr>
        <w:t>-2  苯基乙基丙二酸二乙酯工艺流程及产污环节示意图</w:t>
      </w:r>
    </w:p>
    <w:p w14:paraId="17DECB87">
      <w:pPr>
        <w:ind w:firstLine="480"/>
        <w:rPr>
          <w:rFonts w:hint="eastAsia"/>
          <w:color w:val="000000"/>
        </w:rPr>
      </w:pPr>
      <w:r>
        <w:rPr>
          <w:rFonts w:hint="eastAsia"/>
          <w:color w:val="000000"/>
        </w:rPr>
        <w:t>（3）苯乙酸乙酯</w:t>
      </w:r>
    </w:p>
    <w:p w14:paraId="1CFBEF09">
      <w:pPr>
        <w:ind w:firstLine="0" w:firstLineChars="0"/>
        <w:jc w:val="center"/>
        <w:rPr>
          <w:rFonts w:hint="eastAsia"/>
          <w:color w:val="000000"/>
        </w:rPr>
      </w:pPr>
      <w:r>
        <w:rPr>
          <w:rFonts w:hint="eastAsia"/>
          <w:color w:val="000000"/>
        </w:rPr>
        <w:object>
          <v:shape id="_x0000_i1027" o:spt="75" type="#_x0000_t75" style="height:517.45pt;width:415.2pt;" o:ole="t" filled="f" o:preferrelative="t" stroked="f" coordsize="21600,21600">
            <v:path/>
            <v:fill on="f" focussize="0,0"/>
            <v:stroke on="f"/>
            <v:imagedata r:id="rId27" o:title=""/>
            <o:lock v:ext="edit" aspectratio="f"/>
            <w10:wrap type="none"/>
            <w10:anchorlock/>
          </v:shape>
          <o:OLEObject Type="Embed" ProgID="Word.Document.12" ShapeID="_x0000_i1027" DrawAspect="Content" ObjectID="_1468075727" r:id="rId26">
            <o:LockedField>false</o:LockedField>
          </o:OLEObject>
        </w:object>
      </w:r>
    </w:p>
    <w:p w14:paraId="1AD7EA45">
      <w:pPr>
        <w:ind w:firstLine="0" w:firstLineChars="0"/>
        <w:jc w:val="center"/>
        <w:rPr>
          <w:b/>
        </w:rPr>
      </w:pPr>
      <w:r>
        <w:rPr>
          <w:rFonts w:hAnsi="宋体"/>
          <w:b/>
        </w:rPr>
        <w:t>图</w:t>
      </w:r>
      <w:r>
        <w:rPr>
          <w:rFonts w:hint="eastAsia"/>
          <w:b/>
          <w:lang w:val="en-US" w:eastAsia="zh-CN"/>
        </w:rPr>
        <w:t>4.1</w:t>
      </w:r>
      <w:r>
        <w:rPr>
          <w:b/>
        </w:rPr>
        <w:t xml:space="preserve">-3  </w:t>
      </w:r>
      <w:r>
        <w:rPr>
          <w:rFonts w:hAnsi="宋体"/>
          <w:b/>
        </w:rPr>
        <w:t>苯乙酸乙酯工艺流程及产污环节示意图</w:t>
      </w:r>
    </w:p>
    <w:p w14:paraId="14FBFAEA">
      <w:pPr>
        <w:ind w:firstLine="480"/>
        <w:rPr>
          <w:rFonts w:hint="eastAsia"/>
          <w:color w:val="000000"/>
        </w:rPr>
      </w:pPr>
      <w:r>
        <w:rPr>
          <w:rFonts w:hint="eastAsia"/>
          <w:color w:val="000000"/>
        </w:rPr>
        <w:t>（4）二氧六环</w:t>
      </w:r>
    </w:p>
    <w:p w14:paraId="48795441">
      <w:pPr>
        <w:pStyle w:val="30"/>
        <w:ind w:firstLine="480"/>
        <w:rPr>
          <w:rFonts w:hint="eastAsia"/>
          <w:color w:val="000000"/>
        </w:rPr>
      </w:pPr>
      <w:r>
        <w:rPr>
          <w:rFonts w:hint="eastAsia"/>
          <w:color w:val="000000"/>
        </w:rPr>
        <w:object>
          <v:shape id="_x0000_i1028" o:spt="75" type="#_x0000_t75" style="height:408.25pt;width:415.25pt;" o:ole="t" filled="f" o:preferrelative="t" stroked="f" coordsize="21600,21600">
            <v:path/>
            <v:fill on="f" focussize="0,0"/>
            <v:stroke on="f"/>
            <v:imagedata r:id="rId29" o:title=""/>
            <o:lock v:ext="edit" aspectratio="f"/>
            <w10:wrap type="none"/>
            <w10:anchorlock/>
          </v:shape>
          <o:OLEObject Type="Embed" ProgID="Word.Document.12" ShapeID="_x0000_i1028" DrawAspect="Content" ObjectID="_1468075728" r:id="rId28">
            <o:LockedField>false</o:LockedField>
          </o:OLEObject>
        </w:object>
      </w:r>
    </w:p>
    <w:p w14:paraId="007644A2">
      <w:pPr>
        <w:ind w:firstLine="0" w:firstLineChars="0"/>
        <w:jc w:val="center"/>
        <w:rPr>
          <w:rFonts w:hint="eastAsia" w:hAnsi="宋体"/>
          <w:b/>
        </w:rPr>
      </w:pPr>
      <w:r>
        <w:rPr>
          <w:rFonts w:hAnsi="宋体"/>
          <w:b/>
        </w:rPr>
        <w:t>图</w:t>
      </w:r>
      <w:r>
        <w:rPr>
          <w:rFonts w:hint="eastAsia"/>
          <w:b/>
          <w:lang w:val="en-US" w:eastAsia="zh-CN"/>
        </w:rPr>
        <w:t>4.1</w:t>
      </w:r>
      <w:r>
        <w:rPr>
          <w:b/>
        </w:rPr>
        <w:t xml:space="preserve">-4  </w:t>
      </w:r>
      <w:r>
        <w:rPr>
          <w:rFonts w:hAnsi="宋体"/>
          <w:b/>
        </w:rPr>
        <w:t>二氧六环工艺流程及产污环节示意图</w:t>
      </w:r>
    </w:p>
    <w:p w14:paraId="7B86B35A">
      <w:pPr>
        <w:ind w:firstLine="480"/>
        <w:rPr>
          <w:rFonts w:hint="eastAsia"/>
          <w:color w:val="000000"/>
        </w:rPr>
      </w:pPr>
      <w:r>
        <w:rPr>
          <w:rFonts w:hint="eastAsia"/>
          <w:color w:val="000000"/>
        </w:rPr>
        <w:t>（5）壬二酸</w:t>
      </w:r>
    </w:p>
    <w:p w14:paraId="0076678B">
      <w:pPr>
        <w:pStyle w:val="30"/>
        <w:ind w:firstLine="480"/>
        <w:rPr>
          <w:rFonts w:hint="eastAsia"/>
          <w:color w:val="000000"/>
        </w:rPr>
      </w:pPr>
      <w:r>
        <w:rPr>
          <w:rFonts w:hint="eastAsia"/>
          <w:color w:val="000000"/>
        </w:rPr>
        <w:object>
          <v:shape id="_x0000_i1029" o:spt="75" type="#_x0000_t75" style="height:317.3pt;width:295.45pt;" o:ole="t" filled="f" o:preferrelative="t" stroked="f" coordsize="21600,21600">
            <v:path/>
            <v:fill on="f" focussize="0,0"/>
            <v:stroke on="f"/>
            <v:imagedata r:id="rId31" o:title=""/>
            <o:lock v:ext="edit" aspectratio="f"/>
            <w10:wrap type="none"/>
            <w10:anchorlock/>
          </v:shape>
          <o:OLEObject Type="Embed" ProgID="Word.Document.12" ShapeID="_x0000_i1029" DrawAspect="Content" ObjectID="_1468075729" r:id="rId30">
            <o:LockedField>false</o:LockedField>
          </o:OLEObject>
        </w:object>
      </w:r>
    </w:p>
    <w:p w14:paraId="50A9C524">
      <w:pPr>
        <w:ind w:firstLine="482"/>
        <w:jc w:val="center"/>
        <w:rPr>
          <w:rFonts w:hint="eastAsia" w:hAnsi="宋体"/>
          <w:b/>
        </w:rPr>
      </w:pPr>
      <w:r>
        <w:rPr>
          <w:rFonts w:hAnsi="宋体"/>
          <w:b/>
        </w:rPr>
        <w:t>图</w:t>
      </w:r>
      <w:r>
        <w:rPr>
          <w:rFonts w:hint="eastAsia"/>
          <w:b/>
          <w:lang w:val="en-US" w:eastAsia="zh-CN"/>
        </w:rPr>
        <w:t>4.1</w:t>
      </w:r>
      <w:r>
        <w:rPr>
          <w:b/>
        </w:rPr>
        <w:t xml:space="preserve">-5  </w:t>
      </w:r>
      <w:r>
        <w:rPr>
          <w:rFonts w:hAnsi="宋体"/>
          <w:b/>
        </w:rPr>
        <w:t>壬二酸工艺流程及产污环节示意图</w:t>
      </w:r>
    </w:p>
    <w:p w14:paraId="09B349B8">
      <w:pPr>
        <w:ind w:firstLine="480"/>
        <w:rPr>
          <w:rFonts w:hint="eastAsia"/>
        </w:rPr>
      </w:pPr>
      <w:r>
        <w:rPr>
          <w:rFonts w:hint="eastAsia"/>
        </w:rPr>
        <w:t>（6）利托那韦</w:t>
      </w:r>
    </w:p>
    <w:p w14:paraId="77D47B14">
      <w:pPr>
        <w:ind w:firstLine="560"/>
        <w:rPr>
          <w:rFonts w:hint="eastAsia" w:ascii="仿宋_GB2312" w:eastAsia="仿宋_GB2312"/>
          <w:color w:val="000000"/>
          <w:sz w:val="28"/>
        </w:rPr>
      </w:pPr>
      <w:r>
        <w:rPr>
          <w:rFonts w:ascii="仿宋_GB2312" w:eastAsia="仿宋_GB2312"/>
          <w:color w:val="000000"/>
          <w:sz w:val="28"/>
        </w:rPr>
        <mc:AlternateContent>
          <mc:Choice Requires="wpc">
            <w:drawing>
              <wp:inline distT="0" distB="0" distL="114300" distR="114300">
                <wp:extent cx="5527040" cy="7548245"/>
                <wp:effectExtent l="0" t="0" r="0" b="8255"/>
                <wp:docPr id="42" name="画布 42"/>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43" name="圆角矩形 1"/>
                        <wps:cNvSpPr/>
                        <wps:spPr>
                          <a:xfrm>
                            <a:off x="211024" y="1155799"/>
                            <a:ext cx="1486172" cy="465040"/>
                          </a:xfrm>
                          <a:prstGeom prst="roundRect">
                            <a:avLst>
                              <a:gd name="adj" fmla="val 16667"/>
                            </a:avLst>
                          </a:prstGeom>
                          <a:solidFill>
                            <a:srgbClr val="FFFFFF"/>
                          </a:solidFill>
                          <a:ln w="9525" cap="flat" cmpd="sng">
                            <a:solidFill>
                              <a:srgbClr val="000000"/>
                            </a:solidFill>
                            <a:prstDash val="solid"/>
                            <a:headEnd type="none" w="med" len="med"/>
                            <a:tailEnd type="none" w="med" len="med"/>
                          </a:ln>
                        </wps:spPr>
                        <wps:txbx>
                          <w:txbxContent>
                            <w:p w14:paraId="342E5CAF">
                              <w:pPr>
                                <w:adjustRightInd w:val="0"/>
                                <w:snapToGrid w:val="0"/>
                                <w:spacing w:line="240" w:lineRule="auto"/>
                                <w:ind w:firstLine="0" w:firstLineChars="0"/>
                                <w:rPr>
                                  <w:sz w:val="21"/>
                                  <w:szCs w:val="21"/>
                                </w:rPr>
                              </w:pPr>
                              <w:r>
                                <w:rPr>
                                  <w:rFonts w:hint="eastAsia"/>
                                  <w:sz w:val="21"/>
                                  <w:szCs w:val="21"/>
                                </w:rPr>
                                <w:t>自制</w:t>
                              </w:r>
                              <w:r>
                                <w:rPr>
                                  <w:sz w:val="21"/>
                                  <w:szCs w:val="21"/>
                                </w:rPr>
                                <w:t>：</w:t>
                              </w:r>
                            </w:p>
                            <w:p w14:paraId="71ECFAD4">
                              <w:pPr>
                                <w:adjustRightInd w:val="0"/>
                                <w:snapToGrid w:val="0"/>
                                <w:spacing w:line="240" w:lineRule="auto"/>
                                <w:ind w:firstLine="0" w:firstLineChars="0"/>
                                <w:rPr>
                                  <w:sz w:val="21"/>
                                  <w:szCs w:val="21"/>
                                </w:rPr>
                              </w:pPr>
                              <w:r>
                                <w:rPr>
                                  <w:sz w:val="21"/>
                                  <w:szCs w:val="21"/>
                                </w:rPr>
                                <w:t>5-羟甲基噻唑 4.68t/a</w:t>
                              </w:r>
                            </w:p>
                          </w:txbxContent>
                        </wps:txbx>
                        <wps:bodyPr upright="1"/>
                      </wps:wsp>
                      <wps:wsp>
                        <wps:cNvPr id="44" name="圆角矩形 2"/>
                        <wps:cNvSpPr/>
                        <wps:spPr>
                          <a:xfrm>
                            <a:off x="439551" y="2147784"/>
                            <a:ext cx="1029019" cy="450839"/>
                          </a:xfrm>
                          <a:prstGeom prst="roundRect">
                            <a:avLst>
                              <a:gd name="adj" fmla="val 16667"/>
                            </a:avLst>
                          </a:prstGeom>
                          <a:solidFill>
                            <a:srgbClr val="FFFFFF"/>
                          </a:solidFill>
                          <a:ln w="9525" cap="flat" cmpd="sng">
                            <a:solidFill>
                              <a:srgbClr val="000000"/>
                            </a:solidFill>
                            <a:prstDash val="solid"/>
                            <a:headEnd type="none" w="med" len="med"/>
                            <a:tailEnd type="none" w="med" len="med"/>
                          </a:ln>
                        </wps:spPr>
                        <wps:txbx>
                          <w:txbxContent>
                            <w:p w14:paraId="06BF02E5">
                              <w:pPr>
                                <w:adjustRightInd w:val="0"/>
                                <w:snapToGrid w:val="0"/>
                                <w:spacing w:line="240" w:lineRule="auto"/>
                                <w:ind w:firstLine="0" w:firstLineChars="0"/>
                                <w:rPr>
                                  <w:sz w:val="21"/>
                                  <w:szCs w:val="21"/>
                                </w:rPr>
                              </w:pPr>
                              <w:r>
                                <w:rPr>
                                  <w:rFonts w:hint="eastAsia"/>
                                  <w:sz w:val="21"/>
                                  <w:szCs w:val="21"/>
                                </w:rPr>
                                <w:t>自制</w:t>
                              </w:r>
                            </w:p>
                            <w:p w14:paraId="3416A2FC">
                              <w:pPr>
                                <w:adjustRightInd w:val="0"/>
                                <w:snapToGrid w:val="0"/>
                                <w:spacing w:line="240" w:lineRule="auto"/>
                                <w:ind w:firstLine="0" w:firstLineChars="0"/>
                                <w:rPr>
                                  <w:sz w:val="21"/>
                                  <w:szCs w:val="21"/>
                                </w:rPr>
                              </w:pPr>
                              <w:r>
                                <w:rPr>
                                  <w:sz w:val="21"/>
                                  <w:szCs w:val="21"/>
                                </w:rPr>
                                <w:t>NCT 9.91t/a</w:t>
                              </w:r>
                            </w:p>
                          </w:txbxContent>
                        </wps:txbx>
                        <wps:bodyPr upright="1"/>
                      </wps:wsp>
                      <wps:wsp>
                        <wps:cNvPr id="45" name="直接连接符 3"/>
                        <wps:cNvCnPr/>
                        <wps:spPr>
                          <a:xfrm flipH="1">
                            <a:off x="954110" y="1620839"/>
                            <a:ext cx="0" cy="526945"/>
                          </a:xfrm>
                          <a:prstGeom prst="line">
                            <a:avLst/>
                          </a:prstGeom>
                          <a:ln w="9525" cap="flat" cmpd="sng">
                            <a:solidFill>
                              <a:srgbClr val="000000"/>
                            </a:solidFill>
                            <a:prstDash val="solid"/>
                            <a:headEnd type="none" w="med" len="med"/>
                            <a:tailEnd type="triangle" w="med" len="med"/>
                          </a:ln>
                        </wps:spPr>
                        <wps:bodyPr upright="1"/>
                      </wps:wsp>
                      <wps:wsp>
                        <wps:cNvPr id="46" name="圆角矩形 4"/>
                        <wps:cNvSpPr/>
                        <wps:spPr>
                          <a:xfrm>
                            <a:off x="2049737" y="36003"/>
                            <a:ext cx="1679895" cy="395734"/>
                          </a:xfrm>
                          <a:prstGeom prst="roundRect">
                            <a:avLst>
                              <a:gd name="adj" fmla="val 16667"/>
                            </a:avLst>
                          </a:prstGeom>
                          <a:solidFill>
                            <a:srgbClr val="FFFFFF"/>
                          </a:solidFill>
                          <a:ln>
                            <a:noFill/>
                          </a:ln>
                        </wps:spPr>
                        <wps:txbx>
                          <w:txbxContent>
                            <w:p w14:paraId="7CD4F362">
                              <w:pPr>
                                <w:spacing w:line="240" w:lineRule="auto"/>
                                <w:ind w:firstLine="0" w:firstLineChars="0"/>
                                <w:rPr>
                                  <w:sz w:val="21"/>
                                  <w:szCs w:val="21"/>
                                </w:rPr>
                              </w:pPr>
                              <w:r>
                                <w:rPr>
                                  <w:rFonts w:hint="eastAsia"/>
                                  <w:sz w:val="21"/>
                                  <w:szCs w:val="21"/>
                                </w:rPr>
                                <w:t>外购</w:t>
                              </w:r>
                              <w:r>
                                <w:rPr>
                                  <w:sz w:val="21"/>
                                  <w:szCs w:val="21"/>
                                </w:rPr>
                                <w:t>L-</w:t>
                              </w:r>
                              <w:r>
                                <w:rPr>
                                  <w:rFonts w:hint="eastAsia"/>
                                  <w:sz w:val="21"/>
                                  <w:szCs w:val="21"/>
                                </w:rPr>
                                <w:t>苯</w:t>
                              </w:r>
                              <w:r>
                                <w:rPr>
                                  <w:sz w:val="21"/>
                                  <w:szCs w:val="21"/>
                                </w:rPr>
                                <w:t>丙氨酸 5.97t/a</w:t>
                              </w:r>
                            </w:p>
                          </w:txbxContent>
                        </wps:txbx>
                        <wps:bodyPr upright="1"/>
                      </wps:wsp>
                      <wps:wsp>
                        <wps:cNvPr id="47" name="圆角矩形 5"/>
                        <wps:cNvSpPr/>
                        <wps:spPr>
                          <a:xfrm>
                            <a:off x="2251261" y="1651841"/>
                            <a:ext cx="1142832" cy="505943"/>
                          </a:xfrm>
                          <a:prstGeom prst="roundRect">
                            <a:avLst>
                              <a:gd name="adj" fmla="val 16667"/>
                            </a:avLst>
                          </a:prstGeom>
                          <a:solidFill>
                            <a:srgbClr val="FFFFFF"/>
                          </a:solidFill>
                          <a:ln w="9525" cap="flat" cmpd="sng">
                            <a:solidFill>
                              <a:srgbClr val="000000"/>
                            </a:solidFill>
                            <a:prstDash val="solid"/>
                            <a:headEnd type="none" w="med" len="med"/>
                            <a:tailEnd type="none" w="med" len="med"/>
                          </a:ln>
                        </wps:spPr>
                        <wps:txbx>
                          <w:txbxContent>
                            <w:p w14:paraId="71D54A3A">
                              <w:pPr>
                                <w:spacing w:line="240" w:lineRule="auto"/>
                                <w:ind w:firstLine="0" w:firstLineChars="0"/>
                                <w:rPr>
                                  <w:sz w:val="21"/>
                                  <w:szCs w:val="21"/>
                                </w:rPr>
                              </w:pPr>
                              <w:r>
                                <w:rPr>
                                  <w:rFonts w:hint="eastAsia"/>
                                  <w:sz w:val="21"/>
                                  <w:szCs w:val="21"/>
                                </w:rPr>
                                <w:t>自制</w:t>
                              </w:r>
                              <w:r>
                                <w:rPr>
                                  <w:sz w:val="21"/>
                                  <w:szCs w:val="21"/>
                                </w:rPr>
                                <w:t>：</w:t>
                              </w:r>
                            </w:p>
                            <w:p w14:paraId="41EB957F">
                              <w:pPr>
                                <w:spacing w:line="240" w:lineRule="auto"/>
                                <w:ind w:firstLine="0" w:firstLineChars="0"/>
                                <w:rPr>
                                  <w:sz w:val="21"/>
                                  <w:szCs w:val="21"/>
                                </w:rPr>
                              </w:pPr>
                              <w:r>
                                <w:rPr>
                                  <w:sz w:val="21"/>
                                  <w:szCs w:val="21"/>
                                </w:rPr>
                                <w:t>RIT-</w:t>
                              </w:r>
                              <w:r>
                                <w:rPr>
                                  <w:rFonts w:hint="eastAsia" w:ascii="宋体" w:hAnsi="宋体" w:cs="宋体"/>
                                  <w:sz w:val="21"/>
                                  <w:szCs w:val="21"/>
                                </w:rPr>
                                <w:t>Ⅲ</w:t>
                              </w:r>
                              <w:r>
                                <w:rPr>
                                  <w:sz w:val="21"/>
                                  <w:szCs w:val="21"/>
                                </w:rPr>
                                <w:t xml:space="preserve"> 15.64t/a</w:t>
                              </w:r>
                            </w:p>
                          </w:txbxContent>
                        </wps:txbx>
                        <wps:bodyPr upright="1"/>
                      </wps:wsp>
                      <wps:wsp>
                        <wps:cNvPr id="48" name="直接连接符 6"/>
                        <wps:cNvCnPr/>
                        <wps:spPr>
                          <a:xfrm flipH="1">
                            <a:off x="2799424" y="277824"/>
                            <a:ext cx="400" cy="483841"/>
                          </a:xfrm>
                          <a:prstGeom prst="line">
                            <a:avLst/>
                          </a:prstGeom>
                          <a:ln w="9525" cap="flat" cmpd="sng">
                            <a:solidFill>
                              <a:srgbClr val="000000"/>
                            </a:solidFill>
                            <a:prstDash val="solid"/>
                            <a:headEnd type="none" w="med" len="med"/>
                            <a:tailEnd type="triangle" w="med" len="med"/>
                          </a:ln>
                        </wps:spPr>
                        <wps:bodyPr upright="1"/>
                      </wps:wsp>
                      <wps:wsp>
                        <wps:cNvPr id="49" name="圆角矩形 7"/>
                        <wps:cNvSpPr/>
                        <wps:spPr>
                          <a:xfrm>
                            <a:off x="2251261" y="4843114"/>
                            <a:ext cx="1142932" cy="479241"/>
                          </a:xfrm>
                          <a:prstGeom prst="roundRect">
                            <a:avLst>
                              <a:gd name="adj" fmla="val 16667"/>
                            </a:avLst>
                          </a:prstGeom>
                          <a:solidFill>
                            <a:srgbClr val="FFFFFF"/>
                          </a:solidFill>
                          <a:ln w="9525" cap="flat" cmpd="sng">
                            <a:solidFill>
                              <a:srgbClr val="000000"/>
                            </a:solidFill>
                            <a:prstDash val="solid"/>
                            <a:headEnd type="none" w="med" len="med"/>
                            <a:tailEnd type="none" w="med" len="med"/>
                          </a:ln>
                        </wps:spPr>
                        <wps:txbx>
                          <w:txbxContent>
                            <w:p w14:paraId="64224C89">
                              <w:pPr>
                                <w:spacing w:line="240" w:lineRule="auto"/>
                                <w:ind w:firstLine="0" w:firstLineChars="0"/>
                                <w:rPr>
                                  <w:sz w:val="21"/>
                                  <w:szCs w:val="21"/>
                                </w:rPr>
                              </w:pPr>
                              <w:r>
                                <w:rPr>
                                  <w:rFonts w:hint="eastAsia"/>
                                  <w:sz w:val="21"/>
                                  <w:szCs w:val="21"/>
                                </w:rPr>
                                <w:t>自制</w:t>
                              </w:r>
                            </w:p>
                            <w:p w14:paraId="1B8EE2C4">
                              <w:pPr>
                                <w:spacing w:line="240" w:lineRule="auto"/>
                                <w:ind w:firstLine="0" w:firstLineChars="0"/>
                                <w:rPr>
                                  <w:sz w:val="21"/>
                                  <w:szCs w:val="21"/>
                                </w:rPr>
                              </w:pPr>
                              <w:r>
                                <w:rPr>
                                  <w:sz w:val="21"/>
                                  <w:szCs w:val="21"/>
                                </w:rPr>
                                <w:t>RIT-</w:t>
                              </w:r>
                              <w:r>
                                <w:rPr>
                                  <w:rFonts w:hint="eastAsia" w:ascii="宋体" w:hAnsi="宋体" w:cs="宋体"/>
                                  <w:sz w:val="21"/>
                                  <w:szCs w:val="21"/>
                                </w:rPr>
                                <w:t>Ⅵ</w:t>
                              </w:r>
                              <w:r>
                                <w:rPr>
                                  <w:sz w:val="21"/>
                                  <w:szCs w:val="21"/>
                                </w:rPr>
                                <w:t xml:space="preserve"> 11.56t/a</w:t>
                              </w:r>
                            </w:p>
                          </w:txbxContent>
                        </wps:txbx>
                        <wps:bodyPr upright="1"/>
                      </wps:wsp>
                      <wps:wsp>
                        <wps:cNvPr id="50" name="直接连接符 8"/>
                        <wps:cNvCnPr/>
                        <wps:spPr>
                          <a:xfrm>
                            <a:off x="2822527" y="4104251"/>
                            <a:ext cx="200" cy="738863"/>
                          </a:xfrm>
                          <a:prstGeom prst="line">
                            <a:avLst/>
                          </a:prstGeom>
                          <a:ln w="9525" cap="flat" cmpd="sng">
                            <a:solidFill>
                              <a:srgbClr val="000000"/>
                            </a:solidFill>
                            <a:prstDash val="solid"/>
                            <a:headEnd type="none" w="med" len="med"/>
                            <a:tailEnd type="triangle" w="med" len="med"/>
                          </a:ln>
                        </wps:spPr>
                        <wps:bodyPr upright="1"/>
                      </wps:wsp>
                      <wps:wsp>
                        <wps:cNvPr id="51" name="圆角矩形 9"/>
                        <wps:cNvSpPr/>
                        <wps:spPr>
                          <a:xfrm>
                            <a:off x="1079025" y="3055061"/>
                            <a:ext cx="1371459" cy="480741"/>
                          </a:xfrm>
                          <a:prstGeom prst="roundRect">
                            <a:avLst>
                              <a:gd name="adj" fmla="val 16667"/>
                            </a:avLst>
                          </a:prstGeom>
                          <a:solidFill>
                            <a:srgbClr val="FFFFFF"/>
                          </a:solidFill>
                          <a:ln>
                            <a:noFill/>
                          </a:ln>
                        </wps:spPr>
                        <wps:txbx>
                          <w:txbxContent>
                            <w:p w14:paraId="3D310C78">
                              <w:pPr>
                                <w:adjustRightInd w:val="0"/>
                                <w:snapToGrid w:val="0"/>
                                <w:spacing w:line="240" w:lineRule="auto"/>
                                <w:ind w:firstLine="0" w:firstLineChars="0"/>
                                <w:rPr>
                                  <w:sz w:val="21"/>
                                  <w:szCs w:val="21"/>
                                </w:rPr>
                              </w:pPr>
                              <w:r>
                                <w:rPr>
                                  <w:rFonts w:hint="eastAsia"/>
                                  <w:sz w:val="21"/>
                                  <w:szCs w:val="21"/>
                                </w:rPr>
                                <w:t>外购：</w:t>
                              </w:r>
                            </w:p>
                            <w:p w14:paraId="40B6EB26">
                              <w:pPr>
                                <w:adjustRightInd w:val="0"/>
                                <w:snapToGrid w:val="0"/>
                                <w:spacing w:line="240" w:lineRule="auto"/>
                                <w:ind w:firstLine="0" w:firstLineChars="0"/>
                                <w:rPr>
                                  <w:sz w:val="21"/>
                                  <w:szCs w:val="21"/>
                                </w:rPr>
                              </w:pPr>
                              <w:r>
                                <w:rPr>
                                  <w:sz w:val="21"/>
                                  <w:szCs w:val="21"/>
                                </w:rPr>
                                <w:t>催化剂BDS4.47t/a</w:t>
                              </w:r>
                            </w:p>
                          </w:txbxContent>
                        </wps:txbx>
                        <wps:bodyPr upright="1"/>
                      </wps:wsp>
                      <wps:wsp>
                        <wps:cNvPr id="52" name="圆角矩形 10"/>
                        <wps:cNvSpPr/>
                        <wps:spPr>
                          <a:xfrm>
                            <a:off x="3127062" y="3055061"/>
                            <a:ext cx="1517376" cy="564348"/>
                          </a:xfrm>
                          <a:prstGeom prst="roundRect">
                            <a:avLst>
                              <a:gd name="adj" fmla="val 16667"/>
                            </a:avLst>
                          </a:prstGeom>
                          <a:solidFill>
                            <a:srgbClr val="FFFFFF"/>
                          </a:solidFill>
                          <a:ln>
                            <a:noFill/>
                          </a:ln>
                        </wps:spPr>
                        <wps:txbx>
                          <w:txbxContent>
                            <w:p w14:paraId="2FAEBDB0">
                              <w:pPr>
                                <w:spacing w:line="240" w:lineRule="auto"/>
                                <w:ind w:firstLine="0" w:firstLineChars="0"/>
                                <w:rPr>
                                  <w:sz w:val="21"/>
                                  <w:szCs w:val="21"/>
                                </w:rPr>
                              </w:pPr>
                              <w:r>
                                <w:rPr>
                                  <w:rFonts w:hint="eastAsia"/>
                                  <w:sz w:val="21"/>
                                  <w:szCs w:val="21"/>
                                </w:rPr>
                                <w:t>外购</w:t>
                              </w:r>
                              <w:r>
                                <w:rPr>
                                  <w:sz w:val="21"/>
                                  <w:szCs w:val="21"/>
                                </w:rPr>
                                <w:t>：催化剂对甲氧基苯基丙酮 3.56t/a</w:t>
                              </w:r>
                            </w:p>
                            <w:p w14:paraId="5756F530">
                              <w:pPr>
                                <w:spacing w:line="240" w:lineRule="auto"/>
                                <w:ind w:firstLine="0" w:firstLineChars="0"/>
                                <w:rPr>
                                  <w:sz w:val="21"/>
                                  <w:szCs w:val="21"/>
                                </w:rPr>
                              </w:pPr>
                            </w:p>
                          </w:txbxContent>
                        </wps:txbx>
                        <wps:bodyPr upright="1"/>
                      </wps:wsp>
                      <wps:wsp>
                        <wps:cNvPr id="53" name="直接连接符 11"/>
                        <wps:cNvCnPr/>
                        <wps:spPr>
                          <a:xfrm>
                            <a:off x="2441083" y="3319984"/>
                            <a:ext cx="343240" cy="700"/>
                          </a:xfrm>
                          <a:prstGeom prst="line">
                            <a:avLst/>
                          </a:prstGeom>
                          <a:ln w="9525" cap="flat" cmpd="sng">
                            <a:solidFill>
                              <a:srgbClr val="000000"/>
                            </a:solidFill>
                            <a:prstDash val="solid"/>
                            <a:headEnd type="none" w="med" len="med"/>
                            <a:tailEnd type="triangle" w="med" len="med"/>
                          </a:ln>
                        </wps:spPr>
                        <wps:bodyPr upright="1"/>
                      </wps:wsp>
                      <wps:wsp>
                        <wps:cNvPr id="54" name="直接连接符 12"/>
                        <wps:cNvCnPr/>
                        <wps:spPr>
                          <a:xfrm flipH="1">
                            <a:off x="2838229" y="3320684"/>
                            <a:ext cx="342440" cy="0"/>
                          </a:xfrm>
                          <a:prstGeom prst="line">
                            <a:avLst/>
                          </a:prstGeom>
                          <a:ln w="9525" cap="flat" cmpd="sng">
                            <a:solidFill>
                              <a:srgbClr val="000000"/>
                            </a:solidFill>
                            <a:prstDash val="solid"/>
                            <a:headEnd type="none" w="med" len="med"/>
                            <a:tailEnd type="triangle" w="med" len="med"/>
                          </a:ln>
                        </wps:spPr>
                        <wps:bodyPr upright="1"/>
                      </wps:wsp>
                      <wps:wsp>
                        <wps:cNvPr id="55" name="圆角矩形 13"/>
                        <wps:cNvSpPr/>
                        <wps:spPr>
                          <a:xfrm>
                            <a:off x="3977661" y="1113195"/>
                            <a:ext cx="1549579" cy="395734"/>
                          </a:xfrm>
                          <a:prstGeom prst="roundRect">
                            <a:avLst>
                              <a:gd name="adj" fmla="val 16667"/>
                            </a:avLst>
                          </a:prstGeom>
                          <a:solidFill>
                            <a:srgbClr val="FFFFFF"/>
                          </a:solidFill>
                          <a:ln>
                            <a:noFill/>
                          </a:ln>
                        </wps:spPr>
                        <wps:txbx>
                          <w:txbxContent>
                            <w:p w14:paraId="2613F76C">
                              <w:pPr>
                                <w:spacing w:line="240" w:lineRule="auto"/>
                                <w:ind w:firstLine="0" w:firstLineChars="0"/>
                                <w:rPr>
                                  <w:sz w:val="21"/>
                                  <w:szCs w:val="21"/>
                                </w:rPr>
                              </w:pPr>
                              <w:r>
                                <w:rPr>
                                  <w:rFonts w:hint="eastAsia"/>
                                  <w:sz w:val="21"/>
                                  <w:szCs w:val="21"/>
                                </w:rPr>
                                <w:t>外购</w:t>
                              </w:r>
                              <w:r>
                                <w:rPr>
                                  <w:sz w:val="21"/>
                                  <w:szCs w:val="21"/>
                                </w:rPr>
                                <w:t>异丁酰胺 3.60t/a</w:t>
                              </w:r>
                            </w:p>
                          </w:txbxContent>
                        </wps:txbx>
                        <wps:bodyPr upright="1"/>
                      </wps:wsp>
                      <wps:wsp>
                        <wps:cNvPr id="56" name="圆角矩形 14"/>
                        <wps:cNvSpPr/>
                        <wps:spPr>
                          <a:xfrm>
                            <a:off x="4139979" y="5588678"/>
                            <a:ext cx="1223542" cy="471840"/>
                          </a:xfrm>
                          <a:prstGeom prst="roundRect">
                            <a:avLst>
                              <a:gd name="adj" fmla="val 16667"/>
                            </a:avLst>
                          </a:prstGeom>
                          <a:solidFill>
                            <a:srgbClr val="FFFFFF"/>
                          </a:solidFill>
                          <a:ln w="9525" cap="flat" cmpd="sng">
                            <a:solidFill>
                              <a:srgbClr val="000000"/>
                            </a:solidFill>
                            <a:prstDash val="solid"/>
                            <a:headEnd type="none" w="med" len="med"/>
                            <a:tailEnd type="none" w="med" len="med"/>
                          </a:ln>
                        </wps:spPr>
                        <wps:txbx>
                          <w:txbxContent>
                            <w:p w14:paraId="08A2C81B">
                              <w:pPr>
                                <w:adjustRightInd w:val="0"/>
                                <w:snapToGrid w:val="0"/>
                                <w:spacing w:line="240" w:lineRule="auto"/>
                                <w:ind w:firstLine="0" w:firstLineChars="0"/>
                                <w:rPr>
                                  <w:sz w:val="21"/>
                                  <w:szCs w:val="21"/>
                                </w:rPr>
                              </w:pPr>
                              <w:r>
                                <w:rPr>
                                  <w:rFonts w:hint="eastAsia"/>
                                  <w:sz w:val="21"/>
                                  <w:szCs w:val="21"/>
                                </w:rPr>
                                <w:t>自制</w:t>
                              </w:r>
                              <w:r>
                                <w:rPr>
                                  <w:sz w:val="21"/>
                                  <w:szCs w:val="21"/>
                                </w:rPr>
                                <w:t>：</w:t>
                              </w:r>
                            </w:p>
                            <w:p w14:paraId="76773635">
                              <w:pPr>
                                <w:adjustRightInd w:val="0"/>
                                <w:snapToGrid w:val="0"/>
                                <w:spacing w:line="240" w:lineRule="auto"/>
                                <w:ind w:firstLine="0" w:firstLineChars="0"/>
                                <w:rPr>
                                  <w:sz w:val="21"/>
                                  <w:szCs w:val="21"/>
                                </w:rPr>
                              </w:pPr>
                              <w:r>
                                <w:rPr>
                                  <w:sz w:val="21"/>
                                  <w:szCs w:val="21"/>
                                </w:rPr>
                                <w:t>MTV-</w:t>
                              </w:r>
                              <w:r>
                                <w:rPr>
                                  <w:rFonts w:hint="eastAsia" w:ascii="宋体" w:hAnsi="宋体" w:cs="宋体"/>
                                  <w:sz w:val="21"/>
                                  <w:szCs w:val="21"/>
                                </w:rPr>
                                <w:t>Ⅲ</w:t>
                              </w:r>
                              <w:r>
                                <w:rPr>
                                  <w:sz w:val="21"/>
                                  <w:szCs w:val="21"/>
                                </w:rPr>
                                <w:t xml:space="preserve"> 9.24t/a</w:t>
                              </w:r>
                            </w:p>
                          </w:txbxContent>
                        </wps:txbx>
                        <wps:bodyPr upright="1"/>
                      </wps:wsp>
                      <wps:wsp>
                        <wps:cNvPr id="57" name="直接连接符 15"/>
                        <wps:cNvCnPr/>
                        <wps:spPr>
                          <a:xfrm flipH="1">
                            <a:off x="4752150" y="1508929"/>
                            <a:ext cx="300" cy="314927"/>
                          </a:xfrm>
                          <a:prstGeom prst="line">
                            <a:avLst/>
                          </a:prstGeom>
                          <a:ln w="9525" cap="flat" cmpd="sng">
                            <a:solidFill>
                              <a:srgbClr val="000000"/>
                            </a:solidFill>
                            <a:prstDash val="solid"/>
                            <a:headEnd type="none" w="med" len="med"/>
                            <a:tailEnd type="triangle" w="med" len="med"/>
                          </a:ln>
                        </wps:spPr>
                        <wps:bodyPr upright="1"/>
                      </wps:wsp>
                      <wps:wsp>
                        <wps:cNvPr id="58" name="圆角矩形 16"/>
                        <wps:cNvSpPr/>
                        <wps:spPr>
                          <a:xfrm>
                            <a:off x="2267763" y="6862286"/>
                            <a:ext cx="1142932" cy="685659"/>
                          </a:xfrm>
                          <a:prstGeom prst="roundRect">
                            <a:avLst>
                              <a:gd name="adj" fmla="val 16667"/>
                            </a:avLst>
                          </a:prstGeom>
                          <a:solidFill>
                            <a:srgbClr val="FFFFFF"/>
                          </a:solidFill>
                          <a:ln w="9525" cap="flat" cmpd="sng">
                            <a:solidFill>
                              <a:srgbClr val="000000"/>
                            </a:solidFill>
                            <a:prstDash val="solid"/>
                            <a:headEnd type="none" w="med" len="med"/>
                            <a:tailEnd type="none" w="med" len="med"/>
                          </a:ln>
                        </wps:spPr>
                        <wps:txbx>
                          <w:txbxContent>
                            <w:p w14:paraId="055C9F37">
                              <w:pPr>
                                <w:adjustRightInd w:val="0"/>
                                <w:snapToGrid w:val="0"/>
                                <w:spacing w:line="240" w:lineRule="auto"/>
                                <w:ind w:firstLine="0" w:firstLineChars="0"/>
                                <w:rPr>
                                  <w:sz w:val="21"/>
                                  <w:szCs w:val="21"/>
                                </w:rPr>
                              </w:pPr>
                              <w:r>
                                <w:rPr>
                                  <w:rFonts w:hint="eastAsia"/>
                                  <w:sz w:val="21"/>
                                  <w:szCs w:val="21"/>
                                </w:rPr>
                                <w:t>自制</w:t>
                              </w:r>
                              <w:r>
                                <w:rPr>
                                  <w:sz w:val="21"/>
                                  <w:szCs w:val="21"/>
                                </w:rPr>
                                <w:t>：</w:t>
                              </w:r>
                            </w:p>
                            <w:p w14:paraId="6E195207">
                              <w:pPr>
                                <w:adjustRightInd w:val="0"/>
                                <w:snapToGrid w:val="0"/>
                                <w:spacing w:line="240" w:lineRule="auto"/>
                                <w:ind w:firstLine="0" w:firstLineChars="0"/>
                                <w:rPr>
                                  <w:sz w:val="21"/>
                                  <w:szCs w:val="21"/>
                                </w:rPr>
                              </w:pPr>
                              <w:r>
                                <w:rPr>
                                  <w:sz w:val="21"/>
                                  <w:szCs w:val="21"/>
                                </w:rPr>
                                <w:t>利托那韦20t/a</w:t>
                              </w:r>
                            </w:p>
                            <w:p w14:paraId="33487726">
                              <w:pPr>
                                <w:adjustRightInd w:val="0"/>
                                <w:snapToGrid w:val="0"/>
                                <w:spacing w:line="240" w:lineRule="auto"/>
                                <w:ind w:firstLine="0" w:firstLineChars="0"/>
                                <w:rPr>
                                  <w:rFonts w:hint="eastAsia"/>
                                  <w:sz w:val="21"/>
                                  <w:szCs w:val="21"/>
                                </w:rPr>
                              </w:pPr>
                              <w:r>
                                <w:rPr>
                                  <w:rFonts w:hint="eastAsia"/>
                                  <w:sz w:val="21"/>
                                  <w:szCs w:val="21"/>
                                </w:rPr>
                                <w:t>(RIT-</w:t>
                              </w:r>
                              <w:r>
                                <w:rPr>
                                  <w:sz w:val="21"/>
                                  <w:szCs w:val="21"/>
                                </w:rPr>
                                <w:t>TM</w:t>
                              </w:r>
                              <w:r>
                                <w:rPr>
                                  <w:rFonts w:hint="eastAsia"/>
                                  <w:sz w:val="21"/>
                                  <w:szCs w:val="21"/>
                                </w:rPr>
                                <w:t>)</w:t>
                              </w:r>
                            </w:p>
                          </w:txbxContent>
                        </wps:txbx>
                        <wps:bodyPr upright="1"/>
                      </wps:wsp>
                      <wps:wsp>
                        <wps:cNvPr id="59" name="直接连接符 17"/>
                        <wps:cNvCnPr/>
                        <wps:spPr>
                          <a:xfrm>
                            <a:off x="2822727" y="5322355"/>
                            <a:ext cx="16502" cy="1539932"/>
                          </a:xfrm>
                          <a:prstGeom prst="line">
                            <a:avLst/>
                          </a:prstGeom>
                          <a:ln w="9525" cap="flat" cmpd="sng">
                            <a:solidFill>
                              <a:srgbClr val="000000"/>
                            </a:solidFill>
                            <a:prstDash val="solid"/>
                            <a:headEnd type="none" w="med" len="med"/>
                            <a:tailEnd type="triangle" w="med" len="med"/>
                          </a:ln>
                        </wps:spPr>
                        <wps:bodyPr upright="1"/>
                      </wps:wsp>
                      <wps:wsp>
                        <wps:cNvPr id="60" name="直接连接符 18"/>
                        <wps:cNvCnPr/>
                        <wps:spPr>
                          <a:xfrm flipH="1">
                            <a:off x="2839229" y="6423749"/>
                            <a:ext cx="1912321" cy="800"/>
                          </a:xfrm>
                          <a:prstGeom prst="line">
                            <a:avLst/>
                          </a:prstGeom>
                          <a:ln w="9525" cap="flat" cmpd="sng">
                            <a:solidFill>
                              <a:srgbClr val="000000"/>
                            </a:solidFill>
                            <a:prstDash val="solid"/>
                            <a:headEnd type="none" w="med" len="med"/>
                            <a:tailEnd type="triangle" w="med" len="med"/>
                          </a:ln>
                        </wps:spPr>
                        <wps:bodyPr upright="1"/>
                      </wps:wsp>
                      <wps:wsp>
                        <wps:cNvPr id="61" name="圆角矩形 19"/>
                        <wps:cNvSpPr/>
                        <wps:spPr>
                          <a:xfrm>
                            <a:off x="40505" y="253622"/>
                            <a:ext cx="2162350" cy="395834"/>
                          </a:xfrm>
                          <a:prstGeom prst="roundRect">
                            <a:avLst>
                              <a:gd name="adj" fmla="val 16667"/>
                            </a:avLst>
                          </a:prstGeom>
                          <a:solidFill>
                            <a:srgbClr val="FFFFFF"/>
                          </a:solidFill>
                          <a:ln>
                            <a:noFill/>
                          </a:ln>
                        </wps:spPr>
                        <wps:txbx>
                          <w:txbxContent>
                            <w:p w14:paraId="31B884F9">
                              <w:pPr>
                                <w:spacing w:line="240" w:lineRule="auto"/>
                                <w:ind w:firstLine="0" w:firstLineChars="0"/>
                                <w:rPr>
                                  <w:sz w:val="21"/>
                                  <w:szCs w:val="21"/>
                                </w:rPr>
                              </w:pPr>
                              <w:r>
                                <w:rPr>
                                  <w:rFonts w:hint="eastAsia"/>
                                  <w:sz w:val="21"/>
                                  <w:szCs w:val="21"/>
                                </w:rPr>
                                <w:t>外购</w:t>
                              </w:r>
                              <w:r>
                                <w:rPr>
                                  <w:sz w:val="21"/>
                                  <w:szCs w:val="21"/>
                                </w:rPr>
                                <w:t>2-氯-5-氯甲基噻唑8.38t/a</w:t>
                              </w:r>
                            </w:p>
                          </w:txbxContent>
                        </wps:txbx>
                        <wps:bodyPr upright="1"/>
                      </wps:wsp>
                      <wps:wsp>
                        <wps:cNvPr id="62" name="直接连接符 20"/>
                        <wps:cNvCnPr/>
                        <wps:spPr>
                          <a:xfrm>
                            <a:off x="954110" y="560348"/>
                            <a:ext cx="700" cy="595451"/>
                          </a:xfrm>
                          <a:prstGeom prst="line">
                            <a:avLst/>
                          </a:prstGeom>
                          <a:ln w="9525" cap="flat" cmpd="sng">
                            <a:solidFill>
                              <a:srgbClr val="000000"/>
                            </a:solidFill>
                            <a:prstDash val="solid"/>
                            <a:headEnd type="none" w="med" len="med"/>
                            <a:tailEnd type="triangle" w="med" len="med"/>
                          </a:ln>
                        </wps:spPr>
                        <wps:bodyPr upright="1"/>
                      </wps:wsp>
                      <wps:wsp>
                        <wps:cNvPr id="63" name="直接连接符 21"/>
                        <wps:cNvCnPr/>
                        <wps:spPr>
                          <a:xfrm flipH="1">
                            <a:off x="4751750" y="5146040"/>
                            <a:ext cx="400" cy="442638"/>
                          </a:xfrm>
                          <a:prstGeom prst="line">
                            <a:avLst/>
                          </a:prstGeom>
                          <a:ln w="9525" cap="flat" cmpd="sng">
                            <a:solidFill>
                              <a:srgbClr val="000000"/>
                            </a:solidFill>
                            <a:prstDash val="solid"/>
                            <a:headEnd type="none" w="med" len="med"/>
                            <a:tailEnd type="triangle" w="med" len="med"/>
                          </a:ln>
                        </wps:spPr>
                        <wps:bodyPr upright="1"/>
                      </wps:wsp>
                      <wps:wsp>
                        <wps:cNvPr id="64" name="直接连接符 22"/>
                        <wps:cNvCnPr/>
                        <wps:spPr>
                          <a:xfrm flipH="1">
                            <a:off x="4751550" y="6060118"/>
                            <a:ext cx="200" cy="380533"/>
                          </a:xfrm>
                          <a:prstGeom prst="line">
                            <a:avLst/>
                          </a:prstGeom>
                          <a:ln w="9525" cap="flat" cmpd="sng">
                            <a:solidFill>
                              <a:srgbClr val="000000"/>
                            </a:solidFill>
                            <a:prstDash val="solid"/>
                            <a:headEnd type="none" w="med" len="med"/>
                            <a:tailEnd type="triangle" w="med" len="med"/>
                          </a:ln>
                        </wps:spPr>
                        <wps:bodyPr upright="1"/>
                      </wps:wsp>
                      <wps:wsp>
                        <wps:cNvPr id="65" name="直接连接符 23"/>
                        <wps:cNvCnPr/>
                        <wps:spPr>
                          <a:xfrm>
                            <a:off x="954110" y="2598522"/>
                            <a:ext cx="700" cy="3827227"/>
                          </a:xfrm>
                          <a:prstGeom prst="line">
                            <a:avLst/>
                          </a:prstGeom>
                          <a:ln w="9525" cap="flat" cmpd="sng">
                            <a:solidFill>
                              <a:srgbClr val="000000"/>
                            </a:solidFill>
                            <a:prstDash val="solid"/>
                            <a:headEnd type="none" w="med" len="med"/>
                            <a:tailEnd type="triangle" w="med" len="med"/>
                          </a:ln>
                        </wps:spPr>
                        <wps:bodyPr upright="1"/>
                      </wps:wsp>
                      <wps:wsp>
                        <wps:cNvPr id="66" name="直接连接符 24"/>
                        <wps:cNvCnPr/>
                        <wps:spPr>
                          <a:xfrm flipV="1">
                            <a:off x="954811" y="6423749"/>
                            <a:ext cx="1865016" cy="1200"/>
                          </a:xfrm>
                          <a:prstGeom prst="line">
                            <a:avLst/>
                          </a:prstGeom>
                          <a:ln w="9525" cap="flat" cmpd="sng">
                            <a:solidFill>
                              <a:srgbClr val="000000"/>
                            </a:solidFill>
                            <a:prstDash val="solid"/>
                            <a:headEnd type="none" w="med" len="med"/>
                            <a:tailEnd type="triangle" w="med" len="med"/>
                          </a:ln>
                        </wps:spPr>
                        <wps:bodyPr upright="1"/>
                      </wps:wsp>
                      <wps:wsp>
                        <wps:cNvPr id="67" name="圆角矩形 25"/>
                        <wps:cNvSpPr/>
                        <wps:spPr>
                          <a:xfrm>
                            <a:off x="4180884" y="3629810"/>
                            <a:ext cx="1142532" cy="475641"/>
                          </a:xfrm>
                          <a:prstGeom prst="roundRect">
                            <a:avLst>
                              <a:gd name="adj" fmla="val 16667"/>
                            </a:avLst>
                          </a:prstGeom>
                          <a:solidFill>
                            <a:srgbClr val="FFFFFF"/>
                          </a:solidFill>
                          <a:ln w="9525" cap="flat" cmpd="sng">
                            <a:solidFill>
                              <a:srgbClr val="000000"/>
                            </a:solidFill>
                            <a:prstDash val="solid"/>
                            <a:headEnd type="none" w="med" len="med"/>
                            <a:tailEnd type="none" w="med" len="med"/>
                          </a:ln>
                        </wps:spPr>
                        <wps:txbx>
                          <w:txbxContent>
                            <w:p w14:paraId="6A02B949">
                              <w:pPr>
                                <w:adjustRightInd w:val="0"/>
                                <w:snapToGrid w:val="0"/>
                                <w:spacing w:line="240" w:lineRule="auto"/>
                                <w:ind w:firstLine="0" w:firstLineChars="0"/>
                                <w:rPr>
                                  <w:sz w:val="21"/>
                                  <w:szCs w:val="21"/>
                                </w:rPr>
                              </w:pPr>
                              <w:r>
                                <w:rPr>
                                  <w:rFonts w:hint="eastAsia"/>
                                  <w:sz w:val="21"/>
                                  <w:szCs w:val="21"/>
                                </w:rPr>
                                <w:t>自制</w:t>
                              </w:r>
                              <w:r>
                                <w:rPr>
                                  <w:sz w:val="21"/>
                                  <w:szCs w:val="21"/>
                                </w:rPr>
                                <w:t>：</w:t>
                              </w:r>
                            </w:p>
                            <w:p w14:paraId="115EC64E">
                              <w:pPr>
                                <w:adjustRightInd w:val="0"/>
                                <w:snapToGrid w:val="0"/>
                                <w:spacing w:line="240" w:lineRule="auto"/>
                                <w:ind w:firstLine="0" w:firstLineChars="0"/>
                                <w:rPr>
                                  <w:sz w:val="21"/>
                                  <w:szCs w:val="21"/>
                                </w:rPr>
                              </w:pPr>
                              <w:r>
                                <w:rPr>
                                  <w:sz w:val="21"/>
                                  <w:szCs w:val="21"/>
                                </w:rPr>
                                <w:t>MTV-</w:t>
                              </w:r>
                              <w:r>
                                <w:rPr>
                                  <w:rFonts w:hint="eastAsia" w:ascii="宋体" w:hAnsi="宋体" w:cs="宋体"/>
                                  <w:sz w:val="21"/>
                                  <w:szCs w:val="21"/>
                                </w:rPr>
                                <w:t>Ⅱ</w:t>
                              </w:r>
                              <w:r>
                                <w:rPr>
                                  <w:sz w:val="21"/>
                                  <w:szCs w:val="21"/>
                                </w:rPr>
                                <w:t xml:space="preserve"> 7.10t/a</w:t>
                              </w:r>
                            </w:p>
                            <w:p w14:paraId="5D048E62">
                              <w:pPr>
                                <w:widowControl/>
                                <w:spacing w:line="240" w:lineRule="auto"/>
                                <w:ind w:firstLine="0" w:firstLineChars="0"/>
                                <w:jc w:val="left"/>
                                <w:rPr>
                                  <w:rFonts w:hAnsi="宋体"/>
                                  <w:kern w:val="0"/>
                                  <w:sz w:val="21"/>
                                  <w:szCs w:val="21"/>
                                </w:rPr>
                              </w:pPr>
                              <w:r>
                                <w:rPr>
                                  <w:rFonts w:hAnsi="宋体"/>
                                  <w:kern w:val="0"/>
                                  <w:sz w:val="21"/>
                                  <w:szCs w:val="21"/>
                                </w:rPr>
                                <w:t>MTV-</w:t>
                              </w:r>
                              <w:r>
                                <w:rPr>
                                  <w:rFonts w:hint="eastAsia" w:hAnsi="宋体"/>
                                  <w:kern w:val="0"/>
                                  <w:sz w:val="21"/>
                                  <w:szCs w:val="21"/>
                                </w:rPr>
                                <w:t>Ⅱ</w:t>
                              </w:r>
                              <w:r>
                                <w:rPr>
                                  <w:rFonts w:hAnsi="宋体"/>
                                  <w:kern w:val="0"/>
                                  <w:sz w:val="21"/>
                                  <w:szCs w:val="21"/>
                                </w:rPr>
                                <w:t xml:space="preserve"> 7.10t/a</w:t>
                              </w:r>
                            </w:p>
                            <w:p w14:paraId="6665EA46">
                              <w:pPr>
                                <w:widowControl/>
                                <w:spacing w:line="240" w:lineRule="auto"/>
                                <w:ind w:firstLine="0" w:firstLineChars="0"/>
                                <w:rPr>
                                  <w:rFonts w:ascii="宋体" w:hAnsi="宋体"/>
                                  <w:kern w:val="0"/>
                                  <w:szCs w:val="24"/>
                                </w:rPr>
                              </w:pPr>
                              <w:r>
                                <w:rPr>
                                  <w:sz w:val="21"/>
                                  <w:szCs w:val="21"/>
                                </w:rPr>
                                <w:t>MTV-</w:t>
                              </w:r>
                              <w:r>
                                <w:rPr>
                                  <w:rFonts w:hint="eastAsia" w:ascii="仿宋_GB2312" w:hAnsi="宋体"/>
                                  <w:sz w:val="21"/>
                                  <w:szCs w:val="21"/>
                                </w:rPr>
                                <w:t>Ⅱ</w:t>
                              </w:r>
                              <w:r>
                                <w:rPr>
                                  <w:sz w:val="21"/>
                                  <w:szCs w:val="21"/>
                                </w:rPr>
                                <w:t xml:space="preserve"> 7.10t/a</w:t>
                              </w:r>
                            </w:p>
                          </w:txbxContent>
                        </wps:txbx>
                        <wps:bodyPr upright="1"/>
                      </wps:wsp>
                      <wps:wsp>
                        <wps:cNvPr id="68" name="圆角矩形 26"/>
                        <wps:cNvSpPr/>
                        <wps:spPr>
                          <a:xfrm>
                            <a:off x="4180884" y="4670399"/>
                            <a:ext cx="1142532" cy="475641"/>
                          </a:xfrm>
                          <a:prstGeom prst="roundRect">
                            <a:avLst>
                              <a:gd name="adj" fmla="val 16667"/>
                            </a:avLst>
                          </a:prstGeom>
                          <a:solidFill>
                            <a:srgbClr val="FFFFFF"/>
                          </a:solidFill>
                          <a:ln w="9525" cap="flat" cmpd="sng">
                            <a:solidFill>
                              <a:srgbClr val="000000"/>
                            </a:solidFill>
                            <a:prstDash val="solid"/>
                            <a:headEnd type="none" w="med" len="med"/>
                            <a:tailEnd type="none" w="med" len="med"/>
                          </a:ln>
                        </wps:spPr>
                        <wps:txbx>
                          <w:txbxContent>
                            <w:p w14:paraId="38AE4808">
                              <w:pPr>
                                <w:adjustRightInd w:val="0"/>
                                <w:snapToGrid w:val="0"/>
                                <w:spacing w:line="240" w:lineRule="auto"/>
                                <w:ind w:firstLine="0" w:firstLineChars="0"/>
                                <w:rPr>
                                  <w:sz w:val="21"/>
                                  <w:szCs w:val="21"/>
                                </w:rPr>
                              </w:pPr>
                              <w:r>
                                <w:rPr>
                                  <w:rFonts w:hint="eastAsia"/>
                                  <w:sz w:val="21"/>
                                  <w:szCs w:val="21"/>
                                </w:rPr>
                                <w:t>自制</w:t>
                              </w:r>
                              <w:r>
                                <w:rPr>
                                  <w:sz w:val="21"/>
                                  <w:szCs w:val="21"/>
                                </w:rPr>
                                <w:t>：</w:t>
                              </w:r>
                            </w:p>
                            <w:p w14:paraId="556D3BB7">
                              <w:pPr>
                                <w:adjustRightInd w:val="0"/>
                                <w:snapToGrid w:val="0"/>
                                <w:spacing w:line="240" w:lineRule="auto"/>
                                <w:ind w:firstLine="0" w:firstLineChars="0"/>
                                <w:rPr>
                                  <w:sz w:val="21"/>
                                  <w:szCs w:val="21"/>
                                </w:rPr>
                              </w:pPr>
                              <w:r>
                                <w:rPr>
                                  <w:sz w:val="21"/>
                                  <w:szCs w:val="21"/>
                                </w:rPr>
                                <w:t>MTV-</w:t>
                              </w:r>
                              <w:r>
                                <w:rPr>
                                  <w:rFonts w:hint="eastAsia" w:ascii="宋体" w:hAnsi="宋体" w:cs="宋体"/>
                                  <w:sz w:val="21"/>
                                  <w:szCs w:val="21"/>
                                </w:rPr>
                                <w:t>A</w:t>
                              </w:r>
                              <w:r>
                                <w:rPr>
                                  <w:sz w:val="21"/>
                                  <w:szCs w:val="21"/>
                                </w:rPr>
                                <w:t xml:space="preserve"> 7.10t/a</w:t>
                              </w:r>
                            </w:p>
                            <w:p w14:paraId="03C59F23">
                              <w:pPr>
                                <w:widowControl/>
                                <w:spacing w:line="240" w:lineRule="auto"/>
                                <w:ind w:firstLine="0" w:firstLineChars="0"/>
                                <w:rPr>
                                  <w:rFonts w:ascii="宋体" w:hAnsi="宋体"/>
                                  <w:kern w:val="0"/>
                                  <w:szCs w:val="24"/>
                                </w:rPr>
                              </w:pPr>
                              <w:r>
                                <w:rPr>
                                  <w:sz w:val="21"/>
                                  <w:szCs w:val="21"/>
                                </w:rPr>
                                <w:t>MTV-</w:t>
                              </w:r>
                              <w:r>
                                <w:rPr>
                                  <w:rFonts w:hint="eastAsia" w:ascii="仿宋_GB2312" w:hAnsi="宋体"/>
                                  <w:sz w:val="21"/>
                                  <w:szCs w:val="21"/>
                                </w:rPr>
                                <w:t>Ⅱ</w:t>
                              </w:r>
                              <w:r>
                                <w:rPr>
                                  <w:sz w:val="21"/>
                                  <w:szCs w:val="21"/>
                                </w:rPr>
                                <w:t xml:space="preserve"> 7.10t/a</w:t>
                              </w:r>
                            </w:p>
                          </w:txbxContent>
                        </wps:txbx>
                        <wps:bodyPr upright="1"/>
                      </wps:wsp>
                      <wps:wsp>
                        <wps:cNvPr id="69" name="圆角矩形 27"/>
                        <wps:cNvSpPr/>
                        <wps:spPr>
                          <a:xfrm>
                            <a:off x="4180884" y="1831857"/>
                            <a:ext cx="1142532" cy="475641"/>
                          </a:xfrm>
                          <a:prstGeom prst="roundRect">
                            <a:avLst>
                              <a:gd name="adj" fmla="val 16667"/>
                            </a:avLst>
                          </a:prstGeom>
                          <a:solidFill>
                            <a:srgbClr val="FFFFFF"/>
                          </a:solidFill>
                          <a:ln w="9525" cap="flat" cmpd="sng">
                            <a:solidFill>
                              <a:srgbClr val="000000"/>
                            </a:solidFill>
                            <a:prstDash val="solid"/>
                            <a:headEnd type="none" w="med" len="med"/>
                            <a:tailEnd type="none" w="med" len="med"/>
                          </a:ln>
                        </wps:spPr>
                        <wps:txbx>
                          <w:txbxContent>
                            <w:p w14:paraId="22160DA8">
                              <w:pPr>
                                <w:spacing w:line="240" w:lineRule="auto"/>
                                <w:ind w:firstLine="0" w:firstLineChars="0"/>
                                <w:rPr>
                                  <w:sz w:val="21"/>
                                  <w:szCs w:val="21"/>
                                </w:rPr>
                              </w:pPr>
                              <w:r>
                                <w:rPr>
                                  <w:rFonts w:hint="eastAsia"/>
                                  <w:sz w:val="21"/>
                                  <w:szCs w:val="21"/>
                                </w:rPr>
                                <w:t>自制</w:t>
                              </w:r>
                              <w:r>
                                <w:rPr>
                                  <w:sz w:val="21"/>
                                  <w:szCs w:val="21"/>
                                </w:rPr>
                                <w:t>：</w:t>
                              </w:r>
                            </w:p>
                            <w:p w14:paraId="0C3F59EB">
                              <w:pPr>
                                <w:spacing w:line="240" w:lineRule="auto"/>
                                <w:ind w:firstLine="0" w:firstLineChars="0"/>
                                <w:rPr>
                                  <w:sz w:val="21"/>
                                  <w:szCs w:val="21"/>
                                </w:rPr>
                              </w:pPr>
                              <w:r>
                                <w:rPr>
                                  <w:sz w:val="21"/>
                                  <w:szCs w:val="21"/>
                                </w:rPr>
                                <w:t>MTV-</w:t>
                              </w:r>
                              <w:r>
                                <w:rPr>
                                  <w:rFonts w:hint="eastAsia" w:ascii="宋体" w:hAnsi="宋体" w:cs="宋体"/>
                                  <w:sz w:val="21"/>
                                  <w:szCs w:val="21"/>
                                </w:rPr>
                                <w:t>Ⅰ</w:t>
                              </w:r>
                              <w:r>
                                <w:rPr>
                                  <w:sz w:val="21"/>
                                  <w:szCs w:val="21"/>
                                </w:rPr>
                                <w:t xml:space="preserve"> 7.10t/a</w:t>
                              </w:r>
                            </w:p>
                            <w:p w14:paraId="1501A2C5">
                              <w:pPr>
                                <w:widowControl/>
                                <w:spacing w:line="240" w:lineRule="auto"/>
                                <w:ind w:firstLine="0" w:firstLineChars="0"/>
                                <w:rPr>
                                  <w:rFonts w:ascii="宋体" w:hAnsi="宋体"/>
                                  <w:kern w:val="0"/>
                                  <w:szCs w:val="24"/>
                                </w:rPr>
                              </w:pPr>
                              <w:r>
                                <w:rPr>
                                  <w:sz w:val="21"/>
                                  <w:szCs w:val="21"/>
                                </w:rPr>
                                <w:t>MTV-</w:t>
                              </w:r>
                              <w:r>
                                <w:rPr>
                                  <w:rFonts w:hint="eastAsia" w:ascii="仿宋_GB2312" w:hAnsi="宋体"/>
                                  <w:sz w:val="21"/>
                                  <w:szCs w:val="21"/>
                                </w:rPr>
                                <w:t>Ⅱ</w:t>
                              </w:r>
                              <w:r>
                                <w:rPr>
                                  <w:sz w:val="21"/>
                                  <w:szCs w:val="21"/>
                                </w:rPr>
                                <w:t xml:space="preserve"> 7.10t/a</w:t>
                              </w:r>
                            </w:p>
                          </w:txbxContent>
                        </wps:txbx>
                        <wps:bodyPr upright="1"/>
                      </wps:wsp>
                      <wps:wsp>
                        <wps:cNvPr id="70" name="直接连接符 28"/>
                        <wps:cNvCnPr/>
                        <wps:spPr>
                          <a:xfrm>
                            <a:off x="4752150" y="2307497"/>
                            <a:ext cx="0" cy="1322313"/>
                          </a:xfrm>
                          <a:prstGeom prst="line">
                            <a:avLst/>
                          </a:prstGeom>
                          <a:ln w="9525" cap="flat" cmpd="sng">
                            <a:solidFill>
                              <a:srgbClr val="000000"/>
                            </a:solidFill>
                            <a:prstDash val="solid"/>
                            <a:headEnd type="none" w="med" len="med"/>
                            <a:tailEnd type="triangle" w="med" len="med"/>
                          </a:ln>
                        </wps:spPr>
                        <wps:bodyPr upright="1"/>
                      </wps:wsp>
                      <wps:wsp>
                        <wps:cNvPr id="71" name="直接连接符 29"/>
                        <wps:cNvCnPr/>
                        <wps:spPr>
                          <a:xfrm>
                            <a:off x="4752150" y="4105451"/>
                            <a:ext cx="0" cy="564948"/>
                          </a:xfrm>
                          <a:prstGeom prst="line">
                            <a:avLst/>
                          </a:prstGeom>
                          <a:ln w="9525" cap="flat" cmpd="sng">
                            <a:solidFill>
                              <a:srgbClr val="000000"/>
                            </a:solidFill>
                            <a:prstDash val="solid"/>
                            <a:headEnd type="none" w="med" len="med"/>
                            <a:tailEnd type="triangle" w="med" len="med"/>
                          </a:ln>
                        </wps:spPr>
                        <wps:bodyPr upright="1"/>
                      </wps:wsp>
                      <wps:wsp>
                        <wps:cNvPr id="72" name="圆角矩形 30"/>
                        <wps:cNvSpPr/>
                        <wps:spPr>
                          <a:xfrm>
                            <a:off x="2251261" y="3598808"/>
                            <a:ext cx="1142432" cy="505443"/>
                          </a:xfrm>
                          <a:prstGeom prst="roundRect">
                            <a:avLst>
                              <a:gd name="adj" fmla="val 16667"/>
                            </a:avLst>
                          </a:prstGeom>
                          <a:solidFill>
                            <a:srgbClr val="FFFFFF"/>
                          </a:solidFill>
                          <a:ln w="9525" cap="flat" cmpd="sng">
                            <a:solidFill>
                              <a:srgbClr val="000000"/>
                            </a:solidFill>
                            <a:prstDash val="solid"/>
                            <a:headEnd type="none" w="med" len="med"/>
                            <a:tailEnd type="none" w="med" len="med"/>
                          </a:ln>
                        </wps:spPr>
                        <wps:txbx>
                          <w:txbxContent>
                            <w:p w14:paraId="6C20D1A9">
                              <w:pPr>
                                <w:spacing w:line="240" w:lineRule="auto"/>
                                <w:ind w:firstLine="0" w:firstLineChars="0"/>
                                <w:rPr>
                                  <w:sz w:val="21"/>
                                  <w:szCs w:val="21"/>
                                </w:rPr>
                              </w:pPr>
                              <w:r>
                                <w:rPr>
                                  <w:rFonts w:hint="eastAsia"/>
                                  <w:sz w:val="21"/>
                                  <w:szCs w:val="21"/>
                                </w:rPr>
                                <w:t>自制</w:t>
                              </w:r>
                              <w:r>
                                <w:rPr>
                                  <w:sz w:val="21"/>
                                  <w:szCs w:val="21"/>
                                </w:rPr>
                                <w:t>：</w:t>
                              </w:r>
                            </w:p>
                            <w:p w14:paraId="4189F3D4">
                              <w:pPr>
                                <w:spacing w:line="240" w:lineRule="auto"/>
                                <w:ind w:firstLine="0" w:firstLineChars="0"/>
                                <w:rPr>
                                  <w:sz w:val="21"/>
                                  <w:szCs w:val="21"/>
                                </w:rPr>
                              </w:pPr>
                              <w:r>
                                <w:rPr>
                                  <w:sz w:val="21"/>
                                  <w:szCs w:val="21"/>
                                </w:rPr>
                                <w:t>RIT-</w:t>
                              </w:r>
                              <w:r>
                                <w:rPr>
                                  <w:rFonts w:hint="eastAsia" w:ascii="宋体" w:hAnsi="宋体" w:cs="宋体"/>
                                  <w:sz w:val="21"/>
                                  <w:szCs w:val="21"/>
                                </w:rPr>
                                <w:t>Ⅴ</w:t>
                              </w:r>
                              <w:r>
                                <w:rPr>
                                  <w:sz w:val="21"/>
                                  <w:szCs w:val="21"/>
                                </w:rPr>
                                <w:t xml:space="preserve"> 15.64t/a</w:t>
                              </w:r>
                            </w:p>
                            <w:p w14:paraId="76C5E48B">
                              <w:pPr>
                                <w:widowControl/>
                                <w:spacing w:line="240" w:lineRule="auto"/>
                                <w:ind w:firstLine="0" w:firstLineChars="0"/>
                                <w:rPr>
                                  <w:rFonts w:ascii="宋体" w:hAnsi="宋体"/>
                                  <w:kern w:val="0"/>
                                  <w:szCs w:val="24"/>
                                </w:rPr>
                              </w:pPr>
                              <w:r>
                                <w:rPr>
                                  <w:sz w:val="21"/>
                                  <w:szCs w:val="21"/>
                                </w:rPr>
                                <w:t>RIT-</w:t>
                              </w:r>
                              <w:r>
                                <w:rPr>
                                  <w:rFonts w:hint="eastAsia" w:ascii="仿宋_GB2312" w:hAnsi="宋体"/>
                                  <w:sz w:val="21"/>
                                  <w:szCs w:val="21"/>
                                </w:rPr>
                                <w:t>Ⅲ</w:t>
                              </w:r>
                              <w:r>
                                <w:rPr>
                                  <w:sz w:val="21"/>
                                  <w:szCs w:val="21"/>
                                </w:rPr>
                                <w:t xml:space="preserve"> 15.64t/a</w:t>
                              </w:r>
                            </w:p>
                          </w:txbxContent>
                        </wps:txbx>
                        <wps:bodyPr upright="1"/>
                      </wps:wsp>
                      <wps:wsp>
                        <wps:cNvPr id="73" name="圆角矩形 31"/>
                        <wps:cNvSpPr/>
                        <wps:spPr>
                          <a:xfrm>
                            <a:off x="2248560" y="783067"/>
                            <a:ext cx="1142432" cy="505443"/>
                          </a:xfrm>
                          <a:prstGeom prst="roundRect">
                            <a:avLst>
                              <a:gd name="adj" fmla="val 16667"/>
                            </a:avLst>
                          </a:prstGeom>
                          <a:solidFill>
                            <a:srgbClr val="FFFFFF"/>
                          </a:solidFill>
                          <a:ln w="9525" cap="flat" cmpd="sng">
                            <a:solidFill>
                              <a:srgbClr val="000000"/>
                            </a:solidFill>
                            <a:prstDash val="solid"/>
                            <a:headEnd type="none" w="med" len="med"/>
                            <a:tailEnd type="none" w="med" len="med"/>
                          </a:ln>
                        </wps:spPr>
                        <wps:txbx>
                          <w:txbxContent>
                            <w:p w14:paraId="634BD945">
                              <w:pPr>
                                <w:spacing w:line="240" w:lineRule="auto"/>
                                <w:ind w:firstLine="0" w:firstLineChars="0"/>
                                <w:rPr>
                                  <w:sz w:val="21"/>
                                  <w:szCs w:val="21"/>
                                </w:rPr>
                              </w:pPr>
                              <w:r>
                                <w:rPr>
                                  <w:rFonts w:hint="eastAsia"/>
                                  <w:sz w:val="21"/>
                                  <w:szCs w:val="21"/>
                                </w:rPr>
                                <w:t>自制</w:t>
                              </w:r>
                              <w:r>
                                <w:rPr>
                                  <w:sz w:val="21"/>
                                  <w:szCs w:val="21"/>
                                </w:rPr>
                                <w:t>：</w:t>
                              </w:r>
                            </w:p>
                            <w:p w14:paraId="19341DEF">
                              <w:pPr>
                                <w:spacing w:line="240" w:lineRule="auto"/>
                                <w:ind w:firstLine="0" w:firstLineChars="0"/>
                                <w:rPr>
                                  <w:sz w:val="21"/>
                                  <w:szCs w:val="21"/>
                                </w:rPr>
                              </w:pPr>
                              <w:r>
                                <w:rPr>
                                  <w:sz w:val="21"/>
                                  <w:szCs w:val="21"/>
                                </w:rPr>
                                <w:t>RIT-</w:t>
                              </w:r>
                              <w:r>
                                <w:rPr>
                                  <w:rFonts w:hint="eastAsia" w:ascii="宋体" w:hAnsi="宋体" w:cs="宋体"/>
                                  <w:sz w:val="21"/>
                                  <w:szCs w:val="21"/>
                                </w:rPr>
                                <w:t>Ⅰ</w:t>
                              </w:r>
                              <w:r>
                                <w:rPr>
                                  <w:sz w:val="21"/>
                                  <w:szCs w:val="21"/>
                                </w:rPr>
                                <w:t xml:space="preserve"> 15.64t/a</w:t>
                              </w:r>
                            </w:p>
                            <w:p w14:paraId="6C6DB231">
                              <w:pPr>
                                <w:widowControl/>
                                <w:spacing w:line="240" w:lineRule="auto"/>
                                <w:ind w:firstLine="0" w:firstLineChars="0"/>
                                <w:rPr>
                                  <w:rFonts w:ascii="宋体" w:hAnsi="宋体"/>
                                  <w:kern w:val="0"/>
                                  <w:szCs w:val="24"/>
                                </w:rPr>
                              </w:pPr>
                              <w:r>
                                <w:rPr>
                                  <w:sz w:val="21"/>
                                  <w:szCs w:val="21"/>
                                </w:rPr>
                                <w:t>RIT-</w:t>
                              </w:r>
                              <w:r>
                                <w:rPr>
                                  <w:rFonts w:hint="eastAsia" w:ascii="仿宋_GB2312" w:hAnsi="宋体"/>
                                  <w:sz w:val="21"/>
                                  <w:szCs w:val="21"/>
                                </w:rPr>
                                <w:t>Ⅲ</w:t>
                              </w:r>
                              <w:r>
                                <w:rPr>
                                  <w:sz w:val="21"/>
                                  <w:szCs w:val="21"/>
                                </w:rPr>
                                <w:t xml:space="preserve"> 15.64t/a</w:t>
                              </w:r>
                            </w:p>
                          </w:txbxContent>
                        </wps:txbx>
                        <wps:bodyPr upright="1"/>
                      </wps:wsp>
                      <wps:wsp>
                        <wps:cNvPr id="74" name="直接连接符 32"/>
                        <wps:cNvCnPr/>
                        <wps:spPr>
                          <a:xfrm flipH="1">
                            <a:off x="2822527" y="2157784"/>
                            <a:ext cx="200" cy="1441023"/>
                          </a:xfrm>
                          <a:prstGeom prst="line">
                            <a:avLst/>
                          </a:prstGeom>
                          <a:ln w="9525" cap="flat" cmpd="sng">
                            <a:solidFill>
                              <a:srgbClr val="000000"/>
                            </a:solidFill>
                            <a:prstDash val="solid"/>
                            <a:headEnd type="none" w="med" len="med"/>
                            <a:tailEnd type="triangle" w="med" len="med"/>
                          </a:ln>
                        </wps:spPr>
                        <wps:bodyPr upright="1"/>
                      </wps:wsp>
                      <wps:wsp>
                        <wps:cNvPr id="75" name="直接连接符 33"/>
                        <wps:cNvCnPr/>
                        <wps:spPr>
                          <a:xfrm>
                            <a:off x="2819827" y="1288510"/>
                            <a:ext cx="2900" cy="363331"/>
                          </a:xfrm>
                          <a:prstGeom prst="line">
                            <a:avLst/>
                          </a:prstGeom>
                          <a:ln w="9525" cap="flat" cmpd="sng">
                            <a:solidFill>
                              <a:srgbClr val="000000"/>
                            </a:solidFill>
                            <a:prstDash val="solid"/>
                            <a:headEnd type="none" w="med" len="med"/>
                            <a:tailEnd type="triangle" w="med" len="med"/>
                          </a:ln>
                        </wps:spPr>
                        <wps:bodyPr upright="1"/>
                      </wps:wsp>
                    </wpc:wpc>
                  </a:graphicData>
                </a:graphic>
              </wp:inline>
            </w:drawing>
          </mc:Choice>
          <mc:Fallback>
            <w:pict>
              <v:group id="_x0000_s1026" o:spid="_x0000_s1026" o:spt="203" style="height:594.35pt;width:435.2pt;" coordsize="5527040,7548245" editas="canvas" o:gfxdata="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">
                <o:lock v:ext="edit" aspectratio="f"/>
                <v:shape id="_x0000_s1026" o:spid="_x0000_s1026" style="position:absolute;left:0;top:0;height:7548245;width:5527040;" filled="f" stroked="f" coordsize="21600,21600" o:gfxdata="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">
                  <v:fill on="f" focussize="0,0"/>
                  <v:stroke on="f"/>
                  <v:imagedata o:title=""/>
                  <o:lock v:ext="edit" aspectratio="t"/>
                </v:shape>
                <v:roundrect id="圆角矩形 1" o:spid="_x0000_s1026" o:spt="2" style="position:absolute;left:211024;top:1155799;height:465040;width:1486172;" fillcolor="#FFFFFF" filled="t" stroked="t" coordsize="21600,21600" arcsize="0.166666666666667" o:gfxdata="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xvLRs9MAAAAGAQAADwAAAAAAAAABACAAAAAiAAAAZHJzL2Rvd25yZXYueG1sUEsBAhQA&#10;FAAAAAgAh07iQDGDu+EwAgAAYgQAAA4AAAAAAAAAAQAgAAAAIgEAAGRycy9lMm9Eb2MueG1sUEsF&#10;BgAAAAAGAAYAWQEAAMQFAAAAAA==&#10;">
                  <v:fill on="t" focussize="0,0"/>
                  <v:stroke color="#000000" joinstyle="round"/>
                  <v:imagedata o:title=""/>
                  <o:lock v:ext="edit" aspectratio="f"/>
                  <v:textbox>
                    <w:txbxContent>
                      <w:p w14:paraId="342E5CAF">
                        <w:pPr>
                          <w:adjustRightInd w:val="0"/>
                          <w:snapToGrid w:val="0"/>
                          <w:spacing w:line="240" w:lineRule="auto"/>
                          <w:ind w:firstLine="0" w:firstLineChars="0"/>
                          <w:rPr>
                            <w:sz w:val="21"/>
                            <w:szCs w:val="21"/>
                          </w:rPr>
                        </w:pPr>
                        <w:r>
                          <w:rPr>
                            <w:rFonts w:hint="eastAsia"/>
                            <w:sz w:val="21"/>
                            <w:szCs w:val="21"/>
                          </w:rPr>
                          <w:t>自制</w:t>
                        </w:r>
                        <w:r>
                          <w:rPr>
                            <w:sz w:val="21"/>
                            <w:szCs w:val="21"/>
                          </w:rPr>
                          <w:t>：</w:t>
                        </w:r>
                      </w:p>
                      <w:p w14:paraId="71ECFAD4">
                        <w:pPr>
                          <w:adjustRightInd w:val="0"/>
                          <w:snapToGrid w:val="0"/>
                          <w:spacing w:line="240" w:lineRule="auto"/>
                          <w:ind w:firstLine="0" w:firstLineChars="0"/>
                          <w:rPr>
                            <w:sz w:val="21"/>
                            <w:szCs w:val="21"/>
                          </w:rPr>
                        </w:pPr>
                        <w:r>
                          <w:rPr>
                            <w:sz w:val="21"/>
                            <w:szCs w:val="21"/>
                          </w:rPr>
                          <w:t>5-羟甲基噻唑 4.68t/a</w:t>
                        </w:r>
                      </w:p>
                    </w:txbxContent>
                  </v:textbox>
                </v:roundrect>
                <v:roundrect id="圆角矩形 2" o:spid="_x0000_s1026" o:spt="2" style="position:absolute;left:439551;top:2147784;height:450839;width:1029019;" fillcolor="#FFFFFF" filled="t" stroked="t" coordsize="21600,21600" arcsize="0.166666666666667" o:gfxdata="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DG8tGz0wAAAAYBAAAPAAAAAAAAAAEAIAAAACIAAABkcnMvZG93bnJldi54bWxQSwECFAAU&#10;AAAACACHTuJAdeViLS8CAABiBAAADgAAAAAAAAABACAAAAAiAQAAZHJzL2Uyb0RvYy54bWxQSwUG&#10;AAAAAAYABgBZAQAAwwUAAAAA&#10;">
                  <v:fill on="t" focussize="0,0"/>
                  <v:stroke color="#000000" joinstyle="round"/>
                  <v:imagedata o:title=""/>
                  <o:lock v:ext="edit" aspectratio="f"/>
                  <v:textbox>
                    <w:txbxContent>
                      <w:p w14:paraId="06BF02E5">
                        <w:pPr>
                          <w:adjustRightInd w:val="0"/>
                          <w:snapToGrid w:val="0"/>
                          <w:spacing w:line="240" w:lineRule="auto"/>
                          <w:ind w:firstLine="0" w:firstLineChars="0"/>
                          <w:rPr>
                            <w:sz w:val="21"/>
                            <w:szCs w:val="21"/>
                          </w:rPr>
                        </w:pPr>
                        <w:r>
                          <w:rPr>
                            <w:rFonts w:hint="eastAsia"/>
                            <w:sz w:val="21"/>
                            <w:szCs w:val="21"/>
                          </w:rPr>
                          <w:t>自制</w:t>
                        </w:r>
                      </w:p>
                      <w:p w14:paraId="3416A2FC">
                        <w:pPr>
                          <w:adjustRightInd w:val="0"/>
                          <w:snapToGrid w:val="0"/>
                          <w:spacing w:line="240" w:lineRule="auto"/>
                          <w:ind w:firstLine="0" w:firstLineChars="0"/>
                          <w:rPr>
                            <w:sz w:val="21"/>
                            <w:szCs w:val="21"/>
                          </w:rPr>
                        </w:pPr>
                        <w:r>
                          <w:rPr>
                            <w:sz w:val="21"/>
                            <w:szCs w:val="21"/>
                          </w:rPr>
                          <w:t>NCT 9.91t/a</w:t>
                        </w:r>
                      </w:p>
                    </w:txbxContent>
                  </v:textbox>
                </v:roundrect>
                <v:line id="直接连接符 3" o:spid="_x0000_s1026" o:spt="20" style="position:absolute;left:954110;top:1620839;flip:x;height:526945;width:0;" filled="f" stroked="t" coordsize="21600,21600" o:gfxdata="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j2WDctYAAAAGAQAADwAAAAAAAAABACAA&#10;AAAiAAAAZHJzL2Rvd25yZXYueG1sUEsBAhQAFAAAAAgAh07iQD3uwVoPAgAA/QMAAA4AAAAAAAAA&#10;AQAgAAAAJQEAAGRycy9lMm9Eb2MueG1sUEsFBgAAAAAGAAYAWQEAAKYFAAAAAA==&#10;">
                  <v:fill on="f" focussize="0,0"/>
                  <v:stroke color="#000000" joinstyle="round" endarrow="block"/>
                  <v:imagedata o:title=""/>
                  <o:lock v:ext="edit" aspectratio="f"/>
                </v:line>
                <v:roundrect id="圆角矩形 4" o:spid="_x0000_s1026" o:spt="2" style="position:absolute;left:2049737;top:36003;height:395734;width:1679895;" fillcolor="#FFFFFF" filled="t" stroked="f" coordsize="21600,21600" arcsize="0.166666666666667" o:gfxdata="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sELyT9MA&#10;AAAGAQAADwAAAAAAAAABACAAAAAiAAAAZHJzL2Rvd25yZXYueG1sUEsBAhQAFAAAAAgAh07iQHQz&#10;PQ/rAQAArAMAAA4AAAAAAAAAAQAgAAAAIgEAAGRycy9lMm9Eb2MueG1sUEsFBgAAAAAGAAYAWQEA&#10;AH8FAAAAAA==&#10;">
                  <v:fill on="t" focussize="0,0"/>
                  <v:stroke on="f"/>
                  <v:imagedata o:title=""/>
                  <o:lock v:ext="edit" aspectratio="f"/>
                  <v:textbox>
                    <w:txbxContent>
                      <w:p w14:paraId="7CD4F362">
                        <w:pPr>
                          <w:spacing w:line="240" w:lineRule="auto"/>
                          <w:ind w:firstLine="0" w:firstLineChars="0"/>
                          <w:rPr>
                            <w:sz w:val="21"/>
                            <w:szCs w:val="21"/>
                          </w:rPr>
                        </w:pPr>
                        <w:r>
                          <w:rPr>
                            <w:rFonts w:hint="eastAsia"/>
                            <w:sz w:val="21"/>
                            <w:szCs w:val="21"/>
                          </w:rPr>
                          <w:t>外购</w:t>
                        </w:r>
                        <w:r>
                          <w:rPr>
                            <w:sz w:val="21"/>
                            <w:szCs w:val="21"/>
                          </w:rPr>
                          <w:t>L-</w:t>
                        </w:r>
                        <w:r>
                          <w:rPr>
                            <w:rFonts w:hint="eastAsia"/>
                            <w:sz w:val="21"/>
                            <w:szCs w:val="21"/>
                          </w:rPr>
                          <w:t>苯</w:t>
                        </w:r>
                        <w:r>
                          <w:rPr>
                            <w:sz w:val="21"/>
                            <w:szCs w:val="21"/>
                          </w:rPr>
                          <w:t>丙氨酸 5.97t/a</w:t>
                        </w:r>
                      </w:p>
                    </w:txbxContent>
                  </v:textbox>
                </v:roundrect>
                <v:roundrect id="圆角矩形 5" o:spid="_x0000_s1026" o:spt="2" style="position:absolute;left:2251261;top:1651841;height:505943;width:1142832;" fillcolor="#FFFFFF" filled="t" stroked="t" coordsize="21600,21600" arcsize="0.166666666666667" o:gfxdata="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xvLRs9MAAAAGAQAADwAAAAAAAAABACAAAAAiAAAAZHJzL2Rvd25yZXYueG1sUEsBAhQA&#10;FAAAAAgAh07iQMfmArgwAgAAYwQAAA4AAAAAAAAAAQAgAAAAIgEAAGRycy9lMm9Eb2MueG1sUEsF&#10;BgAAAAAGAAYAWQEAAMQFAAAAAA==&#10;">
                  <v:fill on="t" focussize="0,0"/>
                  <v:stroke color="#000000" joinstyle="round"/>
                  <v:imagedata o:title=""/>
                  <o:lock v:ext="edit" aspectratio="f"/>
                  <v:textbox>
                    <w:txbxContent>
                      <w:p w14:paraId="71D54A3A">
                        <w:pPr>
                          <w:spacing w:line="240" w:lineRule="auto"/>
                          <w:ind w:firstLine="0" w:firstLineChars="0"/>
                          <w:rPr>
                            <w:sz w:val="21"/>
                            <w:szCs w:val="21"/>
                          </w:rPr>
                        </w:pPr>
                        <w:r>
                          <w:rPr>
                            <w:rFonts w:hint="eastAsia"/>
                            <w:sz w:val="21"/>
                            <w:szCs w:val="21"/>
                          </w:rPr>
                          <w:t>自制</w:t>
                        </w:r>
                        <w:r>
                          <w:rPr>
                            <w:sz w:val="21"/>
                            <w:szCs w:val="21"/>
                          </w:rPr>
                          <w:t>：</w:t>
                        </w:r>
                      </w:p>
                      <w:p w14:paraId="41EB957F">
                        <w:pPr>
                          <w:spacing w:line="240" w:lineRule="auto"/>
                          <w:ind w:firstLine="0" w:firstLineChars="0"/>
                          <w:rPr>
                            <w:sz w:val="21"/>
                            <w:szCs w:val="21"/>
                          </w:rPr>
                        </w:pPr>
                        <w:r>
                          <w:rPr>
                            <w:sz w:val="21"/>
                            <w:szCs w:val="21"/>
                          </w:rPr>
                          <w:t>RIT-</w:t>
                        </w:r>
                        <w:r>
                          <w:rPr>
                            <w:rFonts w:hint="eastAsia" w:ascii="宋体" w:hAnsi="宋体" w:cs="宋体"/>
                            <w:sz w:val="21"/>
                            <w:szCs w:val="21"/>
                          </w:rPr>
                          <w:t>Ⅲ</w:t>
                        </w:r>
                        <w:r>
                          <w:rPr>
                            <w:sz w:val="21"/>
                            <w:szCs w:val="21"/>
                          </w:rPr>
                          <w:t xml:space="preserve"> 15.64t/a</w:t>
                        </w:r>
                      </w:p>
                    </w:txbxContent>
                  </v:textbox>
                </v:roundrect>
                <v:line id="直接连接符 6" o:spid="_x0000_s1026" o:spt="20" style="position:absolute;left:2799424;top:277824;flip:x;height:483841;width:400;" filled="f" stroked="t" coordsize="21600,21600" o:gfxdata="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I9lg3LWAAAABgEAAA8AAAAAAAAAAQAg&#10;AAAAIgAAAGRycy9kb3ducmV2LnhtbFBLAQIUABQAAAAIAIdO4kCh1zDyEAIAAP8DAAAOAAAAAAAA&#10;AAEAIAAAACUBAABkcnMvZTJvRG9jLnhtbFBLBQYAAAAABgAGAFkBAACnBQAAAAA=&#10;">
                  <v:fill on="f" focussize="0,0"/>
                  <v:stroke color="#000000" joinstyle="round" endarrow="block"/>
                  <v:imagedata o:title=""/>
                  <o:lock v:ext="edit" aspectratio="f"/>
                </v:line>
                <v:roundrect id="圆角矩形 7" o:spid="_x0000_s1026" o:spt="2" style="position:absolute;left:2251261;top:4843114;height:479241;width:1142932;" fillcolor="#FFFFFF" filled="t" stroked="t" coordsize="21600,21600" arcsize="0.166666666666667" o:gfxdata="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DG8tGz0wAAAAYBAAAPAAAAAAAAAAEAIAAAACIAAABkcnMvZG93bnJldi54bWxQSwECFAAU&#10;AAAACACHTuJA3tRZwi8CAABjBAAADgAAAAAAAAABACAAAAAiAQAAZHJzL2Uyb0RvYy54bWxQSwUG&#10;AAAAAAYABgBZAQAAwwUAAAAA&#10;">
                  <v:fill on="t" focussize="0,0"/>
                  <v:stroke color="#000000" joinstyle="round"/>
                  <v:imagedata o:title=""/>
                  <o:lock v:ext="edit" aspectratio="f"/>
                  <v:textbox>
                    <w:txbxContent>
                      <w:p w14:paraId="64224C89">
                        <w:pPr>
                          <w:spacing w:line="240" w:lineRule="auto"/>
                          <w:ind w:firstLine="0" w:firstLineChars="0"/>
                          <w:rPr>
                            <w:sz w:val="21"/>
                            <w:szCs w:val="21"/>
                          </w:rPr>
                        </w:pPr>
                        <w:r>
                          <w:rPr>
                            <w:rFonts w:hint="eastAsia"/>
                            <w:sz w:val="21"/>
                            <w:szCs w:val="21"/>
                          </w:rPr>
                          <w:t>自制</w:t>
                        </w:r>
                      </w:p>
                      <w:p w14:paraId="1B8EE2C4">
                        <w:pPr>
                          <w:spacing w:line="240" w:lineRule="auto"/>
                          <w:ind w:firstLine="0" w:firstLineChars="0"/>
                          <w:rPr>
                            <w:sz w:val="21"/>
                            <w:szCs w:val="21"/>
                          </w:rPr>
                        </w:pPr>
                        <w:r>
                          <w:rPr>
                            <w:sz w:val="21"/>
                            <w:szCs w:val="21"/>
                          </w:rPr>
                          <w:t>RIT-</w:t>
                        </w:r>
                        <w:r>
                          <w:rPr>
                            <w:rFonts w:hint="eastAsia" w:ascii="宋体" w:hAnsi="宋体" w:cs="宋体"/>
                            <w:sz w:val="21"/>
                            <w:szCs w:val="21"/>
                          </w:rPr>
                          <w:t>Ⅵ</w:t>
                        </w:r>
                        <w:r>
                          <w:rPr>
                            <w:sz w:val="21"/>
                            <w:szCs w:val="21"/>
                          </w:rPr>
                          <w:t xml:space="preserve"> 11.56t/a</w:t>
                        </w:r>
                      </w:p>
                    </w:txbxContent>
                  </v:textbox>
                </v:roundrect>
                <v:line id="直接连接符 8" o:spid="_x0000_s1026" o:spt="20" style="position:absolute;left:2822527;top:4104251;height:738863;width:200;" filled="f" stroked="t" coordsize="21600,21600" o:gfxdata="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Blum/n1wAAAAYBAAAPAAAAAAAAAAEAIAAAACIA&#10;AABkcnMvZG93bnJldi54bWxQSwECFAAUAAAACACHTuJAtRiNuAoCAAD2AwAADgAAAAAAAAABACAA&#10;AAAmAQAAZHJzL2Uyb0RvYy54bWxQSwUGAAAAAAYABgBZAQAAogUAAAAA&#10;">
                  <v:fill on="f" focussize="0,0"/>
                  <v:stroke color="#000000" joinstyle="round" endarrow="block"/>
                  <v:imagedata o:title=""/>
                  <o:lock v:ext="edit" aspectratio="f"/>
                </v:line>
                <v:roundrect id="圆角矩形 9" o:spid="_x0000_s1026" o:spt="2" style="position:absolute;left:1079025;top:3055061;height:480741;width:1371459;" fillcolor="#FFFFFF" filled="t" stroked="f" coordsize="21600,21600" arcsize="0.166666666666667" o:gfxdata="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sELyT9MA&#10;AAAGAQAADwAAAAAAAAABACAAAAAiAAAAZHJzL2Rvd25yZXYueG1sUEsBAhQAFAAAAAgAh07iQOUX&#10;Vm7rAQAArgMAAA4AAAAAAAAAAQAgAAAAIgEAAGRycy9lMm9Eb2MueG1sUEsFBgAAAAAGAAYAWQEA&#10;AH8FAAAAAA==&#10;">
                  <v:fill on="t" focussize="0,0"/>
                  <v:stroke on="f"/>
                  <v:imagedata o:title=""/>
                  <o:lock v:ext="edit" aspectratio="f"/>
                  <v:textbox>
                    <w:txbxContent>
                      <w:p w14:paraId="3D310C78">
                        <w:pPr>
                          <w:adjustRightInd w:val="0"/>
                          <w:snapToGrid w:val="0"/>
                          <w:spacing w:line="240" w:lineRule="auto"/>
                          <w:ind w:firstLine="0" w:firstLineChars="0"/>
                          <w:rPr>
                            <w:sz w:val="21"/>
                            <w:szCs w:val="21"/>
                          </w:rPr>
                        </w:pPr>
                        <w:r>
                          <w:rPr>
                            <w:rFonts w:hint="eastAsia"/>
                            <w:sz w:val="21"/>
                            <w:szCs w:val="21"/>
                          </w:rPr>
                          <w:t>外购：</w:t>
                        </w:r>
                      </w:p>
                      <w:p w14:paraId="40B6EB26">
                        <w:pPr>
                          <w:adjustRightInd w:val="0"/>
                          <w:snapToGrid w:val="0"/>
                          <w:spacing w:line="240" w:lineRule="auto"/>
                          <w:ind w:firstLine="0" w:firstLineChars="0"/>
                          <w:rPr>
                            <w:sz w:val="21"/>
                            <w:szCs w:val="21"/>
                          </w:rPr>
                        </w:pPr>
                        <w:r>
                          <w:rPr>
                            <w:sz w:val="21"/>
                            <w:szCs w:val="21"/>
                          </w:rPr>
                          <w:t>催化剂BDS4.47t/a</w:t>
                        </w:r>
                      </w:p>
                    </w:txbxContent>
                  </v:textbox>
                </v:roundrect>
                <v:roundrect id="圆角矩形 10" o:spid="_x0000_s1026" o:spt="2" style="position:absolute;left:3127062;top:3055061;height:564348;width:1517376;" fillcolor="#FFFFFF" filled="t" stroked="f" coordsize="21600,21600" arcsize="0.166666666666667" o:gfxdata="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CwQvJP0wAA&#10;AAYBAAAPAAAAAAAAAAEAIAAAACIAAABkcnMvZG93bnJldi54bWxQSwECFAAUAAAACACHTuJAL67j&#10;gOoBAACvAwAADgAAAAAAAAABACAAAAAiAQAAZHJzL2Uyb0RvYy54bWxQSwUGAAAAAAYABgBZAQAA&#10;fgUAAAAA&#10;">
                  <v:fill on="t" focussize="0,0"/>
                  <v:stroke on="f"/>
                  <v:imagedata o:title=""/>
                  <o:lock v:ext="edit" aspectratio="f"/>
                  <v:textbox>
                    <w:txbxContent>
                      <w:p w14:paraId="2FAEBDB0">
                        <w:pPr>
                          <w:spacing w:line="240" w:lineRule="auto"/>
                          <w:ind w:firstLine="0" w:firstLineChars="0"/>
                          <w:rPr>
                            <w:sz w:val="21"/>
                            <w:szCs w:val="21"/>
                          </w:rPr>
                        </w:pPr>
                        <w:r>
                          <w:rPr>
                            <w:rFonts w:hint="eastAsia"/>
                            <w:sz w:val="21"/>
                            <w:szCs w:val="21"/>
                          </w:rPr>
                          <w:t>外购</w:t>
                        </w:r>
                        <w:r>
                          <w:rPr>
                            <w:sz w:val="21"/>
                            <w:szCs w:val="21"/>
                          </w:rPr>
                          <w:t>：催化剂对甲氧基苯基丙酮 3.56t/a</w:t>
                        </w:r>
                      </w:p>
                      <w:p w14:paraId="5756F530">
                        <w:pPr>
                          <w:spacing w:line="240" w:lineRule="auto"/>
                          <w:ind w:firstLine="0" w:firstLineChars="0"/>
                          <w:rPr>
                            <w:sz w:val="21"/>
                            <w:szCs w:val="21"/>
                          </w:rPr>
                        </w:pPr>
                      </w:p>
                    </w:txbxContent>
                  </v:textbox>
                </v:roundrect>
                <v:line id="直接连接符 11" o:spid="_x0000_s1026" o:spt="20" style="position:absolute;left:2441083;top:3319984;height:700;width:343240;" filled="f" stroked="t" coordsize="21600,21600" o:gfxdata="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Zbpv59cAAAAGAQAADwAAAAAAAAABACAA&#10;AAAiAAAAZHJzL2Rvd25yZXYueG1sUEsBAhQAFAAAAAgAh07iQKHorCMOAgAA9wMAAA4AAAAAAAAA&#10;AQAgAAAAJgEAAGRycy9lMm9Eb2MueG1sUEsFBgAAAAAGAAYAWQEAAKYFAAAAAA==&#10;">
                  <v:fill on="f" focussize="0,0"/>
                  <v:stroke color="#000000" joinstyle="round" endarrow="block"/>
                  <v:imagedata o:title=""/>
                  <o:lock v:ext="edit" aspectratio="f"/>
                </v:line>
                <v:line id="直接连接符 12" o:spid="_x0000_s1026" o:spt="20" style="position:absolute;left:2838229;top:3320684;flip:x;height:0;width:342440;" filled="f" stroked="t" coordsize="21600,21600" o:gfxdata="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I9lg3LWAAAABgEAAA8AAAAA&#10;AAAAAQAgAAAAIgAAAGRycy9kb3ducmV2LnhtbFBLAQIUABQAAAAIAIdO4kAI1URpFgIAAP8DAAAO&#10;AAAAAAAAAAEAIAAAACUBAABkcnMvZTJvRG9jLnhtbFBLBQYAAAAABgAGAFkBAACtBQAAAAA=&#10;">
                  <v:fill on="f" focussize="0,0"/>
                  <v:stroke color="#000000" joinstyle="round" endarrow="block"/>
                  <v:imagedata o:title=""/>
                  <o:lock v:ext="edit" aspectratio="f"/>
                </v:line>
                <v:roundrect id="圆角矩形 13" o:spid="_x0000_s1026" o:spt="2" style="position:absolute;left:3977661;top:1113195;height:395734;width:1549579;" fillcolor="#FFFFFF" filled="t" stroked="f" coordsize="21600,21600" arcsize="0.166666666666667" o:gfxdata="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LBC8k/T&#10;AAAABgEAAA8AAAAAAAAAAQAgAAAAIgAAAGRycy9kb3ducmV2LnhtbFBLAQIUABQAAAAIAIdO4kAg&#10;aNjN7AEAAK8DAAAOAAAAAAAAAAEAIAAAACIBAABkcnMvZTJvRG9jLnhtbFBLBQYAAAAABgAGAFkB&#10;AACABQAAAAA=&#10;">
                  <v:fill on="t" focussize="0,0"/>
                  <v:stroke on="f"/>
                  <v:imagedata o:title=""/>
                  <o:lock v:ext="edit" aspectratio="f"/>
                  <v:textbox>
                    <w:txbxContent>
                      <w:p w14:paraId="2613F76C">
                        <w:pPr>
                          <w:spacing w:line="240" w:lineRule="auto"/>
                          <w:ind w:firstLine="0" w:firstLineChars="0"/>
                          <w:rPr>
                            <w:sz w:val="21"/>
                            <w:szCs w:val="21"/>
                          </w:rPr>
                        </w:pPr>
                        <w:r>
                          <w:rPr>
                            <w:rFonts w:hint="eastAsia"/>
                            <w:sz w:val="21"/>
                            <w:szCs w:val="21"/>
                          </w:rPr>
                          <w:t>外购</w:t>
                        </w:r>
                        <w:r>
                          <w:rPr>
                            <w:sz w:val="21"/>
                            <w:szCs w:val="21"/>
                          </w:rPr>
                          <w:t>异丁酰胺 3.60t/a</w:t>
                        </w:r>
                      </w:p>
                    </w:txbxContent>
                  </v:textbox>
                </v:roundrect>
                <v:roundrect id="圆角矩形 14" o:spid="_x0000_s1026" o:spt="2" style="position:absolute;left:4139979;top:5588678;height:471840;width:1223542;" fillcolor="#FFFFFF" filled="t" stroked="t" coordsize="21600,21600" arcsize="0.166666666666667" o:gfxdata="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DG8tGz0wAAAAYBAAAPAAAAAAAAAAEAIAAAACIAAABkcnMvZG93bnJldi54bWxQSwEC&#10;FAAUAAAACACHTuJAo9EjdDICAABkBAAADgAAAAAAAAABACAAAAAiAQAAZHJzL2Uyb0RvYy54bWxQ&#10;SwUGAAAAAAYABgBZAQAAxgUAAAAA&#10;">
                  <v:fill on="t" focussize="0,0"/>
                  <v:stroke color="#000000" joinstyle="round"/>
                  <v:imagedata o:title=""/>
                  <o:lock v:ext="edit" aspectratio="f"/>
                  <v:textbox>
                    <w:txbxContent>
                      <w:p w14:paraId="08A2C81B">
                        <w:pPr>
                          <w:adjustRightInd w:val="0"/>
                          <w:snapToGrid w:val="0"/>
                          <w:spacing w:line="240" w:lineRule="auto"/>
                          <w:ind w:firstLine="0" w:firstLineChars="0"/>
                          <w:rPr>
                            <w:sz w:val="21"/>
                            <w:szCs w:val="21"/>
                          </w:rPr>
                        </w:pPr>
                        <w:r>
                          <w:rPr>
                            <w:rFonts w:hint="eastAsia"/>
                            <w:sz w:val="21"/>
                            <w:szCs w:val="21"/>
                          </w:rPr>
                          <w:t>自制</w:t>
                        </w:r>
                        <w:r>
                          <w:rPr>
                            <w:sz w:val="21"/>
                            <w:szCs w:val="21"/>
                          </w:rPr>
                          <w:t>：</w:t>
                        </w:r>
                      </w:p>
                      <w:p w14:paraId="76773635">
                        <w:pPr>
                          <w:adjustRightInd w:val="0"/>
                          <w:snapToGrid w:val="0"/>
                          <w:spacing w:line="240" w:lineRule="auto"/>
                          <w:ind w:firstLine="0" w:firstLineChars="0"/>
                          <w:rPr>
                            <w:sz w:val="21"/>
                            <w:szCs w:val="21"/>
                          </w:rPr>
                        </w:pPr>
                        <w:r>
                          <w:rPr>
                            <w:sz w:val="21"/>
                            <w:szCs w:val="21"/>
                          </w:rPr>
                          <w:t>MTV-</w:t>
                        </w:r>
                        <w:r>
                          <w:rPr>
                            <w:rFonts w:hint="eastAsia" w:ascii="宋体" w:hAnsi="宋体" w:cs="宋体"/>
                            <w:sz w:val="21"/>
                            <w:szCs w:val="21"/>
                          </w:rPr>
                          <w:t>Ⅲ</w:t>
                        </w:r>
                        <w:r>
                          <w:rPr>
                            <w:sz w:val="21"/>
                            <w:szCs w:val="21"/>
                          </w:rPr>
                          <w:t xml:space="preserve"> 9.24t/a</w:t>
                        </w:r>
                      </w:p>
                    </w:txbxContent>
                  </v:textbox>
                </v:roundrect>
                <v:line id="直接连接符 15" o:spid="_x0000_s1026" o:spt="20" style="position:absolute;left:4752150;top:1508929;flip:x;height:314927;width:300;" filled="f" stroked="t" coordsize="21600,21600" o:gfxdata="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CPZYNy1gAAAAYBAAAPAAAAAAAA&#10;AAEAIAAAACIAAABkcnMvZG93bnJldi54bWxQSwECFAAUAAAACACHTuJA4ZNIJhQCAAABBAAADgAA&#10;AAAAAAABACAAAAAlAQAAZHJzL2Uyb0RvYy54bWxQSwUGAAAAAAYABgBZAQAAqwUAAAAA&#10;">
                  <v:fill on="f" focussize="0,0"/>
                  <v:stroke color="#000000" joinstyle="round" endarrow="block"/>
                  <v:imagedata o:title=""/>
                  <o:lock v:ext="edit" aspectratio="f"/>
                </v:line>
                <v:roundrect id="圆角矩形 16" o:spid="_x0000_s1026" o:spt="2" style="position:absolute;left:2267763;top:6862286;height:685659;width:1142932;" fillcolor="#FFFFFF" filled="t" stroked="t" coordsize="21600,21600" arcsize="0.166666666666667" o:gfxdata="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xvLRs9MAAAAGAQAADwAAAAAAAAABACAAAAAiAAAAZHJzL2Rvd25yZXYueG1sUEsBAhQA&#10;FAAAAAgAh07iQMoB3aIwAgAAZAQAAA4AAAAAAAAAAQAgAAAAIgEAAGRycy9lMm9Eb2MueG1sUEsF&#10;BgAAAAAGAAYAWQEAAMQFAAAAAA==&#10;">
                  <v:fill on="t" focussize="0,0"/>
                  <v:stroke color="#000000" joinstyle="round"/>
                  <v:imagedata o:title=""/>
                  <o:lock v:ext="edit" aspectratio="f"/>
                  <v:textbox>
                    <w:txbxContent>
                      <w:p w14:paraId="055C9F37">
                        <w:pPr>
                          <w:adjustRightInd w:val="0"/>
                          <w:snapToGrid w:val="0"/>
                          <w:spacing w:line="240" w:lineRule="auto"/>
                          <w:ind w:firstLine="0" w:firstLineChars="0"/>
                          <w:rPr>
                            <w:sz w:val="21"/>
                            <w:szCs w:val="21"/>
                          </w:rPr>
                        </w:pPr>
                        <w:r>
                          <w:rPr>
                            <w:rFonts w:hint="eastAsia"/>
                            <w:sz w:val="21"/>
                            <w:szCs w:val="21"/>
                          </w:rPr>
                          <w:t>自制</w:t>
                        </w:r>
                        <w:r>
                          <w:rPr>
                            <w:sz w:val="21"/>
                            <w:szCs w:val="21"/>
                          </w:rPr>
                          <w:t>：</w:t>
                        </w:r>
                      </w:p>
                      <w:p w14:paraId="6E195207">
                        <w:pPr>
                          <w:adjustRightInd w:val="0"/>
                          <w:snapToGrid w:val="0"/>
                          <w:spacing w:line="240" w:lineRule="auto"/>
                          <w:ind w:firstLine="0" w:firstLineChars="0"/>
                          <w:rPr>
                            <w:sz w:val="21"/>
                            <w:szCs w:val="21"/>
                          </w:rPr>
                        </w:pPr>
                        <w:r>
                          <w:rPr>
                            <w:sz w:val="21"/>
                            <w:szCs w:val="21"/>
                          </w:rPr>
                          <w:t>利托那韦20t/a</w:t>
                        </w:r>
                      </w:p>
                      <w:p w14:paraId="33487726">
                        <w:pPr>
                          <w:adjustRightInd w:val="0"/>
                          <w:snapToGrid w:val="0"/>
                          <w:spacing w:line="240" w:lineRule="auto"/>
                          <w:ind w:firstLine="0" w:firstLineChars="0"/>
                          <w:rPr>
                            <w:rFonts w:hint="eastAsia"/>
                            <w:sz w:val="21"/>
                            <w:szCs w:val="21"/>
                          </w:rPr>
                        </w:pPr>
                        <w:r>
                          <w:rPr>
                            <w:rFonts w:hint="eastAsia"/>
                            <w:sz w:val="21"/>
                            <w:szCs w:val="21"/>
                          </w:rPr>
                          <w:t>(RIT-</w:t>
                        </w:r>
                        <w:r>
                          <w:rPr>
                            <w:sz w:val="21"/>
                            <w:szCs w:val="21"/>
                          </w:rPr>
                          <w:t>TM</w:t>
                        </w:r>
                        <w:r>
                          <w:rPr>
                            <w:rFonts w:hint="eastAsia"/>
                            <w:sz w:val="21"/>
                            <w:szCs w:val="21"/>
                          </w:rPr>
                          <w:t>)</w:t>
                        </w:r>
                      </w:p>
                    </w:txbxContent>
                  </v:textbox>
                </v:roundrect>
                <v:line id="直接连接符 17" o:spid="_x0000_s1026" o:spt="20" style="position:absolute;left:2822727;top:5322355;height:1539932;width:16502;" filled="f" stroked="t" coordsize="21600,21600" o:gfxdata="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GW6b+fXAAAABgEAAA8AAAAAAAAAAQAg&#10;AAAAIgAAAGRycy9kb3ducmV2LnhtbFBLAQIUABQAAAAIAIdO4kAb6lHADwIAAPoDAAAOAAAAAAAA&#10;AAEAIAAAACYBAABkcnMvZTJvRG9jLnhtbFBLBQYAAAAABgAGAFkBAACnBQAAAAA=&#10;">
                  <v:fill on="f" focussize="0,0"/>
                  <v:stroke color="#000000" joinstyle="round" endarrow="block"/>
                  <v:imagedata o:title=""/>
                  <o:lock v:ext="edit" aspectratio="f"/>
                </v:line>
                <v:line id="直接连接符 18" o:spid="_x0000_s1026" o:spt="20" style="position:absolute;left:2839229;top:6423749;flip:x;height:800;width:1912321;" filled="f" stroked="t" coordsize="21600,21600" o:gfxdata="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CPZYNy1gAAAAYBAAAPAAAA&#10;AAAAAAEAIAAAACIAAABkcnMvZG93bnJldi54bWxQSwECFAAUAAAACACHTuJA0KFAcRcCAAACBAAA&#10;DgAAAAAAAAABACAAAAAlAQAAZHJzL2Uyb0RvYy54bWxQSwUGAAAAAAYABgBZAQAArgUAAAAA&#10;">
                  <v:fill on="f" focussize="0,0"/>
                  <v:stroke color="#000000" joinstyle="round" endarrow="block"/>
                  <v:imagedata o:title=""/>
                  <o:lock v:ext="edit" aspectratio="f"/>
                </v:line>
                <v:roundrect id="圆角矩形 19" o:spid="_x0000_s1026" o:spt="2" style="position:absolute;left:40505;top:253622;height:395834;width:2162350;" fillcolor="#FFFFFF" filled="t" stroked="f" coordsize="21600,21600" arcsize="0.166666666666667" o:gfxdata="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CwQvJP0wAA&#10;AAYBAAAPAAAAAAAAAAEAIAAAACIAAABkcnMvZG93bnJldi54bWxQSwECFAAUAAAACACHTuJAMNuF&#10;oOoBAACsAwAADgAAAAAAAAABACAAAAAiAQAAZHJzL2Uyb0RvYy54bWxQSwUGAAAAAAYABgBZAQAA&#10;fgUAAAAA&#10;">
                  <v:fill on="t" focussize="0,0"/>
                  <v:stroke on="f"/>
                  <v:imagedata o:title=""/>
                  <o:lock v:ext="edit" aspectratio="f"/>
                  <v:textbox>
                    <w:txbxContent>
                      <w:p w14:paraId="31B884F9">
                        <w:pPr>
                          <w:spacing w:line="240" w:lineRule="auto"/>
                          <w:ind w:firstLine="0" w:firstLineChars="0"/>
                          <w:rPr>
                            <w:sz w:val="21"/>
                            <w:szCs w:val="21"/>
                          </w:rPr>
                        </w:pPr>
                        <w:r>
                          <w:rPr>
                            <w:rFonts w:hint="eastAsia"/>
                            <w:sz w:val="21"/>
                            <w:szCs w:val="21"/>
                          </w:rPr>
                          <w:t>外购</w:t>
                        </w:r>
                        <w:r>
                          <w:rPr>
                            <w:sz w:val="21"/>
                            <w:szCs w:val="21"/>
                          </w:rPr>
                          <w:t>2-氯-5-氯甲基噻唑8.38t/a</w:t>
                        </w:r>
                      </w:p>
                    </w:txbxContent>
                  </v:textbox>
                </v:roundrect>
                <v:line id="直接连接符 20" o:spid="_x0000_s1026" o:spt="20" style="position:absolute;left:954110;top:560348;height:595451;width:700;" filled="f" stroked="t" coordsize="21600,21600" o:gfxdata="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&#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Zbpv59cAAAAGAQAADwAAAAAAAAABACAAAAAiAAAAZHJz&#10;L2Rvd25yZXYueG1sUEsBAhQAFAAAAAgAh07iQI7Npp4FAgAA9QMAAA4AAAAAAAAAAQAgAAAAJgEA&#10;AGRycy9lMm9Eb2MueG1sUEsFBgAAAAAGAAYAWQEAAJ0FAAAAAA==&#10;">
                  <v:fill on="f" focussize="0,0"/>
                  <v:stroke color="#000000" joinstyle="round" endarrow="block"/>
                  <v:imagedata o:title=""/>
                  <o:lock v:ext="edit" aspectratio="f"/>
                </v:line>
                <v:line id="直接连接符 21" o:spid="_x0000_s1026" o:spt="20" style="position:absolute;left:4751750;top:5146040;flip:x;height:442638;width:400;" filled="f" stroked="t" coordsize="21600,21600" o:gfxdata="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I9lg3LWAAAABgEAAA8AAAAAAAAA&#10;AQAgAAAAIgAAAGRycy9kb3ducmV2LnhtbFBLAQIUABQAAAAIAIdO4kA31olUEwIAAAEEAAAOAAAA&#10;AAAAAAEAIAAAACUBAABkcnMvZTJvRG9jLnhtbFBLBQYAAAAABgAGAFkBAACqBQAAAAA=&#10;">
                  <v:fill on="f" focussize="0,0"/>
                  <v:stroke color="#000000" joinstyle="round" endarrow="block"/>
                  <v:imagedata o:title=""/>
                  <o:lock v:ext="edit" aspectratio="f"/>
                </v:line>
                <v:line id="直接连接符 22" o:spid="_x0000_s1026" o:spt="20" style="position:absolute;left:4751550;top:6060118;flip:x;height:380533;width:200;" filled="f" stroked="t" coordsize="21600,21600" o:gfxdata="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j2WDctYAAAAGAQAADwAAAAAA&#10;AAABACAAAAAiAAAAZHJzL2Rvd25yZXYueG1sUEsBAhQAFAAAAAgAh07iQNsqFq0VAgAAAQQAAA4A&#10;AAAAAAAAAQAgAAAAJQEAAGRycy9lMm9Eb2MueG1sUEsFBgAAAAAGAAYAWQEAAKwFAAAAAA==&#10;">
                  <v:fill on="f" focussize="0,0"/>
                  <v:stroke color="#000000" joinstyle="round" endarrow="block"/>
                  <v:imagedata o:title=""/>
                  <o:lock v:ext="edit" aspectratio="f"/>
                </v:line>
                <v:line id="直接连接符 23" o:spid="_x0000_s1026" o:spt="20" style="position:absolute;left:954110;top:2598522;height:3827227;width:700;" filled="f" stroked="t" coordsize="21600,21600" o:gfxdata="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GW6b+fXAAAABgEAAA8AAAAAAAAAAQAgAAAA&#10;IgAAAGRycy9kb3ducmV2LnhtbFBLAQIUABQAAAAIAIdO4kAUBKFxDAIAAPcDAAAOAAAAAAAAAAEA&#10;IAAAACYBAABkcnMvZTJvRG9jLnhtbFBLBQYAAAAABgAGAFkBAACkBQAAAAA=&#10;">
                  <v:fill on="f" focussize="0,0"/>
                  <v:stroke color="#000000" joinstyle="round" endarrow="block"/>
                  <v:imagedata o:title=""/>
                  <o:lock v:ext="edit" aspectratio="f"/>
                </v:line>
                <v:line id="直接连接符 24" o:spid="_x0000_s1026" o:spt="20" style="position:absolute;left:954811;top:6423749;flip:y;height:1200;width:1865016;" filled="f" stroked="t" coordsize="21600,21600" o:gfxdata="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I9lg3LWAAAABgEAAA8AAAAAAAAA&#10;AQAgAAAAIgAAAGRycy9kb3ducmV2LnhtbFBLAQIUABQAAAAIAIdO4kCvJ0hAEwIAAAIEAAAOAAAA&#10;AAAAAAEAIAAAACUBAABkcnMvZTJvRG9jLnhtbFBLBQYAAAAABgAGAFkBAACqBQAAAAA=&#10;">
                  <v:fill on="f" focussize="0,0"/>
                  <v:stroke color="#000000" joinstyle="round" endarrow="block"/>
                  <v:imagedata o:title=""/>
                  <o:lock v:ext="edit" aspectratio="f"/>
                </v:line>
                <v:roundrect id="圆角矩形 25" o:spid="_x0000_s1026" o:spt="2" style="position:absolute;left:4180884;top:3629810;height:475641;width:1142532;" fillcolor="#FFFFFF" filled="t" stroked="t" coordsize="21600,21600" arcsize="0.166666666666667" o:gfxdata="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DG8tGz0wAAAAYBAAAPAAAAAAAAAAEAIAAAACIAAABkcnMvZG93bnJldi54bWxQSwEC&#10;FAAUAAAACACHTuJAnVQlbDICAABkBAAADgAAAAAAAAABACAAAAAiAQAAZHJzL2Uyb0RvYy54bWxQ&#10;SwUGAAAAAAYABgBZAQAAxgUAAAAA&#10;">
                  <v:fill on="t" focussize="0,0"/>
                  <v:stroke color="#000000" joinstyle="round"/>
                  <v:imagedata o:title=""/>
                  <o:lock v:ext="edit" aspectratio="f"/>
                  <v:textbox>
                    <w:txbxContent>
                      <w:p w14:paraId="6A02B949">
                        <w:pPr>
                          <w:adjustRightInd w:val="0"/>
                          <w:snapToGrid w:val="0"/>
                          <w:spacing w:line="240" w:lineRule="auto"/>
                          <w:ind w:firstLine="0" w:firstLineChars="0"/>
                          <w:rPr>
                            <w:sz w:val="21"/>
                            <w:szCs w:val="21"/>
                          </w:rPr>
                        </w:pPr>
                        <w:r>
                          <w:rPr>
                            <w:rFonts w:hint="eastAsia"/>
                            <w:sz w:val="21"/>
                            <w:szCs w:val="21"/>
                          </w:rPr>
                          <w:t>自制</w:t>
                        </w:r>
                        <w:r>
                          <w:rPr>
                            <w:sz w:val="21"/>
                            <w:szCs w:val="21"/>
                          </w:rPr>
                          <w:t>：</w:t>
                        </w:r>
                      </w:p>
                      <w:p w14:paraId="115EC64E">
                        <w:pPr>
                          <w:adjustRightInd w:val="0"/>
                          <w:snapToGrid w:val="0"/>
                          <w:spacing w:line="240" w:lineRule="auto"/>
                          <w:ind w:firstLine="0" w:firstLineChars="0"/>
                          <w:rPr>
                            <w:sz w:val="21"/>
                            <w:szCs w:val="21"/>
                          </w:rPr>
                        </w:pPr>
                        <w:r>
                          <w:rPr>
                            <w:sz w:val="21"/>
                            <w:szCs w:val="21"/>
                          </w:rPr>
                          <w:t>MTV-</w:t>
                        </w:r>
                        <w:r>
                          <w:rPr>
                            <w:rFonts w:hint="eastAsia" w:ascii="宋体" w:hAnsi="宋体" w:cs="宋体"/>
                            <w:sz w:val="21"/>
                            <w:szCs w:val="21"/>
                          </w:rPr>
                          <w:t>Ⅱ</w:t>
                        </w:r>
                        <w:r>
                          <w:rPr>
                            <w:sz w:val="21"/>
                            <w:szCs w:val="21"/>
                          </w:rPr>
                          <w:t xml:space="preserve"> 7.10t/a</w:t>
                        </w:r>
                      </w:p>
                      <w:p w14:paraId="5D048E62">
                        <w:pPr>
                          <w:widowControl/>
                          <w:spacing w:line="240" w:lineRule="auto"/>
                          <w:ind w:firstLine="0" w:firstLineChars="0"/>
                          <w:jc w:val="left"/>
                          <w:rPr>
                            <w:rFonts w:hAnsi="宋体"/>
                            <w:kern w:val="0"/>
                            <w:sz w:val="21"/>
                            <w:szCs w:val="21"/>
                          </w:rPr>
                        </w:pPr>
                        <w:r>
                          <w:rPr>
                            <w:rFonts w:hAnsi="宋体"/>
                            <w:kern w:val="0"/>
                            <w:sz w:val="21"/>
                            <w:szCs w:val="21"/>
                          </w:rPr>
                          <w:t>MTV-</w:t>
                        </w:r>
                        <w:r>
                          <w:rPr>
                            <w:rFonts w:hint="eastAsia" w:hAnsi="宋体"/>
                            <w:kern w:val="0"/>
                            <w:sz w:val="21"/>
                            <w:szCs w:val="21"/>
                          </w:rPr>
                          <w:t>Ⅱ</w:t>
                        </w:r>
                        <w:r>
                          <w:rPr>
                            <w:rFonts w:hAnsi="宋体"/>
                            <w:kern w:val="0"/>
                            <w:sz w:val="21"/>
                            <w:szCs w:val="21"/>
                          </w:rPr>
                          <w:t xml:space="preserve"> 7.10t/a</w:t>
                        </w:r>
                      </w:p>
                      <w:p w14:paraId="6665EA46">
                        <w:pPr>
                          <w:widowControl/>
                          <w:spacing w:line="240" w:lineRule="auto"/>
                          <w:ind w:firstLine="0" w:firstLineChars="0"/>
                          <w:rPr>
                            <w:rFonts w:ascii="宋体" w:hAnsi="宋体"/>
                            <w:kern w:val="0"/>
                            <w:szCs w:val="24"/>
                          </w:rPr>
                        </w:pPr>
                        <w:r>
                          <w:rPr>
                            <w:sz w:val="21"/>
                            <w:szCs w:val="21"/>
                          </w:rPr>
                          <w:t>MTV-</w:t>
                        </w:r>
                        <w:r>
                          <w:rPr>
                            <w:rFonts w:hint="eastAsia" w:ascii="仿宋_GB2312" w:hAnsi="宋体"/>
                            <w:sz w:val="21"/>
                            <w:szCs w:val="21"/>
                          </w:rPr>
                          <w:t>Ⅱ</w:t>
                        </w:r>
                        <w:r>
                          <w:rPr>
                            <w:sz w:val="21"/>
                            <w:szCs w:val="21"/>
                          </w:rPr>
                          <w:t xml:space="preserve"> 7.10t/a</w:t>
                        </w:r>
                      </w:p>
                    </w:txbxContent>
                  </v:textbox>
                </v:roundrect>
                <v:roundrect id="圆角矩形 26" o:spid="_x0000_s1026" o:spt="2" style="position:absolute;left:4180884;top:4670399;height:475641;width:1142532;" fillcolor="#FFFFFF" filled="t" stroked="t" coordsize="21600,21600" arcsize="0.166666666666667" o:gfxdata="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xvLRs9MAAAAGAQAADwAAAAAAAAABACAAAAAiAAAAZHJzL2Rvd25yZXYueG1sUEsBAhQA&#10;FAAAAAgAh07iQGnm4D4wAgAAZAQAAA4AAAAAAAAAAQAgAAAAIgEAAGRycy9lMm9Eb2MueG1sUEsF&#10;BgAAAAAGAAYAWQEAAMQFAAAAAA==&#10;">
                  <v:fill on="t" focussize="0,0"/>
                  <v:stroke color="#000000" joinstyle="round"/>
                  <v:imagedata o:title=""/>
                  <o:lock v:ext="edit" aspectratio="f"/>
                  <v:textbox>
                    <w:txbxContent>
                      <w:p w14:paraId="38AE4808">
                        <w:pPr>
                          <w:adjustRightInd w:val="0"/>
                          <w:snapToGrid w:val="0"/>
                          <w:spacing w:line="240" w:lineRule="auto"/>
                          <w:ind w:firstLine="0" w:firstLineChars="0"/>
                          <w:rPr>
                            <w:sz w:val="21"/>
                            <w:szCs w:val="21"/>
                          </w:rPr>
                        </w:pPr>
                        <w:r>
                          <w:rPr>
                            <w:rFonts w:hint="eastAsia"/>
                            <w:sz w:val="21"/>
                            <w:szCs w:val="21"/>
                          </w:rPr>
                          <w:t>自制</w:t>
                        </w:r>
                        <w:r>
                          <w:rPr>
                            <w:sz w:val="21"/>
                            <w:szCs w:val="21"/>
                          </w:rPr>
                          <w:t>：</w:t>
                        </w:r>
                      </w:p>
                      <w:p w14:paraId="556D3BB7">
                        <w:pPr>
                          <w:adjustRightInd w:val="0"/>
                          <w:snapToGrid w:val="0"/>
                          <w:spacing w:line="240" w:lineRule="auto"/>
                          <w:ind w:firstLine="0" w:firstLineChars="0"/>
                          <w:rPr>
                            <w:sz w:val="21"/>
                            <w:szCs w:val="21"/>
                          </w:rPr>
                        </w:pPr>
                        <w:r>
                          <w:rPr>
                            <w:sz w:val="21"/>
                            <w:szCs w:val="21"/>
                          </w:rPr>
                          <w:t>MTV-</w:t>
                        </w:r>
                        <w:r>
                          <w:rPr>
                            <w:rFonts w:hint="eastAsia" w:ascii="宋体" w:hAnsi="宋体" w:cs="宋体"/>
                            <w:sz w:val="21"/>
                            <w:szCs w:val="21"/>
                          </w:rPr>
                          <w:t>A</w:t>
                        </w:r>
                        <w:r>
                          <w:rPr>
                            <w:sz w:val="21"/>
                            <w:szCs w:val="21"/>
                          </w:rPr>
                          <w:t xml:space="preserve"> 7.10t/a</w:t>
                        </w:r>
                      </w:p>
                      <w:p w14:paraId="03C59F23">
                        <w:pPr>
                          <w:widowControl/>
                          <w:spacing w:line="240" w:lineRule="auto"/>
                          <w:ind w:firstLine="0" w:firstLineChars="0"/>
                          <w:rPr>
                            <w:rFonts w:ascii="宋体" w:hAnsi="宋体"/>
                            <w:kern w:val="0"/>
                            <w:szCs w:val="24"/>
                          </w:rPr>
                        </w:pPr>
                        <w:r>
                          <w:rPr>
                            <w:sz w:val="21"/>
                            <w:szCs w:val="21"/>
                          </w:rPr>
                          <w:t>MTV-</w:t>
                        </w:r>
                        <w:r>
                          <w:rPr>
                            <w:rFonts w:hint="eastAsia" w:ascii="仿宋_GB2312" w:hAnsi="宋体"/>
                            <w:sz w:val="21"/>
                            <w:szCs w:val="21"/>
                          </w:rPr>
                          <w:t>Ⅱ</w:t>
                        </w:r>
                        <w:r>
                          <w:rPr>
                            <w:sz w:val="21"/>
                            <w:szCs w:val="21"/>
                          </w:rPr>
                          <w:t xml:space="preserve"> 7.10t/a</w:t>
                        </w:r>
                      </w:p>
                    </w:txbxContent>
                  </v:textbox>
                </v:roundrect>
                <v:roundrect id="圆角矩形 27" o:spid="_x0000_s1026" o:spt="2" style="position:absolute;left:4180884;top:1831857;height:475641;width:1142532;" fillcolor="#FFFFFF" filled="t" stroked="t" coordsize="21600,21600" arcsize="0.166666666666667" o:gfxdata="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xvLRs9MAAAAGAQAADwAAAAAAAAABACAAAAAiAAAAZHJzL2Rvd25yZXYueG1sUEsB&#10;AhQAFAAAAAgAh07iQFunblUzAgAAZAQAAA4AAAAAAAAAAQAgAAAAIgEAAGRycy9lMm9Eb2MueG1s&#10;UEsFBgAAAAAGAAYAWQEAAMcFAAAAAA==&#10;">
                  <v:fill on="t" focussize="0,0"/>
                  <v:stroke color="#000000" joinstyle="round"/>
                  <v:imagedata o:title=""/>
                  <o:lock v:ext="edit" aspectratio="f"/>
                  <v:textbox>
                    <w:txbxContent>
                      <w:p w14:paraId="22160DA8">
                        <w:pPr>
                          <w:spacing w:line="240" w:lineRule="auto"/>
                          <w:ind w:firstLine="0" w:firstLineChars="0"/>
                          <w:rPr>
                            <w:sz w:val="21"/>
                            <w:szCs w:val="21"/>
                          </w:rPr>
                        </w:pPr>
                        <w:r>
                          <w:rPr>
                            <w:rFonts w:hint="eastAsia"/>
                            <w:sz w:val="21"/>
                            <w:szCs w:val="21"/>
                          </w:rPr>
                          <w:t>自制</w:t>
                        </w:r>
                        <w:r>
                          <w:rPr>
                            <w:sz w:val="21"/>
                            <w:szCs w:val="21"/>
                          </w:rPr>
                          <w:t>：</w:t>
                        </w:r>
                      </w:p>
                      <w:p w14:paraId="0C3F59EB">
                        <w:pPr>
                          <w:spacing w:line="240" w:lineRule="auto"/>
                          <w:ind w:firstLine="0" w:firstLineChars="0"/>
                          <w:rPr>
                            <w:sz w:val="21"/>
                            <w:szCs w:val="21"/>
                          </w:rPr>
                        </w:pPr>
                        <w:r>
                          <w:rPr>
                            <w:sz w:val="21"/>
                            <w:szCs w:val="21"/>
                          </w:rPr>
                          <w:t>MTV-</w:t>
                        </w:r>
                        <w:r>
                          <w:rPr>
                            <w:rFonts w:hint="eastAsia" w:ascii="宋体" w:hAnsi="宋体" w:cs="宋体"/>
                            <w:sz w:val="21"/>
                            <w:szCs w:val="21"/>
                          </w:rPr>
                          <w:t>Ⅰ</w:t>
                        </w:r>
                        <w:r>
                          <w:rPr>
                            <w:sz w:val="21"/>
                            <w:szCs w:val="21"/>
                          </w:rPr>
                          <w:t xml:space="preserve"> 7.10t/a</w:t>
                        </w:r>
                      </w:p>
                      <w:p w14:paraId="1501A2C5">
                        <w:pPr>
                          <w:widowControl/>
                          <w:spacing w:line="240" w:lineRule="auto"/>
                          <w:ind w:firstLine="0" w:firstLineChars="0"/>
                          <w:rPr>
                            <w:rFonts w:ascii="宋体" w:hAnsi="宋体"/>
                            <w:kern w:val="0"/>
                            <w:szCs w:val="24"/>
                          </w:rPr>
                        </w:pPr>
                        <w:r>
                          <w:rPr>
                            <w:sz w:val="21"/>
                            <w:szCs w:val="21"/>
                          </w:rPr>
                          <w:t>MTV-</w:t>
                        </w:r>
                        <w:r>
                          <w:rPr>
                            <w:rFonts w:hint="eastAsia" w:ascii="仿宋_GB2312" w:hAnsi="宋体"/>
                            <w:sz w:val="21"/>
                            <w:szCs w:val="21"/>
                          </w:rPr>
                          <w:t>Ⅱ</w:t>
                        </w:r>
                        <w:r>
                          <w:rPr>
                            <w:sz w:val="21"/>
                            <w:szCs w:val="21"/>
                          </w:rPr>
                          <w:t xml:space="preserve"> 7.10t/a</w:t>
                        </w:r>
                      </w:p>
                    </w:txbxContent>
                  </v:textbox>
                </v:roundrect>
                <v:line id="直接连接符 28" o:spid="_x0000_s1026" o:spt="20" style="position:absolute;left:4752150;top:2307497;height:1322313;width:0;" filled="f" stroked="t" coordsize="21600,21600" o:gfxdata="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Zbpv59cAAAAGAQAADwAAAAAAAAABACAAAAAi&#10;AAAAZHJzL2Rvd25yZXYueG1sUEsBAhQAFAAAAAgAh07iQPJMyRALAgAA9gMAAA4AAAAAAAAAAQAg&#10;AAAAJgEAAGRycy9lMm9Eb2MueG1sUEsFBgAAAAAGAAYAWQEAAKMFAAAAAA==&#10;">
                  <v:fill on="f" focussize="0,0"/>
                  <v:stroke color="#000000" joinstyle="round" endarrow="block"/>
                  <v:imagedata o:title=""/>
                  <o:lock v:ext="edit" aspectratio="f"/>
                </v:line>
                <v:line id="直接连接符 29" o:spid="_x0000_s1026" o:spt="20" style="position:absolute;left:4752150;top:4105451;height:564948;width:0;" filled="f" stroked="t" coordsize="21600,21600" o:gfxdata="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Zbpv59cAAAAGAQAADwAAAAAAAAABACAAAAAiAAAA&#10;ZHJzL2Rvd25yZXYueG1sUEsBAhQAFAAAAAgAh07iQGvqOrEIAgAA9QMAAA4AAAAAAAAAAQAgAAAA&#10;JgEAAGRycy9lMm9Eb2MueG1sUEsFBgAAAAAGAAYAWQEAAKAFAAAAAA==&#10;">
                  <v:fill on="f" focussize="0,0"/>
                  <v:stroke color="#000000" joinstyle="round" endarrow="block"/>
                  <v:imagedata o:title=""/>
                  <o:lock v:ext="edit" aspectratio="f"/>
                </v:line>
                <v:roundrect id="圆角矩形 30" o:spid="_x0000_s1026" o:spt="2" style="position:absolute;left:2251261;top:3598808;height:505443;width:1142432;" fillcolor="#FFFFFF" filled="t" stroked="t" coordsize="21600,21600" arcsize="0.166666666666667" o:gfxdata="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DG8tGz0wAAAAYBAAAPAAAAAAAAAAEAIAAAACIAAABkcnMvZG93bnJldi54bWxQSwEC&#10;FAAUAAAACACHTuJAW2qhrzICAABkBAAADgAAAAAAAAABACAAAAAiAQAAZHJzL2Uyb0RvYy54bWxQ&#10;SwUGAAAAAAYABgBZAQAAxgUAAAAA&#10;">
                  <v:fill on="t" focussize="0,0"/>
                  <v:stroke color="#000000" joinstyle="round"/>
                  <v:imagedata o:title=""/>
                  <o:lock v:ext="edit" aspectratio="f"/>
                  <v:textbox>
                    <w:txbxContent>
                      <w:p w14:paraId="6C20D1A9">
                        <w:pPr>
                          <w:spacing w:line="240" w:lineRule="auto"/>
                          <w:ind w:firstLine="0" w:firstLineChars="0"/>
                          <w:rPr>
                            <w:sz w:val="21"/>
                            <w:szCs w:val="21"/>
                          </w:rPr>
                        </w:pPr>
                        <w:r>
                          <w:rPr>
                            <w:rFonts w:hint="eastAsia"/>
                            <w:sz w:val="21"/>
                            <w:szCs w:val="21"/>
                          </w:rPr>
                          <w:t>自制</w:t>
                        </w:r>
                        <w:r>
                          <w:rPr>
                            <w:sz w:val="21"/>
                            <w:szCs w:val="21"/>
                          </w:rPr>
                          <w:t>：</w:t>
                        </w:r>
                      </w:p>
                      <w:p w14:paraId="4189F3D4">
                        <w:pPr>
                          <w:spacing w:line="240" w:lineRule="auto"/>
                          <w:ind w:firstLine="0" w:firstLineChars="0"/>
                          <w:rPr>
                            <w:sz w:val="21"/>
                            <w:szCs w:val="21"/>
                          </w:rPr>
                        </w:pPr>
                        <w:r>
                          <w:rPr>
                            <w:sz w:val="21"/>
                            <w:szCs w:val="21"/>
                          </w:rPr>
                          <w:t>RIT-</w:t>
                        </w:r>
                        <w:r>
                          <w:rPr>
                            <w:rFonts w:hint="eastAsia" w:ascii="宋体" w:hAnsi="宋体" w:cs="宋体"/>
                            <w:sz w:val="21"/>
                            <w:szCs w:val="21"/>
                          </w:rPr>
                          <w:t>Ⅴ</w:t>
                        </w:r>
                        <w:r>
                          <w:rPr>
                            <w:sz w:val="21"/>
                            <w:szCs w:val="21"/>
                          </w:rPr>
                          <w:t xml:space="preserve"> 15.64t/a</w:t>
                        </w:r>
                      </w:p>
                      <w:p w14:paraId="76C5E48B">
                        <w:pPr>
                          <w:widowControl/>
                          <w:spacing w:line="240" w:lineRule="auto"/>
                          <w:ind w:firstLine="0" w:firstLineChars="0"/>
                          <w:rPr>
                            <w:rFonts w:ascii="宋体" w:hAnsi="宋体"/>
                            <w:kern w:val="0"/>
                            <w:szCs w:val="24"/>
                          </w:rPr>
                        </w:pPr>
                        <w:r>
                          <w:rPr>
                            <w:sz w:val="21"/>
                            <w:szCs w:val="21"/>
                          </w:rPr>
                          <w:t>RIT-</w:t>
                        </w:r>
                        <w:r>
                          <w:rPr>
                            <w:rFonts w:hint="eastAsia" w:ascii="仿宋_GB2312" w:hAnsi="宋体"/>
                            <w:sz w:val="21"/>
                            <w:szCs w:val="21"/>
                          </w:rPr>
                          <w:t>Ⅲ</w:t>
                        </w:r>
                        <w:r>
                          <w:rPr>
                            <w:sz w:val="21"/>
                            <w:szCs w:val="21"/>
                          </w:rPr>
                          <w:t xml:space="preserve"> 15.64t/a</w:t>
                        </w:r>
                      </w:p>
                    </w:txbxContent>
                  </v:textbox>
                </v:roundrect>
                <v:roundrect id="圆角矩形 31" o:spid="_x0000_s1026" o:spt="2" style="position:absolute;left:2248560;top:783067;height:505443;width:1142432;" fillcolor="#FFFFFF" filled="t" stroked="t" coordsize="21600,21600" arcsize="0.166666666666667" o:gfxdata="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DG8tGz0wAAAAYBAAAPAAAAAAAAAAEAIAAAACIAAABkcnMvZG93bnJldi54bWxQSwECFAAU&#10;AAAACACHTuJAUQEK7C8CAABjBAAADgAAAAAAAAABACAAAAAiAQAAZHJzL2Uyb0RvYy54bWxQSwUG&#10;AAAAAAYABgBZAQAAwwUAAAAA&#10;">
                  <v:fill on="t" focussize="0,0"/>
                  <v:stroke color="#000000" joinstyle="round"/>
                  <v:imagedata o:title=""/>
                  <o:lock v:ext="edit" aspectratio="f"/>
                  <v:textbox>
                    <w:txbxContent>
                      <w:p w14:paraId="634BD945">
                        <w:pPr>
                          <w:spacing w:line="240" w:lineRule="auto"/>
                          <w:ind w:firstLine="0" w:firstLineChars="0"/>
                          <w:rPr>
                            <w:sz w:val="21"/>
                            <w:szCs w:val="21"/>
                          </w:rPr>
                        </w:pPr>
                        <w:r>
                          <w:rPr>
                            <w:rFonts w:hint="eastAsia"/>
                            <w:sz w:val="21"/>
                            <w:szCs w:val="21"/>
                          </w:rPr>
                          <w:t>自制</w:t>
                        </w:r>
                        <w:r>
                          <w:rPr>
                            <w:sz w:val="21"/>
                            <w:szCs w:val="21"/>
                          </w:rPr>
                          <w:t>：</w:t>
                        </w:r>
                      </w:p>
                      <w:p w14:paraId="19341DEF">
                        <w:pPr>
                          <w:spacing w:line="240" w:lineRule="auto"/>
                          <w:ind w:firstLine="0" w:firstLineChars="0"/>
                          <w:rPr>
                            <w:sz w:val="21"/>
                            <w:szCs w:val="21"/>
                          </w:rPr>
                        </w:pPr>
                        <w:r>
                          <w:rPr>
                            <w:sz w:val="21"/>
                            <w:szCs w:val="21"/>
                          </w:rPr>
                          <w:t>RIT-</w:t>
                        </w:r>
                        <w:r>
                          <w:rPr>
                            <w:rFonts w:hint="eastAsia" w:ascii="宋体" w:hAnsi="宋体" w:cs="宋体"/>
                            <w:sz w:val="21"/>
                            <w:szCs w:val="21"/>
                          </w:rPr>
                          <w:t>Ⅰ</w:t>
                        </w:r>
                        <w:r>
                          <w:rPr>
                            <w:sz w:val="21"/>
                            <w:szCs w:val="21"/>
                          </w:rPr>
                          <w:t xml:space="preserve"> 15.64t/a</w:t>
                        </w:r>
                      </w:p>
                      <w:p w14:paraId="6C6DB231">
                        <w:pPr>
                          <w:widowControl/>
                          <w:spacing w:line="240" w:lineRule="auto"/>
                          <w:ind w:firstLine="0" w:firstLineChars="0"/>
                          <w:rPr>
                            <w:rFonts w:ascii="宋体" w:hAnsi="宋体"/>
                            <w:kern w:val="0"/>
                            <w:szCs w:val="24"/>
                          </w:rPr>
                        </w:pPr>
                        <w:r>
                          <w:rPr>
                            <w:sz w:val="21"/>
                            <w:szCs w:val="21"/>
                          </w:rPr>
                          <w:t>RIT-</w:t>
                        </w:r>
                        <w:r>
                          <w:rPr>
                            <w:rFonts w:hint="eastAsia" w:ascii="仿宋_GB2312" w:hAnsi="宋体"/>
                            <w:sz w:val="21"/>
                            <w:szCs w:val="21"/>
                          </w:rPr>
                          <w:t>Ⅲ</w:t>
                        </w:r>
                        <w:r>
                          <w:rPr>
                            <w:sz w:val="21"/>
                            <w:szCs w:val="21"/>
                          </w:rPr>
                          <w:t xml:space="preserve"> 15.64t/a</w:t>
                        </w:r>
                      </w:p>
                    </w:txbxContent>
                  </v:textbox>
                </v:roundrect>
                <v:line id="直接连接符 32" o:spid="_x0000_s1026" o:spt="20" style="position:absolute;left:2822527;top:2157784;flip:x;height:1441023;width:200;" filled="f" stroked="t" coordsize="21600,21600" o:gfxdata="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j2WDctYAAAAGAQAADwAAAAAA&#10;AAABACAAAAAiAAAAZHJzL2Rvd25yZXYueG1sUEsBAhQAFAAAAAgAh07iQEUIIVoVAgAAAgQAAA4A&#10;AAAAAAAAAQAgAAAAJQEAAGRycy9lMm9Eb2MueG1sUEsFBgAAAAAGAAYAWQEAAKwFAAAAAA==&#10;">
                  <v:fill on="f" focussize="0,0"/>
                  <v:stroke color="#000000" joinstyle="round" endarrow="block"/>
                  <v:imagedata o:title=""/>
                  <o:lock v:ext="edit" aspectratio="f"/>
                </v:line>
                <v:line id="直接连接符 33" o:spid="_x0000_s1026" o:spt="20" style="position:absolute;left:2819827;top:1288510;height:363331;width:2900;" filled="f" stroked="t" coordsize="21600,21600" o:gfxdata="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Zbpv59cAAAAGAQAADwAAAAAAAAABACAAAAAi&#10;AAAAZHJzL2Rvd25yZXYueG1sUEsBAhQAFAAAAAgAh07iQA9aCMALAgAA+AMAAA4AAAAAAAAAAQAg&#10;AAAAJgEAAGRycy9lMm9Eb2MueG1sUEsFBgAAAAAGAAYAWQEAAKMFAAAAAA==&#10;">
                  <v:fill on="f" focussize="0,0"/>
                  <v:stroke color="#000000" joinstyle="round" endarrow="block"/>
                  <v:imagedata o:title=""/>
                  <o:lock v:ext="edit" aspectratio="f"/>
                </v:line>
                <w10:wrap type="none"/>
                <w10:anchorlock/>
              </v:group>
            </w:pict>
          </mc:Fallback>
        </mc:AlternateContent>
      </w:r>
    </w:p>
    <w:p w14:paraId="5BD366B3">
      <w:pPr>
        <w:ind w:firstLine="0" w:firstLineChars="0"/>
        <w:jc w:val="center"/>
        <w:rPr>
          <w:rFonts w:hint="eastAsia"/>
          <w:b/>
        </w:rPr>
      </w:pPr>
      <w:r>
        <w:rPr>
          <w:rFonts w:hint="eastAsia"/>
          <w:b/>
        </w:rPr>
        <w:t>图</w:t>
      </w:r>
      <w:r>
        <w:rPr>
          <w:rFonts w:hint="eastAsia"/>
          <w:b/>
          <w:lang w:val="en-US" w:eastAsia="zh-CN"/>
        </w:rPr>
        <w:t>4.1</w:t>
      </w:r>
      <w:r>
        <w:rPr>
          <w:rFonts w:hint="eastAsia"/>
          <w:b/>
        </w:rPr>
        <w:t xml:space="preserve">-6  </w:t>
      </w:r>
      <w:r>
        <w:rPr>
          <w:b/>
        </w:rPr>
        <w:t>利托那韦各中间体关系示意图</w:t>
      </w:r>
    </w:p>
    <w:p w14:paraId="58276732">
      <w:pPr>
        <w:ind w:firstLine="482"/>
        <w:rPr>
          <w:rFonts w:hint="eastAsia"/>
          <w:b/>
          <w:bCs/>
          <w:color w:val="000000"/>
        </w:rPr>
      </w:pPr>
      <w:r>
        <w:rPr>
          <w:rFonts w:hint="eastAsia"/>
          <w:b/>
          <w:bCs/>
          <w:color w:val="000000"/>
        </w:rPr>
        <w:t>① 5-羟甲基噻唑</w:t>
      </w:r>
    </w:p>
    <w:p w14:paraId="15AB8E19">
      <w:pPr>
        <w:ind w:firstLine="0" w:firstLineChars="0"/>
        <w:jc w:val="center"/>
        <w:rPr>
          <w:rFonts w:hint="eastAsia"/>
          <w:color w:val="000000"/>
        </w:rPr>
      </w:pPr>
      <w:r>
        <w:rPr>
          <w:color w:val="000000"/>
        </w:rPr>
        <w:object>
          <v:shape id="_x0000_i1030" o:spt="75" type="#_x0000_t75" style="height:654.7pt;width:388.55pt;" o:ole="t" filled="f" o:preferrelative="t" stroked="f" coordsize="21600,21600">
            <v:path/>
            <v:fill on="f" focussize="0,0"/>
            <v:stroke on="f"/>
            <v:imagedata r:id="rId33" o:title=""/>
            <o:lock v:ext="edit" aspectratio="f"/>
            <w10:wrap type="none"/>
            <w10:anchorlock/>
          </v:shape>
          <o:OLEObject Type="Embed" ProgID="Word.Document.12" ShapeID="_x0000_i1030" DrawAspect="Content" ObjectID="_1468075730" r:id="rId32">
            <o:LockedField>false</o:LockedField>
          </o:OLEObject>
        </w:object>
      </w:r>
    </w:p>
    <w:p w14:paraId="24A8B7D7">
      <w:pPr>
        <w:ind w:firstLine="0" w:firstLineChars="0"/>
        <w:jc w:val="center"/>
        <w:rPr>
          <w:rFonts w:hint="eastAsia"/>
          <w:b/>
        </w:rPr>
      </w:pPr>
      <w:r>
        <w:rPr>
          <w:b/>
        </w:rPr>
        <w:t>图</w:t>
      </w:r>
      <w:r>
        <w:rPr>
          <w:rFonts w:hint="eastAsia"/>
          <w:b/>
          <w:lang w:val="en-US" w:eastAsia="zh-CN"/>
        </w:rPr>
        <w:t>4.1</w:t>
      </w:r>
      <w:r>
        <w:rPr>
          <w:rFonts w:hint="eastAsia"/>
          <w:b/>
        </w:rPr>
        <w:t xml:space="preserve">-7  </w:t>
      </w:r>
      <w:r>
        <w:rPr>
          <w:b/>
        </w:rPr>
        <w:t>5-羟甲基噻唑工艺流程</w:t>
      </w:r>
      <w:r>
        <w:rPr>
          <w:rFonts w:hint="eastAsia"/>
          <w:b/>
        </w:rPr>
        <w:t>及产污环节</w:t>
      </w:r>
      <w:r>
        <w:rPr>
          <w:b/>
        </w:rPr>
        <w:t>示意图</w:t>
      </w:r>
    </w:p>
    <w:p w14:paraId="3FBF2ED3">
      <w:pPr>
        <w:ind w:firstLine="482"/>
        <w:rPr>
          <w:rFonts w:hint="eastAsia"/>
          <w:b/>
          <w:bCs/>
          <w:color w:val="000000"/>
        </w:rPr>
      </w:pPr>
      <w:r>
        <w:rPr>
          <w:rFonts w:hint="eastAsia"/>
          <w:b/>
          <w:bCs/>
          <w:color w:val="000000"/>
        </w:rPr>
        <w:t>②(5-噻唑基)甲基-(4-硝基)苯基碳酯(NCT)</w:t>
      </w:r>
    </w:p>
    <w:p w14:paraId="7DE4C2B4">
      <w:pPr>
        <w:ind w:firstLine="0" w:firstLineChars="0"/>
        <w:jc w:val="center"/>
        <w:rPr>
          <w:rFonts w:hint="eastAsia"/>
          <w:color w:val="000000"/>
        </w:rPr>
      </w:pPr>
      <w:r>
        <w:rPr>
          <w:rFonts w:hint="eastAsia"/>
          <w:color w:val="000000"/>
        </w:rPr>
        <w:object>
          <v:shape id="_x0000_i1031" o:spt="75" type="#_x0000_t75" style="height:455.6pt;width:414.95pt;" o:ole="t" filled="f" o:preferrelative="t" stroked="f" coordsize="21600,21600">
            <v:path/>
            <v:fill on="f" focussize="0,0"/>
            <v:stroke on="f"/>
            <v:imagedata r:id="rId35" o:title=""/>
            <o:lock v:ext="edit" aspectratio="f"/>
            <w10:wrap type="none"/>
            <w10:anchorlock/>
          </v:shape>
          <o:OLEObject Type="Embed" ProgID="Word.Document.12" ShapeID="_x0000_i1031" DrawAspect="Content" ObjectID="_1468075731" r:id="rId34">
            <o:LockedField>false</o:LockedField>
          </o:OLEObject>
        </w:object>
      </w:r>
    </w:p>
    <w:p w14:paraId="0726C992">
      <w:pPr>
        <w:ind w:firstLine="0" w:firstLineChars="0"/>
        <w:jc w:val="center"/>
        <w:rPr>
          <w:rFonts w:hint="eastAsia"/>
          <w:b/>
        </w:rPr>
      </w:pPr>
      <w:r>
        <w:rPr>
          <w:rFonts w:hint="eastAsia"/>
          <w:b/>
        </w:rPr>
        <w:t>图</w:t>
      </w:r>
      <w:r>
        <w:rPr>
          <w:rFonts w:hint="eastAsia"/>
          <w:b/>
          <w:lang w:val="en-US" w:eastAsia="zh-CN"/>
        </w:rPr>
        <w:t>4.1</w:t>
      </w:r>
      <w:r>
        <w:rPr>
          <w:rFonts w:hint="eastAsia"/>
          <w:b/>
        </w:rPr>
        <w:t>-8  NCT工艺流程及产污环节示意图</w:t>
      </w:r>
    </w:p>
    <w:p w14:paraId="44F1F08F">
      <w:pPr>
        <w:ind w:firstLine="480"/>
        <w:rPr>
          <w:rFonts w:hint="eastAsia"/>
          <w:color w:val="000000"/>
        </w:rPr>
      </w:pPr>
      <w:r>
        <w:rPr>
          <w:rFonts w:hint="eastAsia"/>
          <w:color w:val="000000"/>
        </w:rPr>
        <w:t>③N-((N-甲基-N-((2-异丙基-噻唑基)甲基)胺基)羰基-L-缬氨酸(MTV-Ⅲ)</w:t>
      </w:r>
    </w:p>
    <w:p w14:paraId="3F28605F">
      <w:pPr>
        <w:pStyle w:val="30"/>
        <w:ind w:firstLine="480"/>
        <w:rPr>
          <w:rFonts w:hint="eastAsia"/>
          <w:color w:val="000000"/>
        </w:rPr>
      </w:pPr>
      <w:r>
        <w:rPr>
          <w:rFonts w:hint="eastAsia"/>
          <w:color w:val="000000"/>
        </w:rPr>
        <w:object>
          <v:shape id="_x0000_i1032" o:spt="75" type="#_x0000_t75" style="height:381.6pt;width:415.05pt;" o:ole="t" filled="f" o:preferrelative="t" stroked="f" coordsize="21600,21600">
            <v:path/>
            <v:fill on="f" focussize="0,0"/>
            <v:stroke on="f"/>
            <v:imagedata r:id="rId37" o:title=""/>
            <o:lock v:ext="edit" aspectratio="f"/>
            <w10:wrap type="none"/>
            <w10:anchorlock/>
          </v:shape>
          <o:OLEObject Type="Embed" ProgID="Word.Document.12" ShapeID="_x0000_i1032" DrawAspect="Content" ObjectID="_1468075732" r:id="rId36">
            <o:LockedField>false</o:LockedField>
          </o:OLEObject>
        </w:object>
      </w:r>
    </w:p>
    <w:p w14:paraId="6827D6BF">
      <w:pPr>
        <w:ind w:firstLine="0" w:firstLineChars="0"/>
        <w:jc w:val="center"/>
        <w:rPr>
          <w:rFonts w:hint="eastAsia"/>
          <w:b/>
        </w:rPr>
      </w:pPr>
      <w:r>
        <w:rPr>
          <w:rFonts w:hint="eastAsia"/>
          <w:b/>
        </w:rPr>
        <w:t>图</w:t>
      </w:r>
      <w:r>
        <w:rPr>
          <w:rFonts w:hint="eastAsia"/>
          <w:b/>
          <w:lang w:val="en-US" w:eastAsia="zh-CN"/>
        </w:rPr>
        <w:t>4.1</w:t>
      </w:r>
      <w:r>
        <w:rPr>
          <w:rFonts w:hint="eastAsia"/>
          <w:b/>
        </w:rPr>
        <w:t>-9  MTV-Ⅲ工艺流程及产污环节示意图1</w:t>
      </w:r>
    </w:p>
    <w:p w14:paraId="64053E5A">
      <w:pPr>
        <w:ind w:firstLine="0" w:firstLineChars="0"/>
        <w:jc w:val="center"/>
        <w:rPr>
          <w:rFonts w:hint="eastAsia"/>
          <w:color w:val="000000"/>
        </w:rPr>
      </w:pPr>
      <w:r>
        <w:rPr>
          <w:rFonts w:hint="eastAsia"/>
          <w:color w:val="000000"/>
        </w:rPr>
        <w:object>
          <v:shape id="_x0000_i1033" o:spt="75" type="#_x0000_t75" style="height:578.1pt;width:415.15pt;" o:ole="t" filled="f" o:preferrelative="t" stroked="f" coordsize="21600,21600">
            <v:path/>
            <v:fill on="f" focussize="0,0"/>
            <v:stroke on="f"/>
            <v:imagedata r:id="rId39" o:title=""/>
            <o:lock v:ext="edit" aspectratio="f"/>
            <w10:wrap type="none"/>
            <w10:anchorlock/>
          </v:shape>
          <o:OLEObject Type="Embed" ProgID="Word.Document.12" ShapeID="_x0000_i1033" DrawAspect="Content" ObjectID="_1468075733" r:id="rId38">
            <o:LockedField>false</o:LockedField>
          </o:OLEObject>
        </w:object>
      </w:r>
    </w:p>
    <w:p w14:paraId="4A3CCC1E">
      <w:pPr>
        <w:ind w:firstLine="0" w:firstLineChars="0"/>
        <w:jc w:val="center"/>
        <w:rPr>
          <w:rFonts w:hint="eastAsia"/>
          <w:b/>
        </w:rPr>
      </w:pPr>
      <w:r>
        <w:rPr>
          <w:rFonts w:hint="eastAsia"/>
          <w:b/>
        </w:rPr>
        <w:t>图</w:t>
      </w:r>
      <w:r>
        <w:rPr>
          <w:rFonts w:hint="eastAsia"/>
          <w:b/>
          <w:lang w:val="en-US" w:eastAsia="zh-CN"/>
        </w:rPr>
        <w:t>4.1</w:t>
      </w:r>
      <w:r>
        <w:rPr>
          <w:rFonts w:hint="eastAsia"/>
          <w:b/>
        </w:rPr>
        <w:t>-10  MTV-Ⅲ工艺流程及产污环节示意图2</w:t>
      </w:r>
    </w:p>
    <w:p w14:paraId="53B80912">
      <w:pPr>
        <w:ind w:firstLine="0" w:firstLineChars="0"/>
        <w:jc w:val="center"/>
        <w:rPr>
          <w:rFonts w:hint="eastAsia"/>
          <w:color w:val="000000"/>
        </w:rPr>
      </w:pPr>
      <w:r>
        <w:rPr>
          <w:rFonts w:hint="eastAsia"/>
          <w:color w:val="000000"/>
        </w:rPr>
        <w:object>
          <v:shape id="_x0000_i1034" o:spt="75" type="#_x0000_t75" style="height:605.45pt;width:415.05pt;" o:ole="t" filled="f" o:preferrelative="t" stroked="f" coordsize="21600,21600">
            <v:path/>
            <v:fill on="f" focussize="0,0"/>
            <v:stroke on="f"/>
            <v:imagedata r:id="rId41" o:title=""/>
            <o:lock v:ext="edit" aspectratio="f"/>
            <w10:wrap type="none"/>
            <w10:anchorlock/>
          </v:shape>
          <o:OLEObject Type="Embed" ProgID="Word.Document.12" ShapeID="_x0000_i1034" DrawAspect="Content" ObjectID="_1468075734" r:id="rId40">
            <o:LockedField>false</o:LockedField>
          </o:OLEObject>
        </w:object>
      </w:r>
    </w:p>
    <w:p w14:paraId="216FB0F1">
      <w:pPr>
        <w:ind w:firstLine="0" w:firstLineChars="0"/>
        <w:jc w:val="center"/>
        <w:rPr>
          <w:rFonts w:hint="eastAsia"/>
          <w:b/>
        </w:rPr>
      </w:pPr>
      <w:r>
        <w:rPr>
          <w:rFonts w:hint="eastAsia"/>
          <w:b/>
        </w:rPr>
        <w:t>图</w:t>
      </w:r>
      <w:r>
        <w:rPr>
          <w:rFonts w:hint="eastAsia"/>
          <w:b/>
          <w:lang w:val="en-US" w:eastAsia="zh-CN"/>
        </w:rPr>
        <w:t>4.1</w:t>
      </w:r>
      <w:r>
        <w:rPr>
          <w:rFonts w:hint="eastAsia"/>
          <w:b/>
        </w:rPr>
        <w:t>-11  MTV-Ⅲ工艺流程及产污环节示意图3</w:t>
      </w:r>
    </w:p>
    <w:p w14:paraId="76D863BA">
      <w:pPr>
        <w:ind w:firstLine="0" w:firstLineChars="0"/>
        <w:jc w:val="center"/>
        <w:rPr>
          <w:rFonts w:hint="eastAsia"/>
          <w:color w:val="000000"/>
        </w:rPr>
      </w:pPr>
      <w:r>
        <w:rPr>
          <w:rFonts w:hint="eastAsia"/>
          <w:color w:val="000000"/>
        </w:rPr>
        <w:object>
          <v:shape id="_x0000_i1035" o:spt="75" type="#_x0000_t75" style="height:589.35pt;width:415.05pt;" o:ole="t" filled="f" o:preferrelative="t" stroked="f" coordsize="21600,21600">
            <v:path/>
            <v:fill on="f" focussize="0,0"/>
            <v:stroke on="f"/>
            <v:imagedata r:id="rId43" o:title=""/>
            <o:lock v:ext="edit" aspectratio="f"/>
            <w10:wrap type="none"/>
            <w10:anchorlock/>
          </v:shape>
          <o:OLEObject Type="Embed" ProgID="Word.Document.12" ShapeID="_x0000_i1035" DrawAspect="Content" ObjectID="_1468075735" r:id="rId42">
            <o:LockedField>false</o:LockedField>
          </o:OLEObject>
        </w:object>
      </w:r>
    </w:p>
    <w:p w14:paraId="4EE492CB">
      <w:pPr>
        <w:ind w:firstLine="0" w:firstLineChars="0"/>
        <w:jc w:val="center"/>
        <w:rPr>
          <w:rFonts w:hint="eastAsia"/>
          <w:b/>
        </w:rPr>
      </w:pPr>
      <w:r>
        <w:rPr>
          <w:rFonts w:hint="eastAsia"/>
          <w:b/>
        </w:rPr>
        <w:t>图</w:t>
      </w:r>
      <w:r>
        <w:rPr>
          <w:rFonts w:hint="eastAsia"/>
          <w:b/>
          <w:lang w:val="en-US" w:eastAsia="zh-CN"/>
        </w:rPr>
        <w:t>4.1</w:t>
      </w:r>
      <w:r>
        <w:rPr>
          <w:rFonts w:hint="eastAsia"/>
          <w:b/>
        </w:rPr>
        <w:t>-12  MTV-Ⅲ工艺流程及产污环节示意图4</w:t>
      </w:r>
    </w:p>
    <w:p w14:paraId="612BD7E4">
      <w:pPr>
        <w:ind w:firstLine="482"/>
        <w:rPr>
          <w:rFonts w:hint="eastAsia"/>
          <w:b/>
          <w:bCs/>
          <w:color w:val="000000"/>
        </w:rPr>
      </w:pPr>
      <w:r>
        <w:rPr>
          <w:rFonts w:hint="eastAsia"/>
          <w:b/>
          <w:bCs/>
          <w:color w:val="000000"/>
        </w:rPr>
        <w:t>④利托那韦合成</w:t>
      </w:r>
    </w:p>
    <w:p w14:paraId="73CAFAB0">
      <w:pPr>
        <w:ind w:firstLine="482"/>
        <w:rPr>
          <w:rFonts w:hint="eastAsia"/>
          <w:b/>
          <w:bCs/>
          <w:color w:val="000000"/>
        </w:rPr>
      </w:pPr>
      <w:r>
        <w:rPr>
          <w:rFonts w:hint="eastAsia"/>
          <w:b/>
          <w:bCs/>
          <w:color w:val="000000"/>
        </w:rPr>
        <w:t>A.工艺流程</w:t>
      </w:r>
    </w:p>
    <w:p w14:paraId="4DF16630">
      <w:pPr>
        <w:pStyle w:val="30"/>
        <w:jc w:val="both"/>
        <w:rPr>
          <w:rFonts w:hint="eastAsia"/>
          <w:color w:val="000000"/>
        </w:rPr>
      </w:pPr>
      <w:r>
        <w:rPr>
          <w:rFonts w:hint="eastAsia"/>
          <w:color w:val="000000"/>
        </w:rPr>
        <w:object>
          <v:shape id="_x0000_i1036" o:spt="75" type="#_x0000_t75" style="height:373.95pt;width:415pt;" o:ole="t" filled="f" o:preferrelative="t" stroked="f" coordsize="21600,21600">
            <v:path/>
            <v:fill on="f" focussize="0,0"/>
            <v:stroke on="f"/>
            <v:imagedata r:id="rId45" o:title=""/>
            <o:lock v:ext="edit" aspectratio="f"/>
            <w10:wrap type="none"/>
            <w10:anchorlock/>
          </v:shape>
          <o:OLEObject Type="Embed" ProgID="Word.Document.12" ShapeID="_x0000_i1036" DrawAspect="Content" ObjectID="_1468075736" r:id="rId44">
            <o:LockedField>false</o:LockedField>
          </o:OLEObject>
        </w:object>
      </w:r>
    </w:p>
    <w:p w14:paraId="2F1D0A49">
      <w:pPr>
        <w:ind w:firstLine="0" w:firstLineChars="0"/>
        <w:jc w:val="center"/>
        <w:rPr>
          <w:rFonts w:hint="eastAsia"/>
          <w:b/>
        </w:rPr>
      </w:pPr>
      <w:r>
        <w:rPr>
          <w:rFonts w:hint="eastAsia"/>
          <w:b/>
        </w:rPr>
        <w:t>图</w:t>
      </w:r>
      <w:r>
        <w:rPr>
          <w:rFonts w:hint="eastAsia"/>
          <w:b/>
          <w:lang w:val="en-US" w:eastAsia="zh-CN"/>
        </w:rPr>
        <w:t>4.1</w:t>
      </w:r>
      <w:r>
        <w:rPr>
          <w:rFonts w:hint="eastAsia"/>
          <w:b/>
        </w:rPr>
        <w:t>-13  利托那韦工艺流程及产污环节示意图1(RIT-Ⅰ)</w:t>
      </w:r>
    </w:p>
    <w:p w14:paraId="10E84C1C">
      <w:pPr>
        <w:ind w:firstLine="0" w:firstLineChars="0"/>
        <w:jc w:val="center"/>
        <w:rPr>
          <w:rFonts w:hint="eastAsia"/>
          <w:color w:val="000000"/>
        </w:rPr>
      </w:pPr>
      <w:r>
        <w:rPr>
          <w:rFonts w:hint="eastAsia"/>
          <w:color w:val="000000"/>
        </w:rPr>
        <w:object>
          <v:shape id="_x0000_i1037" o:spt="75" type="#_x0000_t75" style="height:495.55pt;width:414.95pt;" o:ole="t" filled="f" o:preferrelative="t" stroked="f" coordsize="21600,21600">
            <v:path/>
            <v:fill on="f" focussize="0,0"/>
            <v:stroke on="f"/>
            <v:imagedata r:id="rId47" o:title=""/>
            <o:lock v:ext="edit" aspectratio="f"/>
            <w10:wrap type="none"/>
            <w10:anchorlock/>
          </v:shape>
          <o:OLEObject Type="Embed" ProgID="Word.Document.12" ShapeID="_x0000_i1037" DrawAspect="Content" ObjectID="_1468075737" r:id="rId46">
            <o:LockedField>false</o:LockedField>
          </o:OLEObject>
        </w:object>
      </w:r>
    </w:p>
    <w:p w14:paraId="17D4CB54">
      <w:pPr>
        <w:ind w:firstLine="0" w:firstLineChars="0"/>
        <w:jc w:val="center"/>
        <w:rPr>
          <w:rFonts w:hint="eastAsia"/>
          <w:b/>
        </w:rPr>
      </w:pPr>
      <w:r>
        <w:rPr>
          <w:rFonts w:hint="eastAsia"/>
          <w:b/>
        </w:rPr>
        <w:t>图</w:t>
      </w:r>
      <w:r>
        <w:rPr>
          <w:rFonts w:hint="eastAsia"/>
          <w:b/>
          <w:lang w:val="en-US" w:eastAsia="zh-CN"/>
        </w:rPr>
        <w:t>4.1</w:t>
      </w:r>
      <w:r>
        <w:rPr>
          <w:rFonts w:hint="eastAsia"/>
          <w:b/>
        </w:rPr>
        <w:t>-14  利托那韦工艺流程及产污环节示意图2(RIT-Ⅲ)</w:t>
      </w:r>
    </w:p>
    <w:p w14:paraId="1F326637">
      <w:pPr>
        <w:ind w:firstLine="0" w:firstLineChars="0"/>
        <w:jc w:val="center"/>
        <w:rPr>
          <w:rFonts w:hint="eastAsia"/>
          <w:color w:val="000000"/>
        </w:rPr>
      </w:pPr>
      <w:r>
        <w:rPr>
          <w:rFonts w:hint="eastAsia"/>
          <w:color w:val="000000"/>
        </w:rPr>
        <w:object>
          <v:shape id="_x0000_i1038" o:spt="75" type="#_x0000_t75" style="height:656.05pt;width:376.6pt;" o:ole="t" filled="f" o:preferrelative="t" stroked="f" coordsize="21600,21600">
            <v:path/>
            <v:fill on="f" alignshape="1" focussize="0,0"/>
            <v:stroke on="f"/>
            <v:imagedata r:id="rId49" o:title=""/>
            <o:lock v:ext="edit" aspectratio="f"/>
            <w10:wrap type="none"/>
            <w10:anchorlock/>
          </v:shape>
          <o:OLEObject Type="Embed" ProgID="Word.Document.12" ShapeID="_x0000_i1038" DrawAspect="Content" ObjectID="_1468075738" r:id="rId48">
            <o:LockedField>false</o:LockedField>
          </o:OLEObject>
        </w:object>
      </w:r>
    </w:p>
    <w:p w14:paraId="1C8AC086">
      <w:pPr>
        <w:ind w:firstLine="0" w:firstLineChars="0"/>
        <w:jc w:val="center"/>
        <w:rPr>
          <w:rFonts w:hint="eastAsia"/>
          <w:b/>
          <w:kern w:val="0"/>
          <w:lang w:val="zh-CN"/>
        </w:rPr>
      </w:pPr>
      <w:r>
        <w:rPr>
          <w:rFonts w:hint="eastAsia" w:ascii="宋体" w:hAnsi="Calibri" w:cs="宋体"/>
          <w:b/>
          <w:kern w:val="0"/>
          <w:lang w:val="zh-CN"/>
        </w:rPr>
        <w:t>图</w:t>
      </w:r>
      <w:r>
        <w:rPr>
          <w:rFonts w:hint="eastAsia"/>
          <w:b/>
          <w:kern w:val="0"/>
          <w:lang w:val="en-US" w:eastAsia="zh-CN"/>
        </w:rPr>
        <w:t>4.1</w:t>
      </w:r>
      <w:r>
        <w:rPr>
          <w:rFonts w:hint="eastAsia"/>
          <w:b/>
          <w:kern w:val="0"/>
          <w:lang w:val="zh-CN"/>
        </w:rPr>
        <w:t>-15</w:t>
      </w:r>
      <w:r>
        <w:rPr>
          <w:b/>
          <w:kern w:val="0"/>
          <w:lang w:val="zh-CN"/>
        </w:rPr>
        <w:t xml:space="preserve">    </w:t>
      </w:r>
      <w:r>
        <w:rPr>
          <w:rFonts w:hint="eastAsia" w:ascii="宋体" w:hAnsi="Calibri" w:cs="宋体"/>
          <w:b/>
          <w:kern w:val="0"/>
          <w:lang w:val="zh-CN"/>
        </w:rPr>
        <w:t>利托那韦工艺流程图</w:t>
      </w:r>
      <w:r>
        <w:rPr>
          <w:b/>
          <w:kern w:val="0"/>
          <w:lang w:val="zh-CN"/>
        </w:rPr>
        <w:t>-RIT-4</w:t>
      </w:r>
    </w:p>
    <w:p w14:paraId="650C590D">
      <w:pPr>
        <w:ind w:firstLine="0" w:firstLineChars="0"/>
        <w:jc w:val="center"/>
        <w:rPr>
          <w:rFonts w:hint="eastAsia"/>
          <w:color w:val="000000"/>
        </w:rPr>
      </w:pPr>
      <w:r>
        <w:rPr>
          <w:rFonts w:hint="eastAsia"/>
          <w:color w:val="000000"/>
        </w:rPr>
        <w:object>
          <v:shape id="_x0000_i1039" o:spt="75" type="#_x0000_t75" style="height:418.55pt;width:348pt;" o:ole="t" filled="f" o:preferrelative="t" stroked="f" coordsize="21600,21600">
            <v:path/>
            <v:fill on="f" focussize="0,0"/>
            <v:stroke on="f"/>
            <v:imagedata r:id="rId51" o:title=""/>
            <o:lock v:ext="edit" aspectratio="f"/>
            <w10:wrap type="none"/>
            <w10:anchorlock/>
          </v:shape>
          <o:OLEObject Type="Embed" ProgID="Word.Document.12" ShapeID="_x0000_i1039" DrawAspect="Content" ObjectID="_1468075739" r:id="rId50">
            <o:LockedField>false</o:LockedField>
          </o:OLEObject>
        </w:object>
      </w:r>
    </w:p>
    <w:p w14:paraId="6FD10EC6">
      <w:pPr>
        <w:ind w:firstLine="0" w:firstLineChars="0"/>
        <w:jc w:val="center"/>
        <w:rPr>
          <w:rFonts w:hint="eastAsia"/>
          <w:b/>
        </w:rPr>
      </w:pPr>
      <w:r>
        <w:rPr>
          <w:rFonts w:hint="eastAsia"/>
          <w:b/>
        </w:rPr>
        <w:t>图</w:t>
      </w:r>
      <w:r>
        <w:rPr>
          <w:rFonts w:hint="eastAsia"/>
          <w:b/>
          <w:lang w:val="en-US" w:eastAsia="zh-CN"/>
        </w:rPr>
        <w:t>4.1</w:t>
      </w:r>
      <w:r>
        <w:rPr>
          <w:rFonts w:hint="eastAsia"/>
          <w:b/>
        </w:rPr>
        <w:t>-16  利托那韦工艺流程及产污环节示意图4(RIT-Ⅵ)</w:t>
      </w:r>
    </w:p>
    <w:p w14:paraId="159F8CAA">
      <w:pPr>
        <w:ind w:firstLine="0" w:firstLineChars="0"/>
        <w:jc w:val="center"/>
        <w:rPr>
          <w:rFonts w:hint="eastAsia"/>
          <w:color w:val="000000"/>
        </w:rPr>
      </w:pPr>
      <w:r>
        <w:rPr>
          <w:rFonts w:hint="eastAsia"/>
          <w:color w:val="000000"/>
        </w:rPr>
        <w:object>
          <v:shape id="_x0000_i1040" o:spt="75" type="#_x0000_t75" style="height:500.9pt;width:415.1pt;" o:ole="t" filled="f" o:preferrelative="t" stroked="f" coordsize="21600,21600">
            <v:path/>
            <v:fill on="f" focussize="0,0"/>
            <v:stroke on="f"/>
            <v:imagedata r:id="rId53" o:title=""/>
            <o:lock v:ext="edit" aspectratio="f"/>
            <w10:wrap type="none"/>
            <w10:anchorlock/>
          </v:shape>
          <o:OLEObject Type="Embed" ProgID="Word.Document.12" ShapeID="_x0000_i1040" DrawAspect="Content" ObjectID="_1468075740" r:id="rId52">
            <o:LockedField>false</o:LockedField>
          </o:OLEObject>
        </w:object>
      </w:r>
    </w:p>
    <w:p w14:paraId="027846B5">
      <w:pPr>
        <w:ind w:firstLine="0" w:firstLineChars="0"/>
        <w:jc w:val="center"/>
        <w:rPr>
          <w:rFonts w:hint="eastAsia"/>
          <w:b/>
        </w:rPr>
      </w:pPr>
      <w:r>
        <w:rPr>
          <w:rFonts w:hint="eastAsia"/>
          <w:b/>
        </w:rPr>
        <w:t>图</w:t>
      </w:r>
      <w:r>
        <w:rPr>
          <w:rFonts w:hint="eastAsia"/>
          <w:b/>
          <w:lang w:val="en-US" w:eastAsia="zh-CN"/>
        </w:rPr>
        <w:t>4.1</w:t>
      </w:r>
      <w:r>
        <w:rPr>
          <w:rFonts w:hint="eastAsia"/>
          <w:b/>
        </w:rPr>
        <w:t>-17  利托那韦工艺流程及产污环节示意图5(RIT-X)</w:t>
      </w:r>
    </w:p>
    <w:p w14:paraId="5106EC53">
      <w:pPr>
        <w:ind w:firstLine="0" w:firstLineChars="0"/>
        <w:jc w:val="center"/>
        <w:rPr>
          <w:rFonts w:hint="eastAsia"/>
          <w:color w:val="000000"/>
        </w:rPr>
      </w:pPr>
      <w:r>
        <w:rPr>
          <w:rFonts w:hint="eastAsia"/>
          <w:color w:val="000000"/>
        </w:rPr>
        <w:object>
          <v:shape id="_x0000_i1041" o:spt="75" type="#_x0000_t75" style="height:648.7pt;width:410.3pt;" o:ole="t" filled="f" o:preferrelative="t" stroked="f" coordsize="21600,21600">
            <v:path/>
            <v:fill on="f" focussize="0,0"/>
            <v:stroke on="f"/>
            <v:imagedata r:id="rId55" o:title=""/>
            <o:lock v:ext="edit" aspectratio="f"/>
            <w10:wrap type="none"/>
            <w10:anchorlock/>
          </v:shape>
          <o:OLEObject Type="Embed" ProgID="Word.Document.12" ShapeID="_x0000_i1041" DrawAspect="Content" ObjectID="_1468075741" r:id="rId54">
            <o:LockedField>false</o:LockedField>
          </o:OLEObject>
        </w:object>
      </w:r>
    </w:p>
    <w:p w14:paraId="7AAAD314">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b/>
          <w:bCs/>
          <w:color w:val="000000"/>
          <w:lang w:eastAsia="zh-CN"/>
        </w:rPr>
      </w:pPr>
      <w:r>
        <w:rPr>
          <w:rFonts w:hint="eastAsia"/>
          <w:b/>
          <w:bCs/>
          <w:color w:val="000000"/>
        </w:rPr>
        <w:t>图</w:t>
      </w:r>
      <w:r>
        <w:rPr>
          <w:rFonts w:hint="eastAsia"/>
          <w:b/>
          <w:bCs/>
          <w:color w:val="000000"/>
          <w:lang w:val="en-US" w:eastAsia="zh-CN"/>
        </w:rPr>
        <w:t>4.1</w:t>
      </w:r>
      <w:r>
        <w:rPr>
          <w:rFonts w:hint="eastAsia"/>
          <w:b/>
          <w:bCs/>
          <w:color w:val="000000"/>
        </w:rPr>
        <w:t>-18  利托那韦工艺流程及产污环节示意图6</w:t>
      </w:r>
      <w:r>
        <w:rPr>
          <w:rFonts w:hint="eastAsia"/>
          <w:b/>
          <w:bCs/>
          <w:color w:val="000000"/>
          <w:lang w:eastAsia="zh-CN"/>
        </w:rPr>
        <w:t>（</w:t>
      </w:r>
      <w:r>
        <w:rPr>
          <w:rFonts w:hint="eastAsia"/>
          <w:b/>
          <w:bCs/>
          <w:color w:val="000000"/>
        </w:rPr>
        <w:t>RIT-TM</w:t>
      </w:r>
      <w:r>
        <w:rPr>
          <w:rFonts w:hint="eastAsia"/>
          <w:b/>
          <w:bCs/>
          <w:color w:val="000000"/>
          <w:lang w:eastAsia="zh-CN"/>
        </w:rPr>
        <w:t>）</w:t>
      </w:r>
    </w:p>
    <w:p w14:paraId="5C00BF71">
      <w:pPr>
        <w:pStyle w:val="4"/>
        <w:bidi w:val="0"/>
        <w:ind w:left="720" w:leftChars="0" w:hanging="720" w:firstLineChars="0"/>
        <w:rPr>
          <w:rFonts w:hint="eastAsia"/>
          <w:lang w:val="en-US" w:eastAsia="zh-CN"/>
        </w:rPr>
      </w:pPr>
      <w:r>
        <w:rPr>
          <w:rFonts w:hint="eastAsia"/>
        </w:rPr>
        <w:t>污染防治措施</w:t>
      </w:r>
    </w:p>
    <w:p w14:paraId="41CD72E1">
      <w:pPr>
        <w:pStyle w:val="5"/>
        <w:bidi w:val="0"/>
        <w:ind w:left="864" w:leftChars="0" w:hanging="864" w:firstLineChars="0"/>
        <w:rPr>
          <w:rFonts w:hint="eastAsia"/>
          <w:lang w:val="en-US" w:eastAsia="zh-CN"/>
        </w:rPr>
      </w:pPr>
      <w:r>
        <w:t>废气污染源及治理措施</w:t>
      </w:r>
    </w:p>
    <w:p w14:paraId="226C5B98">
      <w:pPr>
        <w:pStyle w:val="14"/>
      </w:pPr>
      <w:r>
        <w:t xml:space="preserve">表 </w:t>
      </w:r>
      <w:r>
        <w:fldChar w:fldCharType="begin"/>
      </w:r>
      <w:r>
        <w:instrText xml:space="preserve"> STYLEREF 2 \s </w:instrText>
      </w:r>
      <w:r>
        <w:fldChar w:fldCharType="separate"/>
      </w:r>
      <w:r>
        <w:t>4.1</w:t>
      </w:r>
      <w:r>
        <w:fldChar w:fldCharType="end"/>
      </w:r>
      <w:r>
        <w:rPr>
          <w:rFonts w:hint="eastAsia"/>
          <w:lang w:eastAsia="zh-CN"/>
        </w:rPr>
        <w:t>-</w:t>
      </w:r>
      <w:r>
        <w:fldChar w:fldCharType="begin"/>
      </w:r>
      <w:r>
        <w:instrText xml:space="preserve"> SEQ 表 \* ARABIC \s 2 </w:instrText>
      </w:r>
      <w:r>
        <w:fldChar w:fldCharType="separate"/>
      </w:r>
      <w:r>
        <w:t>8</w:t>
      </w:r>
      <w:r>
        <w:fldChar w:fldCharType="end"/>
      </w:r>
      <w:r>
        <w:rPr>
          <w:b/>
        </w:rPr>
        <w:t>废气排放及防治措施</w:t>
      </w:r>
      <w:r>
        <w:rPr>
          <w:rFonts w:hint="eastAsia"/>
          <w:b/>
        </w:rPr>
        <w:t>（不进RTO）</w:t>
      </w:r>
    </w:p>
    <w:tbl>
      <w:tblPr>
        <w:tblStyle w:val="20"/>
        <w:tblW w:w="8182" w:type="dxa"/>
        <w:jc w:val="center"/>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Layout w:type="autofit"/>
        <w:tblCellMar>
          <w:top w:w="0" w:type="dxa"/>
          <w:left w:w="108" w:type="dxa"/>
          <w:bottom w:w="0" w:type="dxa"/>
          <w:right w:w="108" w:type="dxa"/>
        </w:tblCellMar>
      </w:tblPr>
      <w:tblGrid>
        <w:gridCol w:w="993"/>
        <w:gridCol w:w="896"/>
        <w:gridCol w:w="1319"/>
        <w:gridCol w:w="2117"/>
        <w:gridCol w:w="1134"/>
        <w:gridCol w:w="709"/>
        <w:gridCol w:w="1014"/>
      </w:tblGrid>
      <w:tr w14:paraId="0FC97047">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108" w:type="dxa"/>
            <w:bottom w:w="0" w:type="dxa"/>
            <w:right w:w="108" w:type="dxa"/>
          </w:tblCellMar>
        </w:tblPrEx>
        <w:trPr>
          <w:trHeight w:val="340" w:hRule="atLeast"/>
          <w:jc w:val="center"/>
        </w:trPr>
        <w:tc>
          <w:tcPr>
            <w:tcW w:w="993" w:type="dxa"/>
            <w:noWrap w:val="0"/>
            <w:vAlign w:val="center"/>
          </w:tcPr>
          <w:p w14:paraId="6EF1582C">
            <w:pPr>
              <w:widowControl/>
              <w:adjustRightInd w:val="0"/>
              <w:snapToGrid w:val="0"/>
              <w:spacing w:line="240" w:lineRule="auto"/>
              <w:ind w:firstLine="0" w:firstLineChars="0"/>
              <w:jc w:val="center"/>
              <w:rPr>
                <w:b/>
                <w:color w:val="000000"/>
                <w:kern w:val="0"/>
                <w:sz w:val="21"/>
                <w:szCs w:val="21"/>
              </w:rPr>
            </w:pPr>
            <w:r>
              <w:rPr>
                <w:rFonts w:hAnsi="宋体"/>
                <w:b/>
                <w:color w:val="000000"/>
                <w:kern w:val="0"/>
                <w:sz w:val="21"/>
                <w:szCs w:val="21"/>
              </w:rPr>
              <w:t>车间名称</w:t>
            </w:r>
          </w:p>
        </w:tc>
        <w:tc>
          <w:tcPr>
            <w:tcW w:w="896" w:type="dxa"/>
            <w:noWrap w:val="0"/>
            <w:vAlign w:val="center"/>
          </w:tcPr>
          <w:p w14:paraId="4DB9F7F2">
            <w:pPr>
              <w:widowControl/>
              <w:adjustRightInd w:val="0"/>
              <w:snapToGrid w:val="0"/>
              <w:spacing w:line="240" w:lineRule="auto"/>
              <w:ind w:firstLine="0" w:firstLineChars="0"/>
              <w:jc w:val="center"/>
              <w:rPr>
                <w:b/>
                <w:color w:val="000000"/>
                <w:kern w:val="0"/>
                <w:sz w:val="21"/>
                <w:szCs w:val="21"/>
              </w:rPr>
            </w:pPr>
            <w:r>
              <w:rPr>
                <w:rFonts w:hAnsi="宋体"/>
                <w:b/>
                <w:color w:val="000000"/>
                <w:kern w:val="0"/>
                <w:sz w:val="21"/>
                <w:szCs w:val="21"/>
              </w:rPr>
              <w:t>编号</w:t>
            </w:r>
          </w:p>
        </w:tc>
        <w:tc>
          <w:tcPr>
            <w:tcW w:w="1319" w:type="dxa"/>
            <w:noWrap w:val="0"/>
            <w:vAlign w:val="center"/>
          </w:tcPr>
          <w:p w14:paraId="77223F8B">
            <w:pPr>
              <w:widowControl/>
              <w:adjustRightInd w:val="0"/>
              <w:snapToGrid w:val="0"/>
              <w:spacing w:line="240" w:lineRule="auto"/>
              <w:ind w:firstLine="0" w:firstLineChars="0"/>
              <w:jc w:val="center"/>
              <w:rPr>
                <w:b/>
                <w:color w:val="000000"/>
                <w:kern w:val="0"/>
                <w:sz w:val="21"/>
                <w:szCs w:val="21"/>
              </w:rPr>
            </w:pPr>
            <w:r>
              <w:rPr>
                <w:rFonts w:hAnsi="宋体"/>
                <w:b/>
                <w:color w:val="000000"/>
                <w:kern w:val="0"/>
                <w:sz w:val="21"/>
                <w:szCs w:val="21"/>
              </w:rPr>
              <w:t>污染源名称</w:t>
            </w:r>
          </w:p>
        </w:tc>
        <w:tc>
          <w:tcPr>
            <w:tcW w:w="2117" w:type="dxa"/>
            <w:noWrap w:val="0"/>
            <w:vAlign w:val="center"/>
          </w:tcPr>
          <w:p w14:paraId="54A62F2C">
            <w:pPr>
              <w:widowControl/>
              <w:adjustRightInd w:val="0"/>
              <w:snapToGrid w:val="0"/>
              <w:spacing w:line="240" w:lineRule="auto"/>
              <w:ind w:firstLine="0" w:firstLineChars="0"/>
              <w:jc w:val="center"/>
              <w:rPr>
                <w:b/>
                <w:color w:val="000000"/>
                <w:kern w:val="0"/>
                <w:sz w:val="21"/>
                <w:szCs w:val="21"/>
              </w:rPr>
            </w:pPr>
            <w:r>
              <w:rPr>
                <w:rFonts w:hAnsi="宋体"/>
                <w:b/>
                <w:color w:val="000000"/>
                <w:kern w:val="0"/>
                <w:sz w:val="21"/>
                <w:szCs w:val="21"/>
              </w:rPr>
              <w:t>污染物名称</w:t>
            </w:r>
          </w:p>
        </w:tc>
        <w:tc>
          <w:tcPr>
            <w:tcW w:w="1134" w:type="dxa"/>
            <w:noWrap w:val="0"/>
            <w:vAlign w:val="center"/>
          </w:tcPr>
          <w:p w14:paraId="5BB526BE">
            <w:pPr>
              <w:widowControl/>
              <w:adjustRightInd w:val="0"/>
              <w:snapToGrid w:val="0"/>
              <w:spacing w:line="240" w:lineRule="auto"/>
              <w:ind w:firstLine="0" w:firstLineChars="0"/>
              <w:jc w:val="center"/>
              <w:rPr>
                <w:b/>
                <w:color w:val="000000"/>
                <w:kern w:val="0"/>
                <w:sz w:val="21"/>
                <w:szCs w:val="21"/>
              </w:rPr>
            </w:pPr>
            <w:r>
              <w:rPr>
                <w:rFonts w:hAnsi="宋体"/>
                <w:b/>
                <w:color w:val="000000"/>
                <w:kern w:val="0"/>
                <w:sz w:val="21"/>
                <w:szCs w:val="21"/>
              </w:rPr>
              <w:t>治理措施</w:t>
            </w:r>
          </w:p>
        </w:tc>
        <w:tc>
          <w:tcPr>
            <w:tcW w:w="709" w:type="dxa"/>
            <w:noWrap w:val="0"/>
            <w:vAlign w:val="center"/>
          </w:tcPr>
          <w:p w14:paraId="1B88692C">
            <w:pPr>
              <w:widowControl/>
              <w:adjustRightInd w:val="0"/>
              <w:snapToGrid w:val="0"/>
              <w:spacing w:line="240" w:lineRule="auto"/>
              <w:ind w:firstLine="0" w:firstLineChars="0"/>
              <w:jc w:val="center"/>
              <w:rPr>
                <w:b/>
                <w:color w:val="000000"/>
                <w:kern w:val="0"/>
                <w:sz w:val="21"/>
                <w:szCs w:val="21"/>
              </w:rPr>
            </w:pPr>
            <w:r>
              <w:rPr>
                <w:rFonts w:hAnsi="宋体"/>
                <w:b/>
                <w:color w:val="000000"/>
                <w:kern w:val="0"/>
                <w:sz w:val="21"/>
                <w:szCs w:val="21"/>
              </w:rPr>
              <w:t>排气筒</w:t>
            </w:r>
          </w:p>
        </w:tc>
        <w:tc>
          <w:tcPr>
            <w:tcW w:w="1014" w:type="dxa"/>
            <w:noWrap w:val="0"/>
            <w:vAlign w:val="center"/>
          </w:tcPr>
          <w:p w14:paraId="5A6723EB">
            <w:pPr>
              <w:widowControl/>
              <w:adjustRightInd w:val="0"/>
              <w:snapToGrid w:val="0"/>
              <w:spacing w:line="240" w:lineRule="auto"/>
              <w:ind w:firstLine="0" w:firstLineChars="0"/>
              <w:jc w:val="center"/>
              <w:rPr>
                <w:b/>
                <w:color w:val="000000"/>
                <w:kern w:val="0"/>
                <w:sz w:val="21"/>
                <w:szCs w:val="21"/>
              </w:rPr>
            </w:pPr>
            <w:r>
              <w:rPr>
                <w:rFonts w:hAnsi="宋体"/>
                <w:b/>
                <w:color w:val="000000"/>
                <w:kern w:val="0"/>
                <w:sz w:val="21"/>
                <w:szCs w:val="21"/>
              </w:rPr>
              <w:t>高度</w:t>
            </w:r>
            <w:r>
              <w:rPr>
                <w:b/>
                <w:color w:val="000000"/>
                <w:kern w:val="0"/>
                <w:sz w:val="21"/>
                <w:szCs w:val="21"/>
              </w:rPr>
              <w:t>(m)</w:t>
            </w:r>
          </w:p>
        </w:tc>
      </w:tr>
      <w:tr w14:paraId="356DA191">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108" w:type="dxa"/>
            <w:bottom w:w="0" w:type="dxa"/>
            <w:right w:w="108" w:type="dxa"/>
          </w:tblCellMar>
        </w:tblPrEx>
        <w:trPr>
          <w:trHeight w:val="340" w:hRule="atLeast"/>
          <w:jc w:val="center"/>
        </w:trPr>
        <w:tc>
          <w:tcPr>
            <w:tcW w:w="993" w:type="dxa"/>
            <w:vMerge w:val="restart"/>
            <w:noWrap w:val="0"/>
            <w:vAlign w:val="center"/>
          </w:tcPr>
          <w:p w14:paraId="214C70E0">
            <w:pPr>
              <w:widowControl/>
              <w:adjustRightInd w:val="0"/>
              <w:snapToGrid w:val="0"/>
              <w:spacing w:line="240" w:lineRule="auto"/>
              <w:ind w:firstLine="0" w:firstLineChars="0"/>
              <w:jc w:val="center"/>
              <w:rPr>
                <w:color w:val="000000"/>
                <w:kern w:val="0"/>
                <w:sz w:val="21"/>
                <w:szCs w:val="21"/>
              </w:rPr>
            </w:pPr>
            <w:r>
              <w:rPr>
                <w:rFonts w:hAnsi="宋体"/>
                <w:color w:val="000000"/>
                <w:kern w:val="0"/>
                <w:sz w:val="21"/>
                <w:szCs w:val="21"/>
              </w:rPr>
              <w:t>苯乙基酯车间</w:t>
            </w:r>
          </w:p>
        </w:tc>
        <w:tc>
          <w:tcPr>
            <w:tcW w:w="896" w:type="dxa"/>
            <w:noWrap w:val="0"/>
            <w:vAlign w:val="center"/>
          </w:tcPr>
          <w:p w14:paraId="42FD4E70">
            <w:pPr>
              <w:adjustRightInd w:val="0"/>
              <w:snapToGrid w:val="0"/>
              <w:spacing w:line="240" w:lineRule="auto"/>
              <w:ind w:firstLine="0" w:firstLineChars="0"/>
              <w:jc w:val="center"/>
              <w:rPr>
                <w:color w:val="000000"/>
                <w:kern w:val="0"/>
                <w:sz w:val="21"/>
                <w:szCs w:val="21"/>
              </w:rPr>
            </w:pPr>
            <w:r>
              <w:rPr>
                <w:color w:val="000000"/>
                <w:kern w:val="0"/>
                <w:sz w:val="21"/>
                <w:szCs w:val="21"/>
              </w:rPr>
              <w:t>G2-5</w:t>
            </w:r>
          </w:p>
        </w:tc>
        <w:tc>
          <w:tcPr>
            <w:tcW w:w="1319" w:type="dxa"/>
            <w:noWrap w:val="0"/>
            <w:vAlign w:val="center"/>
          </w:tcPr>
          <w:p w14:paraId="4A1D93E7">
            <w:pPr>
              <w:widowControl/>
              <w:adjustRightInd w:val="0"/>
              <w:snapToGrid w:val="0"/>
              <w:spacing w:line="240" w:lineRule="auto"/>
              <w:ind w:firstLine="0" w:firstLineChars="0"/>
              <w:jc w:val="center"/>
              <w:rPr>
                <w:color w:val="000000"/>
                <w:kern w:val="0"/>
                <w:sz w:val="21"/>
                <w:szCs w:val="21"/>
              </w:rPr>
            </w:pPr>
            <w:r>
              <w:rPr>
                <w:rFonts w:hAnsi="宋体"/>
                <w:color w:val="000000"/>
                <w:kern w:val="0"/>
                <w:sz w:val="21"/>
                <w:szCs w:val="21"/>
              </w:rPr>
              <w:t>冷凝</w:t>
            </w:r>
          </w:p>
        </w:tc>
        <w:tc>
          <w:tcPr>
            <w:tcW w:w="2117" w:type="dxa"/>
            <w:noWrap w:val="0"/>
            <w:vAlign w:val="center"/>
          </w:tcPr>
          <w:p w14:paraId="45A7A43D">
            <w:pPr>
              <w:widowControl/>
              <w:adjustRightInd w:val="0"/>
              <w:snapToGrid w:val="0"/>
              <w:spacing w:line="240" w:lineRule="auto"/>
              <w:ind w:firstLine="0" w:firstLineChars="0"/>
              <w:jc w:val="center"/>
              <w:rPr>
                <w:color w:val="000000"/>
                <w:kern w:val="0"/>
                <w:sz w:val="21"/>
                <w:szCs w:val="21"/>
              </w:rPr>
            </w:pPr>
            <w:r>
              <w:rPr>
                <w:rFonts w:hAnsi="宋体"/>
                <w:color w:val="000000"/>
                <w:kern w:val="0"/>
                <w:sz w:val="21"/>
                <w:szCs w:val="21"/>
              </w:rPr>
              <w:t>乙醇、乙醚、溴乙烷</w:t>
            </w:r>
          </w:p>
        </w:tc>
        <w:tc>
          <w:tcPr>
            <w:tcW w:w="1134" w:type="dxa"/>
            <w:vMerge w:val="restart"/>
            <w:noWrap w:val="0"/>
            <w:vAlign w:val="center"/>
          </w:tcPr>
          <w:p w14:paraId="4BC2B2D5">
            <w:pPr>
              <w:widowControl/>
              <w:adjustRightInd w:val="0"/>
              <w:snapToGrid w:val="0"/>
              <w:spacing w:line="240" w:lineRule="auto"/>
              <w:ind w:firstLine="0" w:firstLineChars="0"/>
              <w:jc w:val="center"/>
              <w:rPr>
                <w:color w:val="000000"/>
                <w:kern w:val="0"/>
                <w:sz w:val="21"/>
                <w:szCs w:val="21"/>
              </w:rPr>
            </w:pPr>
            <w:r>
              <w:rPr>
                <w:rFonts w:hint="eastAsia" w:hAnsi="宋体"/>
                <w:color w:val="000000"/>
                <w:kern w:val="0"/>
                <w:sz w:val="21"/>
                <w:szCs w:val="21"/>
              </w:rPr>
              <w:t>水喷淋+</w:t>
            </w:r>
            <w:r>
              <w:rPr>
                <w:rFonts w:hAnsi="宋体"/>
                <w:color w:val="000000"/>
                <w:kern w:val="0"/>
                <w:sz w:val="21"/>
                <w:szCs w:val="21"/>
              </w:rPr>
              <w:t>二级活性炭吸附</w:t>
            </w:r>
          </w:p>
        </w:tc>
        <w:tc>
          <w:tcPr>
            <w:tcW w:w="709" w:type="dxa"/>
            <w:vMerge w:val="restart"/>
            <w:noWrap w:val="0"/>
            <w:vAlign w:val="center"/>
          </w:tcPr>
          <w:p w14:paraId="4A73EB92">
            <w:pPr>
              <w:widowControl/>
              <w:adjustRightInd w:val="0"/>
              <w:snapToGrid w:val="0"/>
              <w:spacing w:line="240" w:lineRule="auto"/>
              <w:ind w:firstLine="0" w:firstLineChars="0"/>
              <w:jc w:val="center"/>
              <w:rPr>
                <w:color w:val="000000"/>
                <w:kern w:val="0"/>
                <w:sz w:val="21"/>
                <w:szCs w:val="21"/>
              </w:rPr>
            </w:pPr>
            <w:r>
              <w:rPr>
                <w:color w:val="000000"/>
                <w:kern w:val="0"/>
                <w:sz w:val="21"/>
                <w:szCs w:val="21"/>
              </w:rPr>
              <w:t>PQ1</w:t>
            </w:r>
          </w:p>
        </w:tc>
        <w:tc>
          <w:tcPr>
            <w:tcW w:w="1014" w:type="dxa"/>
            <w:vMerge w:val="restart"/>
            <w:noWrap w:val="0"/>
            <w:vAlign w:val="center"/>
          </w:tcPr>
          <w:p w14:paraId="572C7B68">
            <w:pPr>
              <w:widowControl/>
              <w:adjustRightInd w:val="0"/>
              <w:snapToGrid w:val="0"/>
              <w:spacing w:line="240" w:lineRule="auto"/>
              <w:ind w:firstLine="0" w:firstLineChars="0"/>
              <w:jc w:val="center"/>
              <w:rPr>
                <w:color w:val="000000"/>
                <w:kern w:val="0"/>
                <w:sz w:val="21"/>
                <w:szCs w:val="21"/>
              </w:rPr>
            </w:pPr>
            <w:r>
              <w:rPr>
                <w:rFonts w:hint="eastAsia"/>
                <w:color w:val="000000"/>
                <w:kern w:val="0"/>
                <w:sz w:val="21"/>
                <w:szCs w:val="21"/>
              </w:rPr>
              <w:t>2</w:t>
            </w:r>
            <w:r>
              <w:rPr>
                <w:color w:val="000000"/>
                <w:kern w:val="0"/>
                <w:sz w:val="21"/>
                <w:szCs w:val="21"/>
              </w:rPr>
              <w:t>5</w:t>
            </w:r>
          </w:p>
        </w:tc>
      </w:tr>
      <w:tr w14:paraId="23300939">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108" w:type="dxa"/>
            <w:bottom w:w="0" w:type="dxa"/>
            <w:right w:w="108" w:type="dxa"/>
          </w:tblCellMar>
        </w:tblPrEx>
        <w:trPr>
          <w:trHeight w:val="340" w:hRule="atLeast"/>
          <w:jc w:val="center"/>
        </w:trPr>
        <w:tc>
          <w:tcPr>
            <w:tcW w:w="993" w:type="dxa"/>
            <w:vMerge w:val="continue"/>
            <w:noWrap w:val="0"/>
            <w:vAlign w:val="center"/>
          </w:tcPr>
          <w:p w14:paraId="0C6DC1B7">
            <w:pPr>
              <w:widowControl/>
              <w:adjustRightInd w:val="0"/>
              <w:snapToGrid w:val="0"/>
              <w:spacing w:line="240" w:lineRule="auto"/>
              <w:ind w:firstLine="0" w:firstLineChars="0"/>
              <w:jc w:val="center"/>
              <w:rPr>
                <w:color w:val="000000"/>
                <w:kern w:val="0"/>
                <w:sz w:val="21"/>
                <w:szCs w:val="21"/>
              </w:rPr>
            </w:pPr>
          </w:p>
        </w:tc>
        <w:tc>
          <w:tcPr>
            <w:tcW w:w="896" w:type="dxa"/>
            <w:noWrap w:val="0"/>
            <w:vAlign w:val="center"/>
          </w:tcPr>
          <w:p w14:paraId="2616E748">
            <w:pPr>
              <w:adjustRightInd w:val="0"/>
              <w:snapToGrid w:val="0"/>
              <w:spacing w:line="240" w:lineRule="auto"/>
              <w:ind w:firstLine="0" w:firstLineChars="0"/>
              <w:jc w:val="center"/>
              <w:rPr>
                <w:color w:val="000000"/>
                <w:kern w:val="0"/>
                <w:sz w:val="21"/>
                <w:szCs w:val="21"/>
              </w:rPr>
            </w:pPr>
            <w:r>
              <w:rPr>
                <w:color w:val="000000"/>
                <w:kern w:val="0"/>
                <w:sz w:val="21"/>
                <w:szCs w:val="21"/>
              </w:rPr>
              <w:t>G8-2</w:t>
            </w:r>
          </w:p>
        </w:tc>
        <w:tc>
          <w:tcPr>
            <w:tcW w:w="1319" w:type="dxa"/>
            <w:noWrap w:val="0"/>
            <w:vAlign w:val="center"/>
          </w:tcPr>
          <w:p w14:paraId="32CC3E3A">
            <w:pPr>
              <w:widowControl/>
              <w:adjustRightInd w:val="0"/>
              <w:snapToGrid w:val="0"/>
              <w:spacing w:line="240" w:lineRule="auto"/>
              <w:ind w:firstLine="0" w:firstLineChars="0"/>
              <w:jc w:val="center"/>
              <w:rPr>
                <w:color w:val="000000"/>
                <w:kern w:val="0"/>
                <w:sz w:val="21"/>
                <w:szCs w:val="21"/>
              </w:rPr>
            </w:pPr>
            <w:r>
              <w:rPr>
                <w:rFonts w:hAnsi="宋体"/>
                <w:color w:val="000000"/>
                <w:kern w:val="0"/>
                <w:sz w:val="21"/>
                <w:szCs w:val="21"/>
              </w:rPr>
              <w:t>冷凝</w:t>
            </w:r>
          </w:p>
        </w:tc>
        <w:tc>
          <w:tcPr>
            <w:tcW w:w="2117" w:type="dxa"/>
            <w:noWrap w:val="0"/>
            <w:vAlign w:val="center"/>
          </w:tcPr>
          <w:p w14:paraId="456E4956">
            <w:pPr>
              <w:widowControl/>
              <w:adjustRightInd w:val="0"/>
              <w:snapToGrid w:val="0"/>
              <w:spacing w:line="240" w:lineRule="auto"/>
              <w:ind w:firstLine="0" w:firstLineChars="0"/>
              <w:jc w:val="center"/>
              <w:rPr>
                <w:color w:val="000000"/>
                <w:kern w:val="0"/>
                <w:sz w:val="21"/>
                <w:szCs w:val="21"/>
              </w:rPr>
            </w:pPr>
            <w:r>
              <w:rPr>
                <w:color w:val="000000"/>
                <w:kern w:val="0"/>
                <w:sz w:val="21"/>
                <w:szCs w:val="21"/>
              </w:rPr>
              <w:t>2-</w:t>
            </w:r>
            <w:r>
              <w:rPr>
                <w:rFonts w:hAnsi="宋体"/>
                <w:color w:val="000000"/>
                <w:kern w:val="0"/>
                <w:sz w:val="21"/>
                <w:szCs w:val="21"/>
              </w:rPr>
              <w:t>氯</w:t>
            </w:r>
            <w:r>
              <w:rPr>
                <w:color w:val="000000"/>
                <w:kern w:val="0"/>
                <w:sz w:val="21"/>
                <w:szCs w:val="21"/>
              </w:rPr>
              <w:t>-5-</w:t>
            </w:r>
            <w:r>
              <w:rPr>
                <w:rFonts w:hAnsi="宋体"/>
                <w:color w:val="000000"/>
                <w:kern w:val="0"/>
                <w:sz w:val="21"/>
                <w:szCs w:val="21"/>
              </w:rPr>
              <w:t>氯甲基噻唑、二氧六环</w:t>
            </w:r>
          </w:p>
        </w:tc>
        <w:tc>
          <w:tcPr>
            <w:tcW w:w="1134" w:type="dxa"/>
            <w:vMerge w:val="continue"/>
            <w:noWrap w:val="0"/>
            <w:vAlign w:val="center"/>
          </w:tcPr>
          <w:p w14:paraId="7A95A6F9">
            <w:pPr>
              <w:widowControl/>
              <w:adjustRightInd w:val="0"/>
              <w:snapToGrid w:val="0"/>
              <w:spacing w:line="240" w:lineRule="auto"/>
              <w:ind w:firstLine="0" w:firstLineChars="0"/>
              <w:jc w:val="center"/>
              <w:rPr>
                <w:color w:val="000000"/>
                <w:kern w:val="0"/>
                <w:sz w:val="21"/>
                <w:szCs w:val="21"/>
              </w:rPr>
            </w:pPr>
          </w:p>
        </w:tc>
        <w:tc>
          <w:tcPr>
            <w:tcW w:w="709" w:type="dxa"/>
            <w:vMerge w:val="continue"/>
            <w:noWrap w:val="0"/>
            <w:vAlign w:val="center"/>
          </w:tcPr>
          <w:p w14:paraId="078373C2">
            <w:pPr>
              <w:widowControl/>
              <w:adjustRightInd w:val="0"/>
              <w:snapToGrid w:val="0"/>
              <w:spacing w:line="240" w:lineRule="auto"/>
              <w:ind w:firstLine="0" w:firstLineChars="0"/>
              <w:jc w:val="center"/>
              <w:rPr>
                <w:color w:val="000000"/>
                <w:kern w:val="0"/>
                <w:sz w:val="21"/>
                <w:szCs w:val="21"/>
              </w:rPr>
            </w:pPr>
          </w:p>
        </w:tc>
        <w:tc>
          <w:tcPr>
            <w:tcW w:w="1014" w:type="dxa"/>
            <w:vMerge w:val="continue"/>
            <w:noWrap w:val="0"/>
            <w:vAlign w:val="center"/>
          </w:tcPr>
          <w:p w14:paraId="65C2E079">
            <w:pPr>
              <w:widowControl/>
              <w:adjustRightInd w:val="0"/>
              <w:snapToGrid w:val="0"/>
              <w:spacing w:line="240" w:lineRule="auto"/>
              <w:ind w:firstLine="0" w:firstLineChars="0"/>
              <w:jc w:val="center"/>
              <w:rPr>
                <w:color w:val="000000"/>
                <w:kern w:val="0"/>
                <w:sz w:val="21"/>
                <w:szCs w:val="21"/>
              </w:rPr>
            </w:pPr>
          </w:p>
        </w:tc>
      </w:tr>
      <w:tr w14:paraId="01C773C4">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108" w:type="dxa"/>
            <w:bottom w:w="0" w:type="dxa"/>
            <w:right w:w="108" w:type="dxa"/>
          </w:tblCellMar>
        </w:tblPrEx>
        <w:trPr>
          <w:trHeight w:val="340" w:hRule="atLeast"/>
          <w:jc w:val="center"/>
        </w:trPr>
        <w:tc>
          <w:tcPr>
            <w:tcW w:w="993" w:type="dxa"/>
            <w:vMerge w:val="continue"/>
            <w:noWrap w:val="0"/>
            <w:vAlign w:val="center"/>
          </w:tcPr>
          <w:p w14:paraId="3328F315">
            <w:pPr>
              <w:widowControl/>
              <w:adjustRightInd w:val="0"/>
              <w:snapToGrid w:val="0"/>
              <w:spacing w:line="240" w:lineRule="auto"/>
              <w:ind w:firstLine="0" w:firstLineChars="0"/>
              <w:jc w:val="center"/>
              <w:rPr>
                <w:color w:val="000000"/>
                <w:kern w:val="0"/>
                <w:sz w:val="21"/>
                <w:szCs w:val="21"/>
              </w:rPr>
            </w:pPr>
          </w:p>
        </w:tc>
        <w:tc>
          <w:tcPr>
            <w:tcW w:w="896" w:type="dxa"/>
            <w:noWrap w:val="0"/>
            <w:vAlign w:val="center"/>
          </w:tcPr>
          <w:p w14:paraId="7C5C9DA8">
            <w:pPr>
              <w:widowControl/>
              <w:adjustRightInd w:val="0"/>
              <w:snapToGrid w:val="0"/>
              <w:spacing w:line="240" w:lineRule="auto"/>
              <w:ind w:firstLine="0" w:firstLineChars="0"/>
              <w:jc w:val="center"/>
              <w:rPr>
                <w:color w:val="000000"/>
                <w:kern w:val="0"/>
                <w:sz w:val="21"/>
                <w:szCs w:val="21"/>
              </w:rPr>
            </w:pPr>
            <w:r>
              <w:rPr>
                <w:color w:val="000000"/>
                <w:kern w:val="0"/>
                <w:sz w:val="21"/>
                <w:szCs w:val="21"/>
              </w:rPr>
              <w:t>G8-10</w:t>
            </w:r>
          </w:p>
        </w:tc>
        <w:tc>
          <w:tcPr>
            <w:tcW w:w="1319" w:type="dxa"/>
            <w:noWrap w:val="0"/>
            <w:vAlign w:val="center"/>
          </w:tcPr>
          <w:p w14:paraId="0048A8D8">
            <w:pPr>
              <w:widowControl/>
              <w:adjustRightInd w:val="0"/>
              <w:snapToGrid w:val="0"/>
              <w:spacing w:line="240" w:lineRule="auto"/>
              <w:ind w:firstLine="0" w:firstLineChars="0"/>
              <w:jc w:val="center"/>
              <w:rPr>
                <w:color w:val="000000"/>
                <w:kern w:val="0"/>
                <w:sz w:val="21"/>
                <w:szCs w:val="21"/>
              </w:rPr>
            </w:pPr>
            <w:r>
              <w:rPr>
                <w:rFonts w:hAnsi="宋体"/>
                <w:color w:val="000000"/>
                <w:kern w:val="0"/>
                <w:sz w:val="21"/>
                <w:szCs w:val="21"/>
              </w:rPr>
              <w:t>冷凝</w:t>
            </w:r>
          </w:p>
        </w:tc>
        <w:tc>
          <w:tcPr>
            <w:tcW w:w="2117" w:type="dxa"/>
            <w:noWrap w:val="0"/>
            <w:vAlign w:val="center"/>
          </w:tcPr>
          <w:p w14:paraId="7E73391E">
            <w:pPr>
              <w:widowControl/>
              <w:adjustRightInd w:val="0"/>
              <w:snapToGrid w:val="0"/>
              <w:spacing w:line="240" w:lineRule="auto"/>
              <w:ind w:firstLine="0" w:firstLineChars="0"/>
              <w:jc w:val="center"/>
              <w:rPr>
                <w:color w:val="000000"/>
                <w:kern w:val="0"/>
                <w:sz w:val="21"/>
                <w:szCs w:val="21"/>
              </w:rPr>
            </w:pPr>
            <w:r>
              <w:rPr>
                <w:color w:val="000000"/>
                <w:kern w:val="0"/>
                <w:sz w:val="21"/>
                <w:szCs w:val="21"/>
              </w:rPr>
              <w:t>5-</w:t>
            </w:r>
            <w:r>
              <w:rPr>
                <w:rFonts w:hAnsi="宋体"/>
                <w:color w:val="000000"/>
                <w:kern w:val="0"/>
                <w:sz w:val="21"/>
                <w:szCs w:val="21"/>
              </w:rPr>
              <w:t>羟甲基噻唑、二氯甲烷、甲醇</w:t>
            </w:r>
          </w:p>
        </w:tc>
        <w:tc>
          <w:tcPr>
            <w:tcW w:w="1134" w:type="dxa"/>
            <w:vMerge w:val="continue"/>
            <w:noWrap w:val="0"/>
            <w:vAlign w:val="center"/>
          </w:tcPr>
          <w:p w14:paraId="42B348D2">
            <w:pPr>
              <w:widowControl/>
              <w:adjustRightInd w:val="0"/>
              <w:snapToGrid w:val="0"/>
              <w:spacing w:line="240" w:lineRule="auto"/>
              <w:ind w:firstLine="0" w:firstLineChars="0"/>
              <w:jc w:val="center"/>
              <w:rPr>
                <w:color w:val="000000"/>
                <w:kern w:val="0"/>
                <w:sz w:val="21"/>
                <w:szCs w:val="21"/>
              </w:rPr>
            </w:pPr>
          </w:p>
        </w:tc>
        <w:tc>
          <w:tcPr>
            <w:tcW w:w="709" w:type="dxa"/>
            <w:vMerge w:val="continue"/>
            <w:noWrap w:val="0"/>
            <w:vAlign w:val="center"/>
          </w:tcPr>
          <w:p w14:paraId="71C99D64">
            <w:pPr>
              <w:widowControl/>
              <w:adjustRightInd w:val="0"/>
              <w:snapToGrid w:val="0"/>
              <w:spacing w:line="240" w:lineRule="auto"/>
              <w:ind w:firstLine="0" w:firstLineChars="0"/>
              <w:jc w:val="center"/>
              <w:rPr>
                <w:color w:val="000000"/>
                <w:kern w:val="0"/>
                <w:sz w:val="21"/>
                <w:szCs w:val="21"/>
              </w:rPr>
            </w:pPr>
          </w:p>
        </w:tc>
        <w:tc>
          <w:tcPr>
            <w:tcW w:w="1014" w:type="dxa"/>
            <w:vMerge w:val="continue"/>
            <w:noWrap w:val="0"/>
            <w:vAlign w:val="center"/>
          </w:tcPr>
          <w:p w14:paraId="632469C1">
            <w:pPr>
              <w:widowControl/>
              <w:adjustRightInd w:val="0"/>
              <w:snapToGrid w:val="0"/>
              <w:spacing w:line="240" w:lineRule="auto"/>
              <w:ind w:firstLine="0" w:firstLineChars="0"/>
              <w:jc w:val="center"/>
              <w:rPr>
                <w:color w:val="000000"/>
                <w:kern w:val="0"/>
                <w:sz w:val="21"/>
                <w:szCs w:val="21"/>
              </w:rPr>
            </w:pPr>
          </w:p>
        </w:tc>
      </w:tr>
      <w:tr w14:paraId="7039B2C1">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108" w:type="dxa"/>
            <w:bottom w:w="0" w:type="dxa"/>
            <w:right w:w="108" w:type="dxa"/>
          </w:tblCellMar>
        </w:tblPrEx>
        <w:trPr>
          <w:trHeight w:val="340" w:hRule="atLeast"/>
          <w:jc w:val="center"/>
        </w:trPr>
        <w:tc>
          <w:tcPr>
            <w:tcW w:w="993" w:type="dxa"/>
            <w:vMerge w:val="restart"/>
            <w:noWrap w:val="0"/>
            <w:vAlign w:val="center"/>
          </w:tcPr>
          <w:p w14:paraId="183DFCD2">
            <w:pPr>
              <w:widowControl/>
              <w:adjustRightInd w:val="0"/>
              <w:snapToGrid w:val="0"/>
              <w:spacing w:line="240" w:lineRule="auto"/>
              <w:ind w:firstLine="0" w:firstLineChars="0"/>
              <w:jc w:val="center"/>
              <w:rPr>
                <w:color w:val="000000"/>
                <w:kern w:val="0"/>
                <w:sz w:val="21"/>
                <w:szCs w:val="21"/>
              </w:rPr>
            </w:pPr>
            <w:r>
              <w:rPr>
                <w:rFonts w:hAnsi="宋体"/>
                <w:color w:val="000000"/>
                <w:kern w:val="0"/>
                <w:sz w:val="21"/>
                <w:szCs w:val="21"/>
              </w:rPr>
              <w:t>多功能车间</w:t>
            </w:r>
          </w:p>
        </w:tc>
        <w:tc>
          <w:tcPr>
            <w:tcW w:w="896" w:type="dxa"/>
            <w:noWrap w:val="0"/>
            <w:vAlign w:val="center"/>
          </w:tcPr>
          <w:p w14:paraId="6BBD8171">
            <w:pPr>
              <w:adjustRightInd w:val="0"/>
              <w:snapToGrid w:val="0"/>
              <w:spacing w:line="240" w:lineRule="auto"/>
              <w:ind w:firstLine="0" w:firstLineChars="0"/>
              <w:jc w:val="center"/>
              <w:rPr>
                <w:color w:val="000000"/>
                <w:kern w:val="0"/>
                <w:sz w:val="21"/>
                <w:szCs w:val="21"/>
              </w:rPr>
            </w:pPr>
            <w:r>
              <w:rPr>
                <w:color w:val="000000"/>
                <w:kern w:val="0"/>
                <w:sz w:val="21"/>
                <w:szCs w:val="21"/>
              </w:rPr>
              <w:t>G1-2</w:t>
            </w:r>
          </w:p>
        </w:tc>
        <w:tc>
          <w:tcPr>
            <w:tcW w:w="1319" w:type="dxa"/>
            <w:noWrap w:val="0"/>
            <w:vAlign w:val="center"/>
          </w:tcPr>
          <w:p w14:paraId="467C7632">
            <w:pPr>
              <w:widowControl/>
              <w:adjustRightInd w:val="0"/>
              <w:snapToGrid w:val="0"/>
              <w:spacing w:line="240" w:lineRule="auto"/>
              <w:ind w:firstLine="0" w:firstLineChars="0"/>
              <w:jc w:val="center"/>
              <w:rPr>
                <w:color w:val="000000"/>
                <w:kern w:val="0"/>
                <w:sz w:val="21"/>
                <w:szCs w:val="21"/>
              </w:rPr>
            </w:pPr>
            <w:r>
              <w:rPr>
                <w:rFonts w:hAnsi="宋体"/>
                <w:color w:val="000000"/>
                <w:kern w:val="0"/>
                <w:sz w:val="21"/>
                <w:szCs w:val="21"/>
              </w:rPr>
              <w:t>水洗</w:t>
            </w:r>
          </w:p>
        </w:tc>
        <w:tc>
          <w:tcPr>
            <w:tcW w:w="2117" w:type="dxa"/>
            <w:noWrap w:val="0"/>
            <w:vAlign w:val="center"/>
          </w:tcPr>
          <w:p w14:paraId="3264FB01">
            <w:pPr>
              <w:widowControl/>
              <w:adjustRightInd w:val="0"/>
              <w:snapToGrid w:val="0"/>
              <w:spacing w:line="240" w:lineRule="auto"/>
              <w:ind w:firstLine="0" w:firstLineChars="0"/>
              <w:jc w:val="center"/>
              <w:rPr>
                <w:color w:val="000000"/>
                <w:kern w:val="0"/>
                <w:sz w:val="21"/>
                <w:szCs w:val="21"/>
              </w:rPr>
            </w:pPr>
            <w:r>
              <w:rPr>
                <w:rFonts w:hAnsi="宋体"/>
                <w:color w:val="000000"/>
                <w:kern w:val="0"/>
                <w:sz w:val="21"/>
                <w:szCs w:val="21"/>
              </w:rPr>
              <w:t>氯化氢</w:t>
            </w:r>
          </w:p>
        </w:tc>
        <w:tc>
          <w:tcPr>
            <w:tcW w:w="1134" w:type="dxa"/>
            <w:noWrap w:val="0"/>
            <w:vAlign w:val="center"/>
          </w:tcPr>
          <w:p w14:paraId="35A2F04F">
            <w:pPr>
              <w:widowControl/>
              <w:adjustRightInd w:val="0"/>
              <w:snapToGrid w:val="0"/>
              <w:spacing w:line="240" w:lineRule="auto"/>
              <w:ind w:firstLine="0" w:firstLineChars="0"/>
              <w:jc w:val="center"/>
              <w:rPr>
                <w:color w:val="000000"/>
                <w:kern w:val="0"/>
                <w:sz w:val="21"/>
                <w:szCs w:val="21"/>
              </w:rPr>
            </w:pPr>
            <w:r>
              <w:rPr>
                <w:rFonts w:hAnsi="宋体"/>
                <w:color w:val="000000"/>
                <w:kern w:val="0"/>
                <w:sz w:val="21"/>
                <w:szCs w:val="21"/>
              </w:rPr>
              <w:t>碱喷淋</w:t>
            </w:r>
          </w:p>
        </w:tc>
        <w:tc>
          <w:tcPr>
            <w:tcW w:w="709" w:type="dxa"/>
            <w:vMerge w:val="continue"/>
            <w:noWrap w:val="0"/>
            <w:vAlign w:val="center"/>
          </w:tcPr>
          <w:p w14:paraId="2DFC88FA">
            <w:pPr>
              <w:widowControl/>
              <w:adjustRightInd w:val="0"/>
              <w:snapToGrid w:val="0"/>
              <w:spacing w:line="240" w:lineRule="auto"/>
              <w:ind w:firstLine="0" w:firstLineChars="0"/>
              <w:jc w:val="center"/>
              <w:rPr>
                <w:color w:val="000000"/>
                <w:kern w:val="0"/>
                <w:sz w:val="21"/>
                <w:szCs w:val="21"/>
              </w:rPr>
            </w:pPr>
          </w:p>
        </w:tc>
        <w:tc>
          <w:tcPr>
            <w:tcW w:w="1014" w:type="dxa"/>
            <w:vMerge w:val="continue"/>
            <w:noWrap w:val="0"/>
            <w:vAlign w:val="center"/>
          </w:tcPr>
          <w:p w14:paraId="4A929432">
            <w:pPr>
              <w:widowControl/>
              <w:adjustRightInd w:val="0"/>
              <w:snapToGrid w:val="0"/>
              <w:spacing w:line="240" w:lineRule="auto"/>
              <w:ind w:firstLine="0" w:firstLineChars="0"/>
              <w:jc w:val="center"/>
              <w:rPr>
                <w:color w:val="000000"/>
                <w:kern w:val="0"/>
                <w:sz w:val="21"/>
                <w:szCs w:val="21"/>
              </w:rPr>
            </w:pPr>
          </w:p>
        </w:tc>
      </w:tr>
      <w:tr w14:paraId="198E0934">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108" w:type="dxa"/>
            <w:bottom w:w="0" w:type="dxa"/>
            <w:right w:w="108" w:type="dxa"/>
          </w:tblCellMar>
        </w:tblPrEx>
        <w:trPr>
          <w:trHeight w:val="340" w:hRule="atLeast"/>
          <w:jc w:val="center"/>
        </w:trPr>
        <w:tc>
          <w:tcPr>
            <w:tcW w:w="993" w:type="dxa"/>
            <w:vMerge w:val="continue"/>
            <w:noWrap w:val="0"/>
            <w:vAlign w:val="center"/>
          </w:tcPr>
          <w:p w14:paraId="59E9C5ED">
            <w:pPr>
              <w:widowControl/>
              <w:adjustRightInd w:val="0"/>
              <w:snapToGrid w:val="0"/>
              <w:spacing w:line="240" w:lineRule="auto"/>
              <w:ind w:firstLine="0" w:firstLineChars="0"/>
              <w:jc w:val="center"/>
              <w:rPr>
                <w:color w:val="000000"/>
                <w:kern w:val="0"/>
                <w:sz w:val="21"/>
                <w:szCs w:val="21"/>
              </w:rPr>
            </w:pPr>
          </w:p>
        </w:tc>
        <w:tc>
          <w:tcPr>
            <w:tcW w:w="896" w:type="dxa"/>
            <w:noWrap w:val="0"/>
            <w:vAlign w:val="center"/>
          </w:tcPr>
          <w:p w14:paraId="214F5B2C">
            <w:pPr>
              <w:adjustRightInd w:val="0"/>
              <w:snapToGrid w:val="0"/>
              <w:spacing w:line="240" w:lineRule="auto"/>
              <w:ind w:firstLine="0" w:firstLineChars="0"/>
              <w:jc w:val="center"/>
              <w:rPr>
                <w:color w:val="000000"/>
                <w:kern w:val="0"/>
                <w:sz w:val="21"/>
                <w:szCs w:val="21"/>
              </w:rPr>
            </w:pPr>
            <w:r>
              <w:rPr>
                <w:color w:val="000000"/>
                <w:kern w:val="0"/>
                <w:sz w:val="21"/>
                <w:szCs w:val="21"/>
              </w:rPr>
              <w:t>G11-5</w:t>
            </w:r>
          </w:p>
        </w:tc>
        <w:tc>
          <w:tcPr>
            <w:tcW w:w="1319" w:type="dxa"/>
            <w:noWrap w:val="0"/>
            <w:vAlign w:val="center"/>
          </w:tcPr>
          <w:p w14:paraId="12BB95D8">
            <w:pPr>
              <w:widowControl/>
              <w:adjustRightInd w:val="0"/>
              <w:snapToGrid w:val="0"/>
              <w:spacing w:line="240" w:lineRule="auto"/>
              <w:ind w:firstLine="0" w:firstLineChars="0"/>
              <w:jc w:val="center"/>
              <w:rPr>
                <w:color w:val="000000"/>
                <w:kern w:val="0"/>
                <w:sz w:val="21"/>
                <w:szCs w:val="21"/>
              </w:rPr>
            </w:pPr>
            <w:r>
              <w:rPr>
                <w:rFonts w:hAnsi="宋体"/>
                <w:color w:val="000000"/>
                <w:kern w:val="0"/>
                <w:sz w:val="21"/>
                <w:szCs w:val="21"/>
              </w:rPr>
              <w:t>缩合</w:t>
            </w:r>
          </w:p>
        </w:tc>
        <w:tc>
          <w:tcPr>
            <w:tcW w:w="2117" w:type="dxa"/>
            <w:noWrap w:val="0"/>
            <w:vAlign w:val="center"/>
          </w:tcPr>
          <w:p w14:paraId="677E46FD">
            <w:pPr>
              <w:widowControl/>
              <w:adjustRightInd w:val="0"/>
              <w:snapToGrid w:val="0"/>
              <w:spacing w:line="240" w:lineRule="auto"/>
              <w:ind w:firstLine="0" w:firstLineChars="0"/>
              <w:jc w:val="center"/>
              <w:rPr>
                <w:color w:val="000000"/>
                <w:kern w:val="0"/>
                <w:sz w:val="21"/>
                <w:szCs w:val="21"/>
              </w:rPr>
            </w:pPr>
            <w:r>
              <w:rPr>
                <w:rFonts w:hAnsi="宋体"/>
                <w:color w:val="000000"/>
                <w:kern w:val="0"/>
                <w:sz w:val="21"/>
                <w:szCs w:val="21"/>
              </w:rPr>
              <w:t>氨气</w:t>
            </w:r>
          </w:p>
        </w:tc>
        <w:tc>
          <w:tcPr>
            <w:tcW w:w="1134" w:type="dxa"/>
            <w:vMerge w:val="restart"/>
            <w:noWrap w:val="0"/>
            <w:vAlign w:val="center"/>
          </w:tcPr>
          <w:p w14:paraId="25E35990">
            <w:pPr>
              <w:widowControl/>
              <w:adjustRightInd w:val="0"/>
              <w:snapToGrid w:val="0"/>
              <w:spacing w:line="240" w:lineRule="auto"/>
              <w:ind w:firstLine="0" w:firstLineChars="0"/>
              <w:jc w:val="center"/>
              <w:rPr>
                <w:color w:val="000000"/>
                <w:kern w:val="0"/>
                <w:sz w:val="21"/>
                <w:szCs w:val="21"/>
              </w:rPr>
            </w:pPr>
            <w:r>
              <w:rPr>
                <w:rFonts w:hAnsi="宋体"/>
                <w:color w:val="000000"/>
                <w:kern w:val="0"/>
                <w:sz w:val="21"/>
                <w:szCs w:val="21"/>
              </w:rPr>
              <w:t>酸喷淋</w:t>
            </w:r>
          </w:p>
        </w:tc>
        <w:tc>
          <w:tcPr>
            <w:tcW w:w="709" w:type="dxa"/>
            <w:vMerge w:val="continue"/>
            <w:noWrap w:val="0"/>
            <w:vAlign w:val="center"/>
          </w:tcPr>
          <w:p w14:paraId="063AA4CF">
            <w:pPr>
              <w:widowControl/>
              <w:adjustRightInd w:val="0"/>
              <w:snapToGrid w:val="0"/>
              <w:spacing w:line="240" w:lineRule="auto"/>
              <w:ind w:firstLine="0" w:firstLineChars="0"/>
              <w:jc w:val="center"/>
              <w:rPr>
                <w:color w:val="000000"/>
                <w:kern w:val="0"/>
                <w:sz w:val="21"/>
                <w:szCs w:val="21"/>
              </w:rPr>
            </w:pPr>
          </w:p>
        </w:tc>
        <w:tc>
          <w:tcPr>
            <w:tcW w:w="1014" w:type="dxa"/>
            <w:vMerge w:val="continue"/>
            <w:noWrap w:val="0"/>
            <w:vAlign w:val="center"/>
          </w:tcPr>
          <w:p w14:paraId="15103A47">
            <w:pPr>
              <w:widowControl/>
              <w:adjustRightInd w:val="0"/>
              <w:snapToGrid w:val="0"/>
              <w:spacing w:line="240" w:lineRule="auto"/>
              <w:ind w:firstLine="0" w:firstLineChars="0"/>
              <w:jc w:val="center"/>
              <w:rPr>
                <w:color w:val="000000"/>
                <w:kern w:val="0"/>
                <w:sz w:val="21"/>
                <w:szCs w:val="21"/>
              </w:rPr>
            </w:pPr>
          </w:p>
        </w:tc>
      </w:tr>
      <w:tr w14:paraId="667E6584">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108" w:type="dxa"/>
            <w:bottom w:w="0" w:type="dxa"/>
            <w:right w:w="108" w:type="dxa"/>
          </w:tblCellMar>
        </w:tblPrEx>
        <w:trPr>
          <w:trHeight w:val="340" w:hRule="atLeast"/>
          <w:jc w:val="center"/>
        </w:trPr>
        <w:tc>
          <w:tcPr>
            <w:tcW w:w="993" w:type="dxa"/>
            <w:vMerge w:val="continue"/>
            <w:noWrap w:val="0"/>
            <w:vAlign w:val="center"/>
          </w:tcPr>
          <w:p w14:paraId="7371B93D">
            <w:pPr>
              <w:widowControl/>
              <w:adjustRightInd w:val="0"/>
              <w:snapToGrid w:val="0"/>
              <w:spacing w:line="240" w:lineRule="auto"/>
              <w:ind w:firstLine="0" w:firstLineChars="0"/>
              <w:jc w:val="center"/>
              <w:rPr>
                <w:color w:val="000000"/>
                <w:kern w:val="0"/>
                <w:sz w:val="21"/>
                <w:szCs w:val="21"/>
              </w:rPr>
            </w:pPr>
          </w:p>
        </w:tc>
        <w:tc>
          <w:tcPr>
            <w:tcW w:w="896" w:type="dxa"/>
            <w:noWrap w:val="0"/>
            <w:vAlign w:val="center"/>
          </w:tcPr>
          <w:p w14:paraId="75ECAEA6">
            <w:pPr>
              <w:adjustRightInd w:val="0"/>
              <w:snapToGrid w:val="0"/>
              <w:spacing w:line="240" w:lineRule="auto"/>
              <w:ind w:firstLine="0" w:firstLineChars="0"/>
              <w:jc w:val="center"/>
              <w:rPr>
                <w:color w:val="000000"/>
                <w:kern w:val="0"/>
                <w:sz w:val="21"/>
                <w:szCs w:val="21"/>
              </w:rPr>
            </w:pPr>
            <w:r>
              <w:rPr>
                <w:color w:val="000000"/>
                <w:kern w:val="0"/>
                <w:sz w:val="21"/>
                <w:szCs w:val="21"/>
              </w:rPr>
              <w:t>G11-20</w:t>
            </w:r>
          </w:p>
        </w:tc>
        <w:tc>
          <w:tcPr>
            <w:tcW w:w="1319" w:type="dxa"/>
            <w:noWrap w:val="0"/>
            <w:vAlign w:val="center"/>
          </w:tcPr>
          <w:p w14:paraId="63B9E5B7">
            <w:pPr>
              <w:widowControl/>
              <w:adjustRightInd w:val="0"/>
              <w:snapToGrid w:val="0"/>
              <w:spacing w:line="240" w:lineRule="auto"/>
              <w:ind w:firstLine="0" w:firstLineChars="0"/>
              <w:jc w:val="center"/>
              <w:rPr>
                <w:color w:val="000000"/>
                <w:kern w:val="0"/>
                <w:sz w:val="21"/>
                <w:szCs w:val="21"/>
              </w:rPr>
            </w:pPr>
            <w:r>
              <w:rPr>
                <w:rFonts w:hAnsi="宋体"/>
                <w:color w:val="000000"/>
                <w:kern w:val="0"/>
                <w:sz w:val="21"/>
                <w:szCs w:val="21"/>
              </w:rPr>
              <w:t>还原</w:t>
            </w:r>
          </w:p>
        </w:tc>
        <w:tc>
          <w:tcPr>
            <w:tcW w:w="2117" w:type="dxa"/>
            <w:noWrap w:val="0"/>
            <w:vAlign w:val="center"/>
          </w:tcPr>
          <w:p w14:paraId="4F0F71AA">
            <w:pPr>
              <w:widowControl/>
              <w:adjustRightInd w:val="0"/>
              <w:snapToGrid w:val="0"/>
              <w:spacing w:line="240" w:lineRule="auto"/>
              <w:ind w:firstLine="0" w:firstLineChars="0"/>
              <w:jc w:val="center"/>
              <w:rPr>
                <w:color w:val="000000"/>
                <w:kern w:val="0"/>
                <w:sz w:val="21"/>
                <w:szCs w:val="21"/>
              </w:rPr>
            </w:pPr>
            <w:r>
              <w:rPr>
                <w:rFonts w:hAnsi="宋体"/>
                <w:color w:val="000000"/>
                <w:kern w:val="0"/>
                <w:sz w:val="21"/>
                <w:szCs w:val="21"/>
              </w:rPr>
              <w:t>氨气</w:t>
            </w:r>
          </w:p>
        </w:tc>
        <w:tc>
          <w:tcPr>
            <w:tcW w:w="1134" w:type="dxa"/>
            <w:vMerge w:val="continue"/>
            <w:noWrap w:val="0"/>
            <w:vAlign w:val="center"/>
          </w:tcPr>
          <w:p w14:paraId="4D4C9730">
            <w:pPr>
              <w:widowControl/>
              <w:adjustRightInd w:val="0"/>
              <w:snapToGrid w:val="0"/>
              <w:spacing w:line="240" w:lineRule="auto"/>
              <w:ind w:firstLine="0" w:firstLineChars="0"/>
              <w:jc w:val="center"/>
              <w:rPr>
                <w:color w:val="000000"/>
                <w:kern w:val="0"/>
                <w:sz w:val="21"/>
                <w:szCs w:val="21"/>
              </w:rPr>
            </w:pPr>
          </w:p>
        </w:tc>
        <w:tc>
          <w:tcPr>
            <w:tcW w:w="709" w:type="dxa"/>
            <w:vMerge w:val="continue"/>
            <w:noWrap w:val="0"/>
            <w:vAlign w:val="center"/>
          </w:tcPr>
          <w:p w14:paraId="567A596A">
            <w:pPr>
              <w:widowControl/>
              <w:adjustRightInd w:val="0"/>
              <w:snapToGrid w:val="0"/>
              <w:spacing w:line="240" w:lineRule="auto"/>
              <w:ind w:firstLine="0" w:firstLineChars="0"/>
              <w:jc w:val="center"/>
              <w:rPr>
                <w:color w:val="000000"/>
                <w:kern w:val="0"/>
                <w:sz w:val="21"/>
                <w:szCs w:val="21"/>
              </w:rPr>
            </w:pPr>
          </w:p>
        </w:tc>
        <w:tc>
          <w:tcPr>
            <w:tcW w:w="1014" w:type="dxa"/>
            <w:vMerge w:val="continue"/>
            <w:noWrap w:val="0"/>
            <w:vAlign w:val="center"/>
          </w:tcPr>
          <w:p w14:paraId="10CCAE0A">
            <w:pPr>
              <w:widowControl/>
              <w:adjustRightInd w:val="0"/>
              <w:snapToGrid w:val="0"/>
              <w:spacing w:line="240" w:lineRule="auto"/>
              <w:ind w:firstLine="0" w:firstLineChars="0"/>
              <w:jc w:val="center"/>
              <w:rPr>
                <w:color w:val="000000"/>
                <w:kern w:val="0"/>
                <w:sz w:val="21"/>
                <w:szCs w:val="21"/>
              </w:rPr>
            </w:pPr>
          </w:p>
        </w:tc>
      </w:tr>
      <w:tr w14:paraId="502E7330">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108" w:type="dxa"/>
            <w:bottom w:w="0" w:type="dxa"/>
            <w:right w:w="108" w:type="dxa"/>
          </w:tblCellMar>
        </w:tblPrEx>
        <w:trPr>
          <w:trHeight w:val="340" w:hRule="atLeast"/>
          <w:jc w:val="center"/>
        </w:trPr>
        <w:tc>
          <w:tcPr>
            <w:tcW w:w="993" w:type="dxa"/>
            <w:vMerge w:val="continue"/>
            <w:noWrap w:val="0"/>
            <w:vAlign w:val="center"/>
          </w:tcPr>
          <w:p w14:paraId="4471EB23">
            <w:pPr>
              <w:widowControl/>
              <w:adjustRightInd w:val="0"/>
              <w:snapToGrid w:val="0"/>
              <w:spacing w:line="240" w:lineRule="auto"/>
              <w:ind w:firstLine="0" w:firstLineChars="0"/>
              <w:jc w:val="center"/>
              <w:rPr>
                <w:color w:val="000000"/>
                <w:kern w:val="0"/>
                <w:sz w:val="21"/>
                <w:szCs w:val="21"/>
              </w:rPr>
            </w:pPr>
          </w:p>
        </w:tc>
        <w:tc>
          <w:tcPr>
            <w:tcW w:w="896" w:type="dxa"/>
            <w:noWrap w:val="0"/>
            <w:vAlign w:val="center"/>
          </w:tcPr>
          <w:p w14:paraId="755C77D2">
            <w:pPr>
              <w:adjustRightInd w:val="0"/>
              <w:snapToGrid w:val="0"/>
              <w:spacing w:line="240" w:lineRule="auto"/>
              <w:ind w:firstLine="0" w:firstLineChars="0"/>
              <w:jc w:val="center"/>
              <w:rPr>
                <w:color w:val="000000"/>
                <w:kern w:val="0"/>
                <w:sz w:val="21"/>
                <w:szCs w:val="21"/>
              </w:rPr>
            </w:pPr>
            <w:r>
              <w:rPr>
                <w:color w:val="000000"/>
                <w:kern w:val="0"/>
                <w:sz w:val="21"/>
                <w:szCs w:val="21"/>
              </w:rPr>
              <w:t>G8-9</w:t>
            </w:r>
          </w:p>
        </w:tc>
        <w:tc>
          <w:tcPr>
            <w:tcW w:w="1319" w:type="dxa"/>
            <w:noWrap w:val="0"/>
            <w:vAlign w:val="center"/>
          </w:tcPr>
          <w:p w14:paraId="5CBAFE1A">
            <w:pPr>
              <w:widowControl/>
              <w:adjustRightInd w:val="0"/>
              <w:snapToGrid w:val="0"/>
              <w:spacing w:line="240" w:lineRule="auto"/>
              <w:ind w:firstLine="0" w:firstLineChars="0"/>
              <w:jc w:val="center"/>
              <w:rPr>
                <w:color w:val="000000"/>
                <w:kern w:val="0"/>
                <w:sz w:val="21"/>
                <w:szCs w:val="21"/>
              </w:rPr>
            </w:pPr>
            <w:r>
              <w:rPr>
                <w:rFonts w:hAnsi="宋体"/>
                <w:color w:val="000000"/>
                <w:kern w:val="0"/>
                <w:sz w:val="21"/>
                <w:szCs w:val="21"/>
              </w:rPr>
              <w:t>冷凝</w:t>
            </w:r>
          </w:p>
        </w:tc>
        <w:tc>
          <w:tcPr>
            <w:tcW w:w="2117" w:type="dxa"/>
            <w:noWrap w:val="0"/>
            <w:vAlign w:val="center"/>
          </w:tcPr>
          <w:p w14:paraId="17B55A36">
            <w:pPr>
              <w:widowControl/>
              <w:adjustRightInd w:val="0"/>
              <w:snapToGrid w:val="0"/>
              <w:spacing w:line="240" w:lineRule="auto"/>
              <w:ind w:firstLine="0" w:firstLineChars="0"/>
              <w:jc w:val="center"/>
              <w:rPr>
                <w:color w:val="000000"/>
                <w:kern w:val="0"/>
                <w:sz w:val="21"/>
                <w:szCs w:val="21"/>
              </w:rPr>
            </w:pPr>
            <w:r>
              <w:rPr>
                <w:rFonts w:hAnsi="宋体"/>
                <w:color w:val="000000"/>
                <w:kern w:val="0"/>
                <w:sz w:val="21"/>
                <w:szCs w:val="21"/>
              </w:rPr>
              <w:t>二氯甲烷</w:t>
            </w:r>
          </w:p>
        </w:tc>
        <w:tc>
          <w:tcPr>
            <w:tcW w:w="1134" w:type="dxa"/>
            <w:vMerge w:val="restart"/>
            <w:noWrap w:val="0"/>
            <w:vAlign w:val="center"/>
          </w:tcPr>
          <w:p w14:paraId="72F1129C">
            <w:pPr>
              <w:widowControl/>
              <w:adjustRightInd w:val="0"/>
              <w:snapToGrid w:val="0"/>
              <w:spacing w:line="240" w:lineRule="auto"/>
              <w:ind w:firstLine="0" w:firstLineChars="0"/>
              <w:jc w:val="center"/>
              <w:rPr>
                <w:color w:val="000000"/>
                <w:kern w:val="0"/>
                <w:sz w:val="21"/>
                <w:szCs w:val="21"/>
              </w:rPr>
            </w:pPr>
            <w:r>
              <w:rPr>
                <w:rFonts w:hint="eastAsia" w:hAnsi="宋体"/>
                <w:color w:val="000000"/>
                <w:kern w:val="0"/>
                <w:sz w:val="21"/>
                <w:szCs w:val="21"/>
              </w:rPr>
              <w:t>水喷淋+</w:t>
            </w:r>
            <w:r>
              <w:rPr>
                <w:rFonts w:hAnsi="宋体"/>
                <w:color w:val="000000"/>
                <w:kern w:val="0"/>
                <w:sz w:val="21"/>
                <w:szCs w:val="21"/>
              </w:rPr>
              <w:t>二级活性炭</w:t>
            </w:r>
          </w:p>
        </w:tc>
        <w:tc>
          <w:tcPr>
            <w:tcW w:w="709" w:type="dxa"/>
            <w:vMerge w:val="continue"/>
            <w:noWrap w:val="0"/>
            <w:vAlign w:val="center"/>
          </w:tcPr>
          <w:p w14:paraId="7A8FF6BB">
            <w:pPr>
              <w:widowControl/>
              <w:adjustRightInd w:val="0"/>
              <w:snapToGrid w:val="0"/>
              <w:spacing w:line="240" w:lineRule="auto"/>
              <w:ind w:firstLine="0" w:firstLineChars="0"/>
              <w:jc w:val="center"/>
              <w:rPr>
                <w:color w:val="000000"/>
                <w:kern w:val="0"/>
                <w:sz w:val="21"/>
                <w:szCs w:val="21"/>
              </w:rPr>
            </w:pPr>
          </w:p>
        </w:tc>
        <w:tc>
          <w:tcPr>
            <w:tcW w:w="1014" w:type="dxa"/>
            <w:vMerge w:val="continue"/>
            <w:noWrap w:val="0"/>
            <w:vAlign w:val="center"/>
          </w:tcPr>
          <w:p w14:paraId="5942FA7D">
            <w:pPr>
              <w:widowControl/>
              <w:adjustRightInd w:val="0"/>
              <w:snapToGrid w:val="0"/>
              <w:spacing w:line="240" w:lineRule="auto"/>
              <w:ind w:firstLine="0" w:firstLineChars="0"/>
              <w:jc w:val="center"/>
              <w:rPr>
                <w:color w:val="000000"/>
                <w:kern w:val="0"/>
                <w:sz w:val="21"/>
                <w:szCs w:val="21"/>
              </w:rPr>
            </w:pPr>
          </w:p>
        </w:tc>
      </w:tr>
      <w:tr w14:paraId="483D85D5">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108" w:type="dxa"/>
            <w:bottom w:w="0" w:type="dxa"/>
            <w:right w:w="108" w:type="dxa"/>
          </w:tblCellMar>
        </w:tblPrEx>
        <w:trPr>
          <w:trHeight w:val="340" w:hRule="atLeast"/>
          <w:jc w:val="center"/>
        </w:trPr>
        <w:tc>
          <w:tcPr>
            <w:tcW w:w="993" w:type="dxa"/>
            <w:vMerge w:val="continue"/>
            <w:noWrap w:val="0"/>
            <w:vAlign w:val="center"/>
          </w:tcPr>
          <w:p w14:paraId="02C3C687">
            <w:pPr>
              <w:widowControl/>
              <w:adjustRightInd w:val="0"/>
              <w:snapToGrid w:val="0"/>
              <w:spacing w:line="240" w:lineRule="auto"/>
              <w:ind w:firstLine="0" w:firstLineChars="0"/>
              <w:jc w:val="center"/>
              <w:rPr>
                <w:color w:val="000000"/>
                <w:kern w:val="0"/>
                <w:sz w:val="21"/>
                <w:szCs w:val="21"/>
              </w:rPr>
            </w:pPr>
          </w:p>
        </w:tc>
        <w:tc>
          <w:tcPr>
            <w:tcW w:w="896" w:type="dxa"/>
            <w:noWrap w:val="0"/>
            <w:vAlign w:val="center"/>
          </w:tcPr>
          <w:p w14:paraId="116D57F0">
            <w:pPr>
              <w:adjustRightInd w:val="0"/>
              <w:snapToGrid w:val="0"/>
              <w:spacing w:line="240" w:lineRule="auto"/>
              <w:ind w:firstLine="0" w:firstLineChars="0"/>
              <w:jc w:val="center"/>
              <w:rPr>
                <w:color w:val="000000"/>
                <w:kern w:val="0"/>
                <w:sz w:val="21"/>
                <w:szCs w:val="21"/>
              </w:rPr>
            </w:pPr>
            <w:r>
              <w:rPr>
                <w:color w:val="000000"/>
                <w:kern w:val="0"/>
                <w:sz w:val="21"/>
                <w:szCs w:val="21"/>
              </w:rPr>
              <w:t>G10-5</w:t>
            </w:r>
          </w:p>
        </w:tc>
        <w:tc>
          <w:tcPr>
            <w:tcW w:w="1319" w:type="dxa"/>
            <w:noWrap w:val="0"/>
            <w:vAlign w:val="center"/>
          </w:tcPr>
          <w:p w14:paraId="16A05773">
            <w:pPr>
              <w:widowControl/>
              <w:adjustRightInd w:val="0"/>
              <w:snapToGrid w:val="0"/>
              <w:spacing w:line="240" w:lineRule="auto"/>
              <w:ind w:firstLine="0" w:firstLineChars="0"/>
              <w:jc w:val="center"/>
              <w:rPr>
                <w:color w:val="000000"/>
                <w:kern w:val="0"/>
                <w:sz w:val="21"/>
                <w:szCs w:val="21"/>
              </w:rPr>
            </w:pPr>
            <w:r>
              <w:rPr>
                <w:rFonts w:hAnsi="宋体"/>
                <w:color w:val="000000"/>
                <w:kern w:val="0"/>
                <w:sz w:val="21"/>
                <w:szCs w:val="21"/>
              </w:rPr>
              <w:t>冷凝</w:t>
            </w:r>
          </w:p>
        </w:tc>
        <w:tc>
          <w:tcPr>
            <w:tcW w:w="2117" w:type="dxa"/>
            <w:noWrap w:val="0"/>
            <w:vAlign w:val="center"/>
          </w:tcPr>
          <w:p w14:paraId="36897D37">
            <w:pPr>
              <w:widowControl/>
              <w:adjustRightInd w:val="0"/>
              <w:snapToGrid w:val="0"/>
              <w:spacing w:line="240" w:lineRule="auto"/>
              <w:ind w:firstLine="0" w:firstLineChars="0"/>
              <w:jc w:val="center"/>
              <w:rPr>
                <w:color w:val="000000"/>
                <w:kern w:val="0"/>
                <w:sz w:val="21"/>
                <w:szCs w:val="21"/>
              </w:rPr>
            </w:pPr>
            <w:r>
              <w:rPr>
                <w:rFonts w:hAnsi="宋体"/>
                <w:color w:val="000000"/>
                <w:kern w:val="0"/>
                <w:sz w:val="21"/>
                <w:szCs w:val="21"/>
              </w:rPr>
              <w:t>二氯甲烷</w:t>
            </w:r>
          </w:p>
        </w:tc>
        <w:tc>
          <w:tcPr>
            <w:tcW w:w="1134" w:type="dxa"/>
            <w:vMerge w:val="continue"/>
            <w:noWrap w:val="0"/>
            <w:vAlign w:val="center"/>
          </w:tcPr>
          <w:p w14:paraId="2DD668B8">
            <w:pPr>
              <w:widowControl/>
              <w:adjustRightInd w:val="0"/>
              <w:snapToGrid w:val="0"/>
              <w:spacing w:line="240" w:lineRule="auto"/>
              <w:ind w:firstLine="0" w:firstLineChars="0"/>
              <w:jc w:val="center"/>
              <w:rPr>
                <w:color w:val="000000"/>
                <w:kern w:val="0"/>
                <w:sz w:val="21"/>
                <w:szCs w:val="21"/>
              </w:rPr>
            </w:pPr>
          </w:p>
        </w:tc>
        <w:tc>
          <w:tcPr>
            <w:tcW w:w="709" w:type="dxa"/>
            <w:vMerge w:val="continue"/>
            <w:noWrap w:val="0"/>
            <w:vAlign w:val="center"/>
          </w:tcPr>
          <w:p w14:paraId="7CFCEEE2">
            <w:pPr>
              <w:widowControl/>
              <w:adjustRightInd w:val="0"/>
              <w:snapToGrid w:val="0"/>
              <w:spacing w:line="240" w:lineRule="auto"/>
              <w:ind w:firstLine="0" w:firstLineChars="0"/>
              <w:jc w:val="center"/>
              <w:rPr>
                <w:color w:val="000000"/>
                <w:kern w:val="0"/>
                <w:sz w:val="21"/>
                <w:szCs w:val="21"/>
              </w:rPr>
            </w:pPr>
          </w:p>
        </w:tc>
        <w:tc>
          <w:tcPr>
            <w:tcW w:w="1014" w:type="dxa"/>
            <w:vMerge w:val="continue"/>
            <w:noWrap w:val="0"/>
            <w:vAlign w:val="center"/>
          </w:tcPr>
          <w:p w14:paraId="27B27F21">
            <w:pPr>
              <w:widowControl/>
              <w:adjustRightInd w:val="0"/>
              <w:snapToGrid w:val="0"/>
              <w:spacing w:line="240" w:lineRule="auto"/>
              <w:ind w:firstLine="0" w:firstLineChars="0"/>
              <w:jc w:val="center"/>
              <w:rPr>
                <w:color w:val="000000"/>
                <w:kern w:val="0"/>
                <w:sz w:val="21"/>
                <w:szCs w:val="21"/>
              </w:rPr>
            </w:pPr>
          </w:p>
        </w:tc>
      </w:tr>
      <w:tr w14:paraId="437DDCA0">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108" w:type="dxa"/>
            <w:bottom w:w="0" w:type="dxa"/>
            <w:right w:w="108" w:type="dxa"/>
          </w:tblCellMar>
        </w:tblPrEx>
        <w:trPr>
          <w:trHeight w:val="340" w:hRule="atLeast"/>
          <w:jc w:val="center"/>
        </w:trPr>
        <w:tc>
          <w:tcPr>
            <w:tcW w:w="993" w:type="dxa"/>
            <w:vMerge w:val="continue"/>
            <w:noWrap w:val="0"/>
            <w:vAlign w:val="center"/>
          </w:tcPr>
          <w:p w14:paraId="19F208C7">
            <w:pPr>
              <w:widowControl/>
              <w:adjustRightInd w:val="0"/>
              <w:snapToGrid w:val="0"/>
              <w:spacing w:line="240" w:lineRule="auto"/>
              <w:ind w:firstLine="0" w:firstLineChars="0"/>
              <w:jc w:val="center"/>
              <w:rPr>
                <w:color w:val="000000"/>
                <w:kern w:val="0"/>
                <w:sz w:val="21"/>
                <w:szCs w:val="21"/>
              </w:rPr>
            </w:pPr>
          </w:p>
        </w:tc>
        <w:tc>
          <w:tcPr>
            <w:tcW w:w="896" w:type="dxa"/>
            <w:noWrap w:val="0"/>
            <w:vAlign w:val="center"/>
          </w:tcPr>
          <w:p w14:paraId="088A661E">
            <w:pPr>
              <w:adjustRightInd w:val="0"/>
              <w:snapToGrid w:val="0"/>
              <w:spacing w:line="240" w:lineRule="auto"/>
              <w:ind w:firstLine="0" w:firstLineChars="0"/>
              <w:jc w:val="center"/>
              <w:rPr>
                <w:color w:val="000000"/>
                <w:kern w:val="0"/>
                <w:sz w:val="21"/>
                <w:szCs w:val="21"/>
              </w:rPr>
            </w:pPr>
            <w:r>
              <w:rPr>
                <w:color w:val="000000"/>
                <w:kern w:val="0"/>
                <w:sz w:val="21"/>
                <w:szCs w:val="21"/>
              </w:rPr>
              <w:t>G10-6</w:t>
            </w:r>
          </w:p>
        </w:tc>
        <w:tc>
          <w:tcPr>
            <w:tcW w:w="1319" w:type="dxa"/>
            <w:noWrap w:val="0"/>
            <w:vAlign w:val="center"/>
          </w:tcPr>
          <w:p w14:paraId="797DD4EF">
            <w:pPr>
              <w:widowControl/>
              <w:adjustRightInd w:val="0"/>
              <w:snapToGrid w:val="0"/>
              <w:spacing w:line="240" w:lineRule="auto"/>
              <w:ind w:firstLine="0" w:firstLineChars="0"/>
              <w:jc w:val="center"/>
              <w:rPr>
                <w:color w:val="000000"/>
                <w:kern w:val="0"/>
                <w:sz w:val="21"/>
                <w:szCs w:val="21"/>
              </w:rPr>
            </w:pPr>
            <w:r>
              <w:rPr>
                <w:rFonts w:hAnsi="宋体"/>
                <w:color w:val="000000"/>
                <w:kern w:val="0"/>
                <w:sz w:val="21"/>
                <w:szCs w:val="21"/>
              </w:rPr>
              <w:t>冷凝</w:t>
            </w:r>
          </w:p>
        </w:tc>
        <w:tc>
          <w:tcPr>
            <w:tcW w:w="2117" w:type="dxa"/>
            <w:noWrap w:val="0"/>
            <w:vAlign w:val="center"/>
          </w:tcPr>
          <w:p w14:paraId="0C2E328D">
            <w:pPr>
              <w:widowControl/>
              <w:adjustRightInd w:val="0"/>
              <w:snapToGrid w:val="0"/>
              <w:spacing w:line="240" w:lineRule="auto"/>
              <w:ind w:firstLine="0" w:firstLineChars="0"/>
              <w:jc w:val="center"/>
              <w:rPr>
                <w:color w:val="000000"/>
                <w:kern w:val="0"/>
                <w:sz w:val="21"/>
                <w:szCs w:val="21"/>
              </w:rPr>
            </w:pPr>
            <w:r>
              <w:rPr>
                <w:rFonts w:hAnsi="宋体"/>
                <w:color w:val="000000"/>
                <w:kern w:val="0"/>
                <w:sz w:val="21"/>
                <w:szCs w:val="21"/>
              </w:rPr>
              <w:t>二氯甲烷、甲基叔丁基醚</w:t>
            </w:r>
          </w:p>
        </w:tc>
        <w:tc>
          <w:tcPr>
            <w:tcW w:w="1134" w:type="dxa"/>
            <w:vMerge w:val="continue"/>
            <w:noWrap w:val="0"/>
            <w:vAlign w:val="center"/>
          </w:tcPr>
          <w:p w14:paraId="3F7B7CB6">
            <w:pPr>
              <w:widowControl/>
              <w:adjustRightInd w:val="0"/>
              <w:snapToGrid w:val="0"/>
              <w:spacing w:line="240" w:lineRule="auto"/>
              <w:ind w:firstLine="0" w:firstLineChars="0"/>
              <w:jc w:val="center"/>
              <w:rPr>
                <w:color w:val="000000"/>
                <w:kern w:val="0"/>
                <w:sz w:val="21"/>
                <w:szCs w:val="21"/>
              </w:rPr>
            </w:pPr>
          </w:p>
        </w:tc>
        <w:tc>
          <w:tcPr>
            <w:tcW w:w="709" w:type="dxa"/>
            <w:vMerge w:val="continue"/>
            <w:noWrap w:val="0"/>
            <w:vAlign w:val="center"/>
          </w:tcPr>
          <w:p w14:paraId="30814559">
            <w:pPr>
              <w:widowControl/>
              <w:adjustRightInd w:val="0"/>
              <w:snapToGrid w:val="0"/>
              <w:spacing w:line="240" w:lineRule="auto"/>
              <w:ind w:firstLine="0" w:firstLineChars="0"/>
              <w:jc w:val="center"/>
              <w:rPr>
                <w:color w:val="000000"/>
                <w:kern w:val="0"/>
                <w:sz w:val="21"/>
                <w:szCs w:val="21"/>
              </w:rPr>
            </w:pPr>
          </w:p>
        </w:tc>
        <w:tc>
          <w:tcPr>
            <w:tcW w:w="1014" w:type="dxa"/>
            <w:vMerge w:val="continue"/>
            <w:noWrap w:val="0"/>
            <w:vAlign w:val="center"/>
          </w:tcPr>
          <w:p w14:paraId="1B8F40ED">
            <w:pPr>
              <w:widowControl/>
              <w:adjustRightInd w:val="0"/>
              <w:snapToGrid w:val="0"/>
              <w:spacing w:line="240" w:lineRule="auto"/>
              <w:ind w:firstLine="0" w:firstLineChars="0"/>
              <w:jc w:val="center"/>
              <w:rPr>
                <w:color w:val="000000"/>
                <w:kern w:val="0"/>
                <w:sz w:val="21"/>
                <w:szCs w:val="21"/>
              </w:rPr>
            </w:pPr>
          </w:p>
        </w:tc>
      </w:tr>
    </w:tbl>
    <w:p w14:paraId="538DBB01">
      <w:pPr>
        <w:pStyle w:val="14"/>
      </w:pPr>
      <w:r>
        <w:t xml:space="preserve">表 </w:t>
      </w:r>
      <w:r>
        <w:fldChar w:fldCharType="begin"/>
      </w:r>
      <w:r>
        <w:instrText xml:space="preserve"> STYLEREF 2 \s </w:instrText>
      </w:r>
      <w:r>
        <w:fldChar w:fldCharType="separate"/>
      </w:r>
      <w:r>
        <w:t>4.1</w:t>
      </w:r>
      <w:r>
        <w:fldChar w:fldCharType="end"/>
      </w:r>
      <w:r>
        <w:rPr>
          <w:rFonts w:hint="eastAsia"/>
          <w:lang w:eastAsia="zh-CN"/>
        </w:rPr>
        <w:t>-</w:t>
      </w:r>
      <w:r>
        <w:fldChar w:fldCharType="begin"/>
      </w:r>
      <w:r>
        <w:instrText xml:space="preserve"> SEQ 表 \* ARABIC \s 2 </w:instrText>
      </w:r>
      <w:r>
        <w:fldChar w:fldCharType="separate"/>
      </w:r>
      <w:r>
        <w:t>9</w:t>
      </w:r>
      <w:r>
        <w:fldChar w:fldCharType="end"/>
      </w:r>
      <w:r>
        <w:rPr>
          <w:b/>
        </w:rPr>
        <w:t>废气排放及防治措施</w:t>
      </w:r>
      <w:r>
        <w:rPr>
          <w:rFonts w:hint="eastAsia"/>
          <w:b/>
        </w:rPr>
        <w:t>（进RTO）</w:t>
      </w:r>
    </w:p>
    <w:tbl>
      <w:tblPr>
        <w:tblStyle w:val="20"/>
        <w:tblW w:w="8240"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464"/>
        <w:gridCol w:w="954"/>
        <w:gridCol w:w="1354"/>
        <w:gridCol w:w="1579"/>
        <w:gridCol w:w="1166"/>
        <w:gridCol w:w="833"/>
        <w:gridCol w:w="890"/>
      </w:tblGrid>
      <w:tr w14:paraId="5A60E55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64" w:type="dxa"/>
            <w:noWrap w:val="0"/>
            <w:vAlign w:val="center"/>
          </w:tcPr>
          <w:p w14:paraId="33925DE9">
            <w:pPr>
              <w:adjustRightInd w:val="0"/>
              <w:snapToGrid w:val="0"/>
              <w:spacing w:line="240" w:lineRule="auto"/>
              <w:ind w:firstLine="0" w:firstLineChars="0"/>
              <w:jc w:val="center"/>
              <w:rPr>
                <w:b/>
                <w:sz w:val="21"/>
                <w:szCs w:val="21"/>
              </w:rPr>
            </w:pPr>
            <w:r>
              <w:rPr>
                <w:rFonts w:hAnsi="宋体"/>
                <w:b/>
                <w:sz w:val="21"/>
                <w:szCs w:val="21"/>
              </w:rPr>
              <w:t>车间名称</w:t>
            </w:r>
          </w:p>
        </w:tc>
        <w:tc>
          <w:tcPr>
            <w:tcW w:w="954" w:type="dxa"/>
            <w:noWrap w:val="0"/>
            <w:vAlign w:val="center"/>
          </w:tcPr>
          <w:p w14:paraId="49FD8438">
            <w:pPr>
              <w:adjustRightInd w:val="0"/>
              <w:snapToGrid w:val="0"/>
              <w:spacing w:line="240" w:lineRule="auto"/>
              <w:ind w:firstLine="0" w:firstLineChars="0"/>
              <w:jc w:val="center"/>
              <w:rPr>
                <w:b/>
                <w:sz w:val="21"/>
                <w:szCs w:val="21"/>
              </w:rPr>
            </w:pPr>
            <w:r>
              <w:rPr>
                <w:rFonts w:hAnsi="宋体"/>
                <w:b/>
                <w:sz w:val="21"/>
                <w:szCs w:val="21"/>
              </w:rPr>
              <w:t>编号</w:t>
            </w:r>
          </w:p>
        </w:tc>
        <w:tc>
          <w:tcPr>
            <w:tcW w:w="1354" w:type="dxa"/>
            <w:noWrap w:val="0"/>
            <w:vAlign w:val="center"/>
          </w:tcPr>
          <w:p w14:paraId="51C96133">
            <w:pPr>
              <w:adjustRightInd w:val="0"/>
              <w:snapToGrid w:val="0"/>
              <w:spacing w:line="240" w:lineRule="auto"/>
              <w:ind w:firstLine="0" w:firstLineChars="0"/>
              <w:jc w:val="center"/>
              <w:rPr>
                <w:b/>
                <w:sz w:val="21"/>
                <w:szCs w:val="21"/>
              </w:rPr>
            </w:pPr>
            <w:r>
              <w:rPr>
                <w:rFonts w:hAnsi="宋体"/>
                <w:b/>
                <w:sz w:val="21"/>
                <w:szCs w:val="21"/>
              </w:rPr>
              <w:t>污染源名称</w:t>
            </w:r>
          </w:p>
        </w:tc>
        <w:tc>
          <w:tcPr>
            <w:tcW w:w="1579" w:type="dxa"/>
            <w:noWrap w:val="0"/>
            <w:vAlign w:val="center"/>
          </w:tcPr>
          <w:p w14:paraId="40DE5FB2">
            <w:pPr>
              <w:adjustRightInd w:val="0"/>
              <w:snapToGrid w:val="0"/>
              <w:spacing w:line="240" w:lineRule="auto"/>
              <w:ind w:firstLine="0" w:firstLineChars="0"/>
              <w:jc w:val="center"/>
              <w:rPr>
                <w:b/>
                <w:sz w:val="21"/>
                <w:szCs w:val="21"/>
              </w:rPr>
            </w:pPr>
            <w:r>
              <w:rPr>
                <w:rFonts w:hAnsi="宋体"/>
                <w:b/>
                <w:sz w:val="21"/>
                <w:szCs w:val="21"/>
              </w:rPr>
              <w:t>污染物名称</w:t>
            </w:r>
          </w:p>
        </w:tc>
        <w:tc>
          <w:tcPr>
            <w:tcW w:w="1166" w:type="dxa"/>
            <w:noWrap w:val="0"/>
            <w:vAlign w:val="center"/>
          </w:tcPr>
          <w:p w14:paraId="37D93BF3">
            <w:pPr>
              <w:adjustRightInd w:val="0"/>
              <w:snapToGrid w:val="0"/>
              <w:spacing w:line="240" w:lineRule="auto"/>
              <w:ind w:firstLine="0" w:firstLineChars="0"/>
              <w:jc w:val="center"/>
              <w:rPr>
                <w:b/>
                <w:sz w:val="21"/>
                <w:szCs w:val="21"/>
              </w:rPr>
            </w:pPr>
            <w:r>
              <w:rPr>
                <w:rFonts w:hAnsi="宋体"/>
                <w:b/>
                <w:sz w:val="21"/>
                <w:szCs w:val="21"/>
              </w:rPr>
              <w:t>治理措施</w:t>
            </w:r>
          </w:p>
        </w:tc>
        <w:tc>
          <w:tcPr>
            <w:tcW w:w="833" w:type="dxa"/>
            <w:noWrap w:val="0"/>
            <w:vAlign w:val="center"/>
          </w:tcPr>
          <w:p w14:paraId="4866CE14">
            <w:pPr>
              <w:adjustRightInd w:val="0"/>
              <w:snapToGrid w:val="0"/>
              <w:spacing w:line="240" w:lineRule="auto"/>
              <w:ind w:firstLine="0" w:firstLineChars="0"/>
              <w:jc w:val="center"/>
              <w:rPr>
                <w:b/>
                <w:sz w:val="21"/>
                <w:szCs w:val="21"/>
              </w:rPr>
            </w:pPr>
            <w:r>
              <w:rPr>
                <w:rFonts w:hAnsi="宋体"/>
                <w:b/>
                <w:sz w:val="21"/>
                <w:szCs w:val="21"/>
              </w:rPr>
              <w:t>排气筒</w:t>
            </w:r>
          </w:p>
        </w:tc>
        <w:tc>
          <w:tcPr>
            <w:tcW w:w="890" w:type="dxa"/>
            <w:noWrap w:val="0"/>
            <w:vAlign w:val="center"/>
          </w:tcPr>
          <w:p w14:paraId="18477BF0">
            <w:pPr>
              <w:adjustRightInd w:val="0"/>
              <w:snapToGrid w:val="0"/>
              <w:spacing w:line="240" w:lineRule="auto"/>
              <w:ind w:firstLine="0" w:firstLineChars="0"/>
              <w:jc w:val="center"/>
              <w:rPr>
                <w:b/>
                <w:sz w:val="21"/>
                <w:szCs w:val="21"/>
              </w:rPr>
            </w:pPr>
            <w:r>
              <w:rPr>
                <w:rFonts w:hAnsi="宋体"/>
                <w:b/>
                <w:sz w:val="21"/>
                <w:szCs w:val="21"/>
              </w:rPr>
              <w:t>高度</w:t>
            </w:r>
            <w:r>
              <w:rPr>
                <w:b/>
                <w:sz w:val="21"/>
                <w:szCs w:val="21"/>
              </w:rPr>
              <w:t>(m)</w:t>
            </w:r>
          </w:p>
        </w:tc>
      </w:tr>
      <w:tr w14:paraId="7DD1EB9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64" w:type="dxa"/>
            <w:vMerge w:val="restart"/>
            <w:noWrap w:val="0"/>
            <w:vAlign w:val="center"/>
          </w:tcPr>
          <w:p w14:paraId="3F261074">
            <w:pPr>
              <w:adjustRightInd w:val="0"/>
              <w:snapToGrid w:val="0"/>
              <w:spacing w:line="240" w:lineRule="auto"/>
              <w:ind w:firstLine="0" w:firstLineChars="0"/>
              <w:jc w:val="center"/>
              <w:rPr>
                <w:sz w:val="21"/>
                <w:szCs w:val="21"/>
              </w:rPr>
            </w:pPr>
            <w:r>
              <w:rPr>
                <w:rFonts w:hAnsi="宋体"/>
                <w:sz w:val="21"/>
                <w:szCs w:val="21"/>
              </w:rPr>
              <w:t>苯乙基酯车间</w:t>
            </w:r>
          </w:p>
        </w:tc>
        <w:tc>
          <w:tcPr>
            <w:tcW w:w="954" w:type="dxa"/>
            <w:noWrap w:val="0"/>
            <w:vAlign w:val="center"/>
          </w:tcPr>
          <w:p w14:paraId="47C3ECFD">
            <w:pPr>
              <w:adjustRightInd w:val="0"/>
              <w:snapToGrid w:val="0"/>
              <w:spacing w:line="240" w:lineRule="auto"/>
              <w:ind w:firstLine="0" w:firstLineChars="0"/>
              <w:jc w:val="center"/>
              <w:rPr>
                <w:sz w:val="21"/>
                <w:szCs w:val="21"/>
              </w:rPr>
            </w:pPr>
            <w:r>
              <w:rPr>
                <w:sz w:val="21"/>
                <w:szCs w:val="21"/>
              </w:rPr>
              <w:t>G2-1</w:t>
            </w:r>
          </w:p>
        </w:tc>
        <w:tc>
          <w:tcPr>
            <w:tcW w:w="1354" w:type="dxa"/>
            <w:noWrap w:val="0"/>
            <w:vAlign w:val="center"/>
          </w:tcPr>
          <w:p w14:paraId="35F67296">
            <w:pPr>
              <w:adjustRightInd w:val="0"/>
              <w:snapToGrid w:val="0"/>
              <w:spacing w:line="240" w:lineRule="auto"/>
              <w:ind w:firstLine="0" w:firstLineChars="0"/>
              <w:jc w:val="center"/>
              <w:rPr>
                <w:sz w:val="21"/>
                <w:szCs w:val="21"/>
              </w:rPr>
            </w:pPr>
            <w:r>
              <w:rPr>
                <w:rFonts w:hAnsi="宋体"/>
                <w:sz w:val="21"/>
                <w:szCs w:val="21"/>
              </w:rPr>
              <w:t>冷凝</w:t>
            </w:r>
          </w:p>
        </w:tc>
        <w:tc>
          <w:tcPr>
            <w:tcW w:w="1579" w:type="dxa"/>
            <w:noWrap w:val="0"/>
            <w:vAlign w:val="center"/>
          </w:tcPr>
          <w:p w14:paraId="0EEB361F">
            <w:pPr>
              <w:adjustRightInd w:val="0"/>
              <w:snapToGrid w:val="0"/>
              <w:spacing w:line="240" w:lineRule="auto"/>
              <w:ind w:firstLine="0" w:firstLineChars="0"/>
              <w:jc w:val="center"/>
              <w:rPr>
                <w:sz w:val="21"/>
                <w:szCs w:val="21"/>
              </w:rPr>
            </w:pPr>
            <w:r>
              <w:rPr>
                <w:rFonts w:hAnsi="宋体"/>
                <w:sz w:val="21"/>
                <w:szCs w:val="21"/>
              </w:rPr>
              <w:t>乙醇</w:t>
            </w:r>
          </w:p>
        </w:tc>
        <w:tc>
          <w:tcPr>
            <w:tcW w:w="1166" w:type="dxa"/>
            <w:vMerge w:val="restart"/>
            <w:noWrap w:val="0"/>
            <w:vAlign w:val="center"/>
          </w:tcPr>
          <w:p w14:paraId="731B7B3A">
            <w:pPr>
              <w:adjustRightInd w:val="0"/>
              <w:snapToGrid w:val="0"/>
              <w:spacing w:line="240" w:lineRule="auto"/>
              <w:ind w:firstLine="0" w:firstLineChars="0"/>
              <w:jc w:val="center"/>
              <w:rPr>
                <w:sz w:val="21"/>
                <w:szCs w:val="21"/>
              </w:rPr>
            </w:pPr>
            <w:r>
              <w:rPr>
                <w:rFonts w:hAnsi="宋体"/>
                <w:sz w:val="21"/>
                <w:szCs w:val="21"/>
              </w:rPr>
              <w:t>水喷淋</w:t>
            </w:r>
            <w:r>
              <w:rPr>
                <w:sz w:val="21"/>
                <w:szCs w:val="21"/>
              </w:rPr>
              <w:t>+RTO+</w:t>
            </w:r>
            <w:r>
              <w:rPr>
                <w:rFonts w:hAnsi="宋体"/>
                <w:sz w:val="21"/>
                <w:szCs w:val="21"/>
              </w:rPr>
              <w:t>碱喷淋</w:t>
            </w:r>
          </w:p>
        </w:tc>
        <w:tc>
          <w:tcPr>
            <w:tcW w:w="833" w:type="dxa"/>
            <w:vMerge w:val="restart"/>
            <w:noWrap w:val="0"/>
            <w:vAlign w:val="center"/>
          </w:tcPr>
          <w:p w14:paraId="46996C94">
            <w:pPr>
              <w:adjustRightInd w:val="0"/>
              <w:snapToGrid w:val="0"/>
              <w:spacing w:line="240" w:lineRule="auto"/>
              <w:ind w:firstLine="0" w:firstLineChars="0"/>
              <w:jc w:val="center"/>
              <w:rPr>
                <w:sz w:val="21"/>
                <w:szCs w:val="21"/>
              </w:rPr>
            </w:pPr>
            <w:r>
              <w:rPr>
                <w:sz w:val="21"/>
                <w:szCs w:val="21"/>
              </w:rPr>
              <w:t>PQ</w:t>
            </w:r>
            <w:r>
              <w:rPr>
                <w:rFonts w:hint="eastAsia"/>
                <w:sz w:val="21"/>
                <w:szCs w:val="21"/>
              </w:rPr>
              <w:t>2</w:t>
            </w:r>
          </w:p>
        </w:tc>
        <w:tc>
          <w:tcPr>
            <w:tcW w:w="890" w:type="dxa"/>
            <w:vMerge w:val="restart"/>
            <w:noWrap w:val="0"/>
            <w:vAlign w:val="center"/>
          </w:tcPr>
          <w:p w14:paraId="0EF7FDB4">
            <w:pPr>
              <w:adjustRightInd w:val="0"/>
              <w:snapToGrid w:val="0"/>
              <w:spacing w:line="240" w:lineRule="auto"/>
              <w:ind w:firstLine="0" w:firstLineChars="0"/>
              <w:jc w:val="center"/>
              <w:rPr>
                <w:sz w:val="21"/>
                <w:szCs w:val="21"/>
              </w:rPr>
            </w:pPr>
            <w:r>
              <w:rPr>
                <w:sz w:val="21"/>
                <w:szCs w:val="21"/>
              </w:rPr>
              <w:t>25</w:t>
            </w:r>
          </w:p>
        </w:tc>
      </w:tr>
      <w:tr w14:paraId="347BFD5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64" w:type="dxa"/>
            <w:vMerge w:val="continue"/>
            <w:noWrap w:val="0"/>
            <w:vAlign w:val="center"/>
          </w:tcPr>
          <w:p w14:paraId="59DCE263">
            <w:pPr>
              <w:adjustRightInd w:val="0"/>
              <w:snapToGrid w:val="0"/>
              <w:spacing w:line="240" w:lineRule="auto"/>
              <w:ind w:firstLine="0" w:firstLineChars="0"/>
              <w:jc w:val="center"/>
              <w:rPr>
                <w:sz w:val="21"/>
                <w:szCs w:val="21"/>
              </w:rPr>
            </w:pPr>
          </w:p>
        </w:tc>
        <w:tc>
          <w:tcPr>
            <w:tcW w:w="954" w:type="dxa"/>
            <w:vMerge w:val="restart"/>
            <w:noWrap w:val="0"/>
            <w:vAlign w:val="center"/>
          </w:tcPr>
          <w:p w14:paraId="663C8088">
            <w:pPr>
              <w:adjustRightInd w:val="0"/>
              <w:snapToGrid w:val="0"/>
              <w:spacing w:line="240" w:lineRule="auto"/>
              <w:ind w:firstLine="0" w:firstLineChars="0"/>
              <w:jc w:val="center"/>
              <w:rPr>
                <w:sz w:val="21"/>
                <w:szCs w:val="21"/>
              </w:rPr>
            </w:pPr>
            <w:r>
              <w:rPr>
                <w:sz w:val="21"/>
                <w:szCs w:val="21"/>
              </w:rPr>
              <w:t>G2-2</w:t>
            </w:r>
          </w:p>
        </w:tc>
        <w:tc>
          <w:tcPr>
            <w:tcW w:w="1354" w:type="dxa"/>
            <w:vMerge w:val="restart"/>
            <w:noWrap w:val="0"/>
            <w:vAlign w:val="center"/>
          </w:tcPr>
          <w:p w14:paraId="6BDD20D0">
            <w:pPr>
              <w:adjustRightInd w:val="0"/>
              <w:snapToGrid w:val="0"/>
              <w:spacing w:line="240" w:lineRule="auto"/>
              <w:ind w:firstLine="0" w:firstLineChars="0"/>
              <w:jc w:val="center"/>
              <w:rPr>
                <w:sz w:val="21"/>
                <w:szCs w:val="21"/>
              </w:rPr>
            </w:pPr>
            <w:r>
              <w:rPr>
                <w:rFonts w:hAnsi="宋体"/>
                <w:sz w:val="21"/>
                <w:szCs w:val="21"/>
              </w:rPr>
              <w:t>冷凝</w:t>
            </w:r>
          </w:p>
        </w:tc>
        <w:tc>
          <w:tcPr>
            <w:tcW w:w="1579" w:type="dxa"/>
            <w:noWrap w:val="0"/>
            <w:vAlign w:val="center"/>
          </w:tcPr>
          <w:p w14:paraId="0A714A68">
            <w:pPr>
              <w:adjustRightInd w:val="0"/>
              <w:snapToGrid w:val="0"/>
              <w:spacing w:line="240" w:lineRule="auto"/>
              <w:ind w:firstLine="0" w:firstLineChars="0"/>
              <w:jc w:val="center"/>
              <w:rPr>
                <w:sz w:val="21"/>
                <w:szCs w:val="21"/>
              </w:rPr>
            </w:pPr>
            <w:r>
              <w:rPr>
                <w:rFonts w:hAnsi="宋体"/>
                <w:sz w:val="21"/>
                <w:szCs w:val="21"/>
              </w:rPr>
              <w:t>乙醇</w:t>
            </w:r>
          </w:p>
        </w:tc>
        <w:tc>
          <w:tcPr>
            <w:tcW w:w="1166" w:type="dxa"/>
            <w:vMerge w:val="continue"/>
            <w:noWrap w:val="0"/>
            <w:vAlign w:val="center"/>
          </w:tcPr>
          <w:p w14:paraId="7B68ACC4">
            <w:pPr>
              <w:adjustRightInd w:val="0"/>
              <w:snapToGrid w:val="0"/>
              <w:spacing w:line="240" w:lineRule="auto"/>
              <w:ind w:firstLine="0" w:firstLineChars="0"/>
              <w:jc w:val="center"/>
              <w:rPr>
                <w:sz w:val="21"/>
                <w:szCs w:val="21"/>
              </w:rPr>
            </w:pPr>
          </w:p>
        </w:tc>
        <w:tc>
          <w:tcPr>
            <w:tcW w:w="833" w:type="dxa"/>
            <w:vMerge w:val="continue"/>
            <w:noWrap w:val="0"/>
            <w:vAlign w:val="center"/>
          </w:tcPr>
          <w:p w14:paraId="67652B96">
            <w:pPr>
              <w:adjustRightInd w:val="0"/>
              <w:snapToGrid w:val="0"/>
              <w:spacing w:line="240" w:lineRule="auto"/>
              <w:ind w:firstLine="0" w:firstLineChars="0"/>
              <w:jc w:val="center"/>
              <w:rPr>
                <w:sz w:val="21"/>
                <w:szCs w:val="21"/>
              </w:rPr>
            </w:pPr>
          </w:p>
        </w:tc>
        <w:tc>
          <w:tcPr>
            <w:tcW w:w="890" w:type="dxa"/>
            <w:vMerge w:val="continue"/>
            <w:noWrap w:val="0"/>
            <w:vAlign w:val="center"/>
          </w:tcPr>
          <w:p w14:paraId="7828AA92">
            <w:pPr>
              <w:adjustRightInd w:val="0"/>
              <w:snapToGrid w:val="0"/>
              <w:spacing w:line="240" w:lineRule="auto"/>
              <w:ind w:firstLine="0" w:firstLineChars="0"/>
              <w:jc w:val="center"/>
              <w:rPr>
                <w:sz w:val="21"/>
                <w:szCs w:val="21"/>
              </w:rPr>
            </w:pPr>
          </w:p>
        </w:tc>
      </w:tr>
      <w:tr w14:paraId="7DBF6A2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64" w:type="dxa"/>
            <w:vMerge w:val="continue"/>
            <w:noWrap w:val="0"/>
            <w:vAlign w:val="center"/>
          </w:tcPr>
          <w:p w14:paraId="0E030C20">
            <w:pPr>
              <w:adjustRightInd w:val="0"/>
              <w:snapToGrid w:val="0"/>
              <w:spacing w:line="240" w:lineRule="auto"/>
              <w:ind w:firstLine="0" w:firstLineChars="0"/>
              <w:jc w:val="center"/>
              <w:rPr>
                <w:sz w:val="21"/>
                <w:szCs w:val="21"/>
              </w:rPr>
            </w:pPr>
          </w:p>
        </w:tc>
        <w:tc>
          <w:tcPr>
            <w:tcW w:w="954" w:type="dxa"/>
            <w:vMerge w:val="continue"/>
            <w:noWrap w:val="0"/>
            <w:vAlign w:val="center"/>
          </w:tcPr>
          <w:p w14:paraId="1617357C">
            <w:pPr>
              <w:adjustRightInd w:val="0"/>
              <w:snapToGrid w:val="0"/>
              <w:spacing w:line="240" w:lineRule="auto"/>
              <w:ind w:firstLine="0" w:firstLineChars="0"/>
              <w:jc w:val="center"/>
              <w:rPr>
                <w:sz w:val="21"/>
                <w:szCs w:val="21"/>
              </w:rPr>
            </w:pPr>
          </w:p>
        </w:tc>
        <w:tc>
          <w:tcPr>
            <w:tcW w:w="1354" w:type="dxa"/>
            <w:vMerge w:val="continue"/>
            <w:noWrap w:val="0"/>
            <w:vAlign w:val="center"/>
          </w:tcPr>
          <w:p w14:paraId="42606AF3">
            <w:pPr>
              <w:adjustRightInd w:val="0"/>
              <w:snapToGrid w:val="0"/>
              <w:spacing w:line="240" w:lineRule="auto"/>
              <w:ind w:firstLine="0" w:firstLineChars="0"/>
              <w:jc w:val="center"/>
              <w:rPr>
                <w:sz w:val="21"/>
                <w:szCs w:val="21"/>
              </w:rPr>
            </w:pPr>
          </w:p>
        </w:tc>
        <w:tc>
          <w:tcPr>
            <w:tcW w:w="1579" w:type="dxa"/>
            <w:noWrap w:val="0"/>
            <w:vAlign w:val="center"/>
          </w:tcPr>
          <w:p w14:paraId="109231BC">
            <w:pPr>
              <w:adjustRightInd w:val="0"/>
              <w:snapToGrid w:val="0"/>
              <w:spacing w:line="240" w:lineRule="auto"/>
              <w:ind w:firstLine="0" w:firstLineChars="0"/>
              <w:jc w:val="center"/>
              <w:rPr>
                <w:sz w:val="21"/>
                <w:szCs w:val="21"/>
              </w:rPr>
            </w:pPr>
            <w:r>
              <w:rPr>
                <w:rFonts w:hAnsi="宋体"/>
                <w:sz w:val="21"/>
                <w:szCs w:val="21"/>
              </w:rPr>
              <w:t>碳酸二乙酯</w:t>
            </w:r>
          </w:p>
        </w:tc>
        <w:tc>
          <w:tcPr>
            <w:tcW w:w="1166" w:type="dxa"/>
            <w:vMerge w:val="continue"/>
            <w:noWrap w:val="0"/>
            <w:vAlign w:val="center"/>
          </w:tcPr>
          <w:p w14:paraId="5F1F3A9C">
            <w:pPr>
              <w:adjustRightInd w:val="0"/>
              <w:snapToGrid w:val="0"/>
              <w:spacing w:line="240" w:lineRule="auto"/>
              <w:ind w:firstLine="0" w:firstLineChars="0"/>
              <w:jc w:val="center"/>
              <w:rPr>
                <w:sz w:val="21"/>
                <w:szCs w:val="21"/>
              </w:rPr>
            </w:pPr>
          </w:p>
        </w:tc>
        <w:tc>
          <w:tcPr>
            <w:tcW w:w="833" w:type="dxa"/>
            <w:vMerge w:val="continue"/>
            <w:noWrap w:val="0"/>
            <w:vAlign w:val="center"/>
          </w:tcPr>
          <w:p w14:paraId="273DA708">
            <w:pPr>
              <w:adjustRightInd w:val="0"/>
              <w:snapToGrid w:val="0"/>
              <w:spacing w:line="240" w:lineRule="auto"/>
              <w:ind w:firstLine="0" w:firstLineChars="0"/>
              <w:jc w:val="center"/>
              <w:rPr>
                <w:sz w:val="21"/>
                <w:szCs w:val="21"/>
              </w:rPr>
            </w:pPr>
          </w:p>
        </w:tc>
        <w:tc>
          <w:tcPr>
            <w:tcW w:w="890" w:type="dxa"/>
            <w:vMerge w:val="continue"/>
            <w:noWrap w:val="0"/>
            <w:vAlign w:val="center"/>
          </w:tcPr>
          <w:p w14:paraId="52FDBDA9">
            <w:pPr>
              <w:adjustRightInd w:val="0"/>
              <w:snapToGrid w:val="0"/>
              <w:spacing w:line="240" w:lineRule="auto"/>
              <w:ind w:firstLine="0" w:firstLineChars="0"/>
              <w:jc w:val="center"/>
              <w:rPr>
                <w:sz w:val="21"/>
                <w:szCs w:val="21"/>
              </w:rPr>
            </w:pPr>
          </w:p>
        </w:tc>
      </w:tr>
      <w:tr w14:paraId="3580485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64" w:type="dxa"/>
            <w:vMerge w:val="continue"/>
            <w:noWrap w:val="0"/>
            <w:vAlign w:val="center"/>
          </w:tcPr>
          <w:p w14:paraId="45E4A561">
            <w:pPr>
              <w:adjustRightInd w:val="0"/>
              <w:snapToGrid w:val="0"/>
              <w:spacing w:line="240" w:lineRule="auto"/>
              <w:ind w:firstLine="0" w:firstLineChars="0"/>
              <w:jc w:val="center"/>
              <w:rPr>
                <w:sz w:val="21"/>
                <w:szCs w:val="21"/>
              </w:rPr>
            </w:pPr>
          </w:p>
        </w:tc>
        <w:tc>
          <w:tcPr>
            <w:tcW w:w="954" w:type="dxa"/>
            <w:vMerge w:val="restart"/>
            <w:noWrap w:val="0"/>
            <w:vAlign w:val="center"/>
          </w:tcPr>
          <w:p w14:paraId="2A394014">
            <w:pPr>
              <w:adjustRightInd w:val="0"/>
              <w:snapToGrid w:val="0"/>
              <w:spacing w:line="240" w:lineRule="auto"/>
              <w:ind w:firstLine="0" w:firstLineChars="0"/>
              <w:jc w:val="center"/>
              <w:rPr>
                <w:sz w:val="21"/>
                <w:szCs w:val="21"/>
              </w:rPr>
            </w:pPr>
            <w:r>
              <w:rPr>
                <w:sz w:val="21"/>
                <w:szCs w:val="21"/>
              </w:rPr>
              <w:t>G2-3</w:t>
            </w:r>
          </w:p>
        </w:tc>
        <w:tc>
          <w:tcPr>
            <w:tcW w:w="1354" w:type="dxa"/>
            <w:vMerge w:val="restart"/>
            <w:noWrap w:val="0"/>
            <w:vAlign w:val="center"/>
          </w:tcPr>
          <w:p w14:paraId="04697D14">
            <w:pPr>
              <w:adjustRightInd w:val="0"/>
              <w:snapToGrid w:val="0"/>
              <w:spacing w:line="240" w:lineRule="auto"/>
              <w:ind w:firstLine="0" w:firstLineChars="0"/>
              <w:jc w:val="center"/>
              <w:rPr>
                <w:sz w:val="21"/>
                <w:szCs w:val="21"/>
              </w:rPr>
            </w:pPr>
            <w:r>
              <w:rPr>
                <w:rFonts w:hAnsi="宋体"/>
                <w:sz w:val="21"/>
                <w:szCs w:val="21"/>
              </w:rPr>
              <w:t>精馏</w:t>
            </w:r>
          </w:p>
        </w:tc>
        <w:tc>
          <w:tcPr>
            <w:tcW w:w="1579" w:type="dxa"/>
            <w:noWrap w:val="0"/>
            <w:vAlign w:val="center"/>
          </w:tcPr>
          <w:p w14:paraId="1784C7B7">
            <w:pPr>
              <w:adjustRightInd w:val="0"/>
              <w:snapToGrid w:val="0"/>
              <w:spacing w:line="240" w:lineRule="auto"/>
              <w:ind w:firstLine="0" w:firstLineChars="0"/>
              <w:jc w:val="center"/>
              <w:rPr>
                <w:sz w:val="21"/>
                <w:szCs w:val="21"/>
              </w:rPr>
            </w:pPr>
            <w:r>
              <w:rPr>
                <w:rFonts w:hAnsi="宋体"/>
                <w:sz w:val="21"/>
                <w:szCs w:val="21"/>
              </w:rPr>
              <w:t>乙醇</w:t>
            </w:r>
          </w:p>
        </w:tc>
        <w:tc>
          <w:tcPr>
            <w:tcW w:w="1166" w:type="dxa"/>
            <w:vMerge w:val="continue"/>
            <w:noWrap w:val="0"/>
            <w:vAlign w:val="center"/>
          </w:tcPr>
          <w:p w14:paraId="3B53F616">
            <w:pPr>
              <w:adjustRightInd w:val="0"/>
              <w:snapToGrid w:val="0"/>
              <w:spacing w:line="240" w:lineRule="auto"/>
              <w:ind w:firstLine="0" w:firstLineChars="0"/>
              <w:jc w:val="center"/>
              <w:rPr>
                <w:sz w:val="21"/>
                <w:szCs w:val="21"/>
              </w:rPr>
            </w:pPr>
          </w:p>
        </w:tc>
        <w:tc>
          <w:tcPr>
            <w:tcW w:w="833" w:type="dxa"/>
            <w:vMerge w:val="continue"/>
            <w:noWrap w:val="0"/>
            <w:vAlign w:val="center"/>
          </w:tcPr>
          <w:p w14:paraId="1427B3C1">
            <w:pPr>
              <w:adjustRightInd w:val="0"/>
              <w:snapToGrid w:val="0"/>
              <w:spacing w:line="240" w:lineRule="auto"/>
              <w:ind w:firstLine="0" w:firstLineChars="0"/>
              <w:jc w:val="center"/>
              <w:rPr>
                <w:sz w:val="21"/>
                <w:szCs w:val="21"/>
              </w:rPr>
            </w:pPr>
          </w:p>
        </w:tc>
        <w:tc>
          <w:tcPr>
            <w:tcW w:w="890" w:type="dxa"/>
            <w:vMerge w:val="continue"/>
            <w:noWrap w:val="0"/>
            <w:vAlign w:val="center"/>
          </w:tcPr>
          <w:p w14:paraId="264BD287">
            <w:pPr>
              <w:adjustRightInd w:val="0"/>
              <w:snapToGrid w:val="0"/>
              <w:spacing w:line="240" w:lineRule="auto"/>
              <w:ind w:firstLine="0" w:firstLineChars="0"/>
              <w:jc w:val="center"/>
              <w:rPr>
                <w:sz w:val="21"/>
                <w:szCs w:val="21"/>
              </w:rPr>
            </w:pPr>
          </w:p>
        </w:tc>
      </w:tr>
      <w:tr w14:paraId="0D4DCAA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64" w:type="dxa"/>
            <w:vMerge w:val="continue"/>
            <w:noWrap w:val="0"/>
            <w:vAlign w:val="center"/>
          </w:tcPr>
          <w:p w14:paraId="37ABFF85">
            <w:pPr>
              <w:adjustRightInd w:val="0"/>
              <w:snapToGrid w:val="0"/>
              <w:spacing w:line="240" w:lineRule="auto"/>
              <w:ind w:firstLine="0" w:firstLineChars="0"/>
              <w:jc w:val="center"/>
              <w:rPr>
                <w:sz w:val="21"/>
                <w:szCs w:val="21"/>
              </w:rPr>
            </w:pPr>
          </w:p>
        </w:tc>
        <w:tc>
          <w:tcPr>
            <w:tcW w:w="954" w:type="dxa"/>
            <w:vMerge w:val="continue"/>
            <w:noWrap w:val="0"/>
            <w:vAlign w:val="center"/>
          </w:tcPr>
          <w:p w14:paraId="03C3FF14">
            <w:pPr>
              <w:adjustRightInd w:val="0"/>
              <w:snapToGrid w:val="0"/>
              <w:spacing w:line="240" w:lineRule="auto"/>
              <w:ind w:firstLine="0" w:firstLineChars="0"/>
              <w:jc w:val="center"/>
              <w:rPr>
                <w:sz w:val="21"/>
                <w:szCs w:val="21"/>
              </w:rPr>
            </w:pPr>
          </w:p>
        </w:tc>
        <w:tc>
          <w:tcPr>
            <w:tcW w:w="1354" w:type="dxa"/>
            <w:vMerge w:val="continue"/>
            <w:noWrap w:val="0"/>
            <w:vAlign w:val="center"/>
          </w:tcPr>
          <w:p w14:paraId="599A1BB0">
            <w:pPr>
              <w:adjustRightInd w:val="0"/>
              <w:snapToGrid w:val="0"/>
              <w:spacing w:line="240" w:lineRule="auto"/>
              <w:ind w:firstLine="0" w:firstLineChars="0"/>
              <w:jc w:val="center"/>
              <w:rPr>
                <w:sz w:val="21"/>
                <w:szCs w:val="21"/>
              </w:rPr>
            </w:pPr>
          </w:p>
        </w:tc>
        <w:tc>
          <w:tcPr>
            <w:tcW w:w="1579" w:type="dxa"/>
            <w:noWrap w:val="0"/>
            <w:vAlign w:val="center"/>
          </w:tcPr>
          <w:p w14:paraId="2FD0A0F1">
            <w:pPr>
              <w:adjustRightInd w:val="0"/>
              <w:snapToGrid w:val="0"/>
              <w:spacing w:line="240" w:lineRule="auto"/>
              <w:ind w:firstLine="0" w:firstLineChars="0"/>
              <w:jc w:val="center"/>
              <w:rPr>
                <w:sz w:val="21"/>
                <w:szCs w:val="21"/>
              </w:rPr>
            </w:pPr>
            <w:r>
              <w:rPr>
                <w:rFonts w:hAnsi="宋体"/>
                <w:sz w:val="21"/>
                <w:szCs w:val="21"/>
              </w:rPr>
              <w:t>碳酸二乙酯</w:t>
            </w:r>
          </w:p>
        </w:tc>
        <w:tc>
          <w:tcPr>
            <w:tcW w:w="1166" w:type="dxa"/>
            <w:vMerge w:val="continue"/>
            <w:noWrap w:val="0"/>
            <w:vAlign w:val="center"/>
          </w:tcPr>
          <w:p w14:paraId="144864D6">
            <w:pPr>
              <w:adjustRightInd w:val="0"/>
              <w:snapToGrid w:val="0"/>
              <w:spacing w:line="240" w:lineRule="auto"/>
              <w:ind w:firstLine="0" w:firstLineChars="0"/>
              <w:jc w:val="center"/>
              <w:rPr>
                <w:sz w:val="21"/>
                <w:szCs w:val="21"/>
              </w:rPr>
            </w:pPr>
          </w:p>
        </w:tc>
        <w:tc>
          <w:tcPr>
            <w:tcW w:w="833" w:type="dxa"/>
            <w:vMerge w:val="continue"/>
            <w:noWrap w:val="0"/>
            <w:vAlign w:val="center"/>
          </w:tcPr>
          <w:p w14:paraId="1AC5B342">
            <w:pPr>
              <w:adjustRightInd w:val="0"/>
              <w:snapToGrid w:val="0"/>
              <w:spacing w:line="240" w:lineRule="auto"/>
              <w:ind w:firstLine="0" w:firstLineChars="0"/>
              <w:jc w:val="center"/>
              <w:rPr>
                <w:sz w:val="21"/>
                <w:szCs w:val="21"/>
              </w:rPr>
            </w:pPr>
          </w:p>
        </w:tc>
        <w:tc>
          <w:tcPr>
            <w:tcW w:w="890" w:type="dxa"/>
            <w:vMerge w:val="continue"/>
            <w:noWrap w:val="0"/>
            <w:vAlign w:val="center"/>
          </w:tcPr>
          <w:p w14:paraId="0946968F">
            <w:pPr>
              <w:adjustRightInd w:val="0"/>
              <w:snapToGrid w:val="0"/>
              <w:spacing w:line="240" w:lineRule="auto"/>
              <w:ind w:firstLine="0" w:firstLineChars="0"/>
              <w:jc w:val="center"/>
              <w:rPr>
                <w:sz w:val="21"/>
                <w:szCs w:val="21"/>
              </w:rPr>
            </w:pPr>
          </w:p>
        </w:tc>
      </w:tr>
      <w:tr w14:paraId="5801117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64" w:type="dxa"/>
            <w:vMerge w:val="continue"/>
            <w:noWrap w:val="0"/>
            <w:vAlign w:val="center"/>
          </w:tcPr>
          <w:p w14:paraId="404279DF">
            <w:pPr>
              <w:adjustRightInd w:val="0"/>
              <w:snapToGrid w:val="0"/>
              <w:spacing w:line="240" w:lineRule="auto"/>
              <w:ind w:firstLine="0" w:firstLineChars="0"/>
              <w:jc w:val="center"/>
              <w:rPr>
                <w:sz w:val="21"/>
                <w:szCs w:val="21"/>
              </w:rPr>
            </w:pPr>
          </w:p>
        </w:tc>
        <w:tc>
          <w:tcPr>
            <w:tcW w:w="954" w:type="dxa"/>
            <w:vMerge w:val="restart"/>
            <w:noWrap w:val="0"/>
            <w:vAlign w:val="center"/>
          </w:tcPr>
          <w:p w14:paraId="76C066F8">
            <w:pPr>
              <w:adjustRightInd w:val="0"/>
              <w:snapToGrid w:val="0"/>
              <w:spacing w:line="240" w:lineRule="auto"/>
              <w:ind w:firstLine="0" w:firstLineChars="0"/>
              <w:jc w:val="center"/>
              <w:rPr>
                <w:sz w:val="21"/>
                <w:szCs w:val="21"/>
              </w:rPr>
            </w:pPr>
            <w:r>
              <w:rPr>
                <w:sz w:val="21"/>
                <w:szCs w:val="21"/>
              </w:rPr>
              <w:t>G2-4</w:t>
            </w:r>
          </w:p>
        </w:tc>
        <w:tc>
          <w:tcPr>
            <w:tcW w:w="1354" w:type="dxa"/>
            <w:vMerge w:val="restart"/>
            <w:noWrap w:val="0"/>
            <w:vAlign w:val="center"/>
          </w:tcPr>
          <w:p w14:paraId="7B6D45C7">
            <w:pPr>
              <w:adjustRightInd w:val="0"/>
              <w:snapToGrid w:val="0"/>
              <w:spacing w:line="240" w:lineRule="auto"/>
              <w:ind w:firstLine="0" w:firstLineChars="0"/>
              <w:jc w:val="center"/>
              <w:rPr>
                <w:sz w:val="21"/>
                <w:szCs w:val="21"/>
              </w:rPr>
            </w:pPr>
            <w:r>
              <w:rPr>
                <w:rFonts w:hAnsi="宋体"/>
                <w:sz w:val="21"/>
                <w:szCs w:val="21"/>
              </w:rPr>
              <w:t>精馏</w:t>
            </w:r>
          </w:p>
        </w:tc>
        <w:tc>
          <w:tcPr>
            <w:tcW w:w="1579" w:type="dxa"/>
            <w:noWrap w:val="0"/>
            <w:vAlign w:val="center"/>
          </w:tcPr>
          <w:p w14:paraId="1F7B3F97">
            <w:pPr>
              <w:adjustRightInd w:val="0"/>
              <w:snapToGrid w:val="0"/>
              <w:spacing w:line="240" w:lineRule="auto"/>
              <w:ind w:firstLine="0" w:firstLineChars="0"/>
              <w:jc w:val="center"/>
              <w:rPr>
                <w:sz w:val="21"/>
                <w:szCs w:val="21"/>
              </w:rPr>
            </w:pPr>
            <w:r>
              <w:rPr>
                <w:rFonts w:hAnsi="宋体"/>
                <w:sz w:val="21"/>
                <w:szCs w:val="21"/>
              </w:rPr>
              <w:t>乙醇</w:t>
            </w:r>
          </w:p>
        </w:tc>
        <w:tc>
          <w:tcPr>
            <w:tcW w:w="1166" w:type="dxa"/>
            <w:vMerge w:val="continue"/>
            <w:noWrap w:val="0"/>
            <w:vAlign w:val="center"/>
          </w:tcPr>
          <w:p w14:paraId="5A472B0A">
            <w:pPr>
              <w:adjustRightInd w:val="0"/>
              <w:snapToGrid w:val="0"/>
              <w:spacing w:line="240" w:lineRule="auto"/>
              <w:ind w:firstLine="0" w:firstLineChars="0"/>
              <w:jc w:val="center"/>
              <w:rPr>
                <w:sz w:val="21"/>
                <w:szCs w:val="21"/>
              </w:rPr>
            </w:pPr>
          </w:p>
        </w:tc>
        <w:tc>
          <w:tcPr>
            <w:tcW w:w="833" w:type="dxa"/>
            <w:vMerge w:val="continue"/>
            <w:noWrap w:val="0"/>
            <w:vAlign w:val="center"/>
          </w:tcPr>
          <w:p w14:paraId="7C9B75CC">
            <w:pPr>
              <w:adjustRightInd w:val="0"/>
              <w:snapToGrid w:val="0"/>
              <w:spacing w:line="240" w:lineRule="auto"/>
              <w:ind w:firstLine="0" w:firstLineChars="0"/>
              <w:jc w:val="center"/>
              <w:rPr>
                <w:sz w:val="21"/>
                <w:szCs w:val="21"/>
              </w:rPr>
            </w:pPr>
          </w:p>
        </w:tc>
        <w:tc>
          <w:tcPr>
            <w:tcW w:w="890" w:type="dxa"/>
            <w:vMerge w:val="continue"/>
            <w:noWrap w:val="0"/>
            <w:vAlign w:val="center"/>
          </w:tcPr>
          <w:p w14:paraId="29BBCDD2">
            <w:pPr>
              <w:adjustRightInd w:val="0"/>
              <w:snapToGrid w:val="0"/>
              <w:spacing w:line="240" w:lineRule="auto"/>
              <w:ind w:firstLine="0" w:firstLineChars="0"/>
              <w:jc w:val="center"/>
              <w:rPr>
                <w:sz w:val="21"/>
                <w:szCs w:val="21"/>
              </w:rPr>
            </w:pPr>
          </w:p>
        </w:tc>
      </w:tr>
      <w:tr w14:paraId="6CE135D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64" w:type="dxa"/>
            <w:vMerge w:val="continue"/>
            <w:noWrap w:val="0"/>
            <w:vAlign w:val="center"/>
          </w:tcPr>
          <w:p w14:paraId="5A1E03AF">
            <w:pPr>
              <w:adjustRightInd w:val="0"/>
              <w:snapToGrid w:val="0"/>
              <w:spacing w:line="240" w:lineRule="auto"/>
              <w:ind w:firstLine="0" w:firstLineChars="0"/>
              <w:jc w:val="center"/>
              <w:rPr>
                <w:sz w:val="21"/>
                <w:szCs w:val="21"/>
              </w:rPr>
            </w:pPr>
          </w:p>
        </w:tc>
        <w:tc>
          <w:tcPr>
            <w:tcW w:w="954" w:type="dxa"/>
            <w:vMerge w:val="continue"/>
            <w:noWrap w:val="0"/>
            <w:vAlign w:val="center"/>
          </w:tcPr>
          <w:p w14:paraId="0D16F389">
            <w:pPr>
              <w:adjustRightInd w:val="0"/>
              <w:snapToGrid w:val="0"/>
              <w:spacing w:line="240" w:lineRule="auto"/>
              <w:ind w:firstLine="0" w:firstLineChars="0"/>
              <w:jc w:val="center"/>
              <w:rPr>
                <w:sz w:val="21"/>
                <w:szCs w:val="21"/>
              </w:rPr>
            </w:pPr>
          </w:p>
        </w:tc>
        <w:tc>
          <w:tcPr>
            <w:tcW w:w="1354" w:type="dxa"/>
            <w:vMerge w:val="continue"/>
            <w:noWrap w:val="0"/>
            <w:vAlign w:val="center"/>
          </w:tcPr>
          <w:p w14:paraId="3C2C4107">
            <w:pPr>
              <w:adjustRightInd w:val="0"/>
              <w:snapToGrid w:val="0"/>
              <w:spacing w:line="240" w:lineRule="auto"/>
              <w:ind w:firstLine="0" w:firstLineChars="0"/>
              <w:jc w:val="center"/>
              <w:rPr>
                <w:sz w:val="21"/>
                <w:szCs w:val="21"/>
              </w:rPr>
            </w:pPr>
          </w:p>
        </w:tc>
        <w:tc>
          <w:tcPr>
            <w:tcW w:w="1579" w:type="dxa"/>
            <w:noWrap w:val="0"/>
            <w:vAlign w:val="center"/>
          </w:tcPr>
          <w:p w14:paraId="11FFBFE9">
            <w:pPr>
              <w:adjustRightInd w:val="0"/>
              <w:snapToGrid w:val="0"/>
              <w:spacing w:line="240" w:lineRule="auto"/>
              <w:ind w:firstLine="0" w:firstLineChars="0"/>
              <w:jc w:val="center"/>
              <w:rPr>
                <w:sz w:val="21"/>
                <w:szCs w:val="21"/>
              </w:rPr>
            </w:pPr>
            <w:r>
              <w:rPr>
                <w:rFonts w:hAnsi="宋体"/>
                <w:sz w:val="21"/>
                <w:szCs w:val="21"/>
              </w:rPr>
              <w:t>碳酸二乙酯</w:t>
            </w:r>
          </w:p>
        </w:tc>
        <w:tc>
          <w:tcPr>
            <w:tcW w:w="1166" w:type="dxa"/>
            <w:vMerge w:val="continue"/>
            <w:noWrap w:val="0"/>
            <w:vAlign w:val="center"/>
          </w:tcPr>
          <w:p w14:paraId="13DB99EB">
            <w:pPr>
              <w:adjustRightInd w:val="0"/>
              <w:snapToGrid w:val="0"/>
              <w:spacing w:line="240" w:lineRule="auto"/>
              <w:ind w:firstLine="0" w:firstLineChars="0"/>
              <w:jc w:val="center"/>
              <w:rPr>
                <w:sz w:val="21"/>
                <w:szCs w:val="21"/>
              </w:rPr>
            </w:pPr>
          </w:p>
        </w:tc>
        <w:tc>
          <w:tcPr>
            <w:tcW w:w="833" w:type="dxa"/>
            <w:vMerge w:val="continue"/>
            <w:noWrap w:val="0"/>
            <w:vAlign w:val="center"/>
          </w:tcPr>
          <w:p w14:paraId="1E6148B1">
            <w:pPr>
              <w:adjustRightInd w:val="0"/>
              <w:snapToGrid w:val="0"/>
              <w:spacing w:line="240" w:lineRule="auto"/>
              <w:ind w:firstLine="0" w:firstLineChars="0"/>
              <w:jc w:val="center"/>
              <w:rPr>
                <w:sz w:val="21"/>
                <w:szCs w:val="21"/>
              </w:rPr>
            </w:pPr>
          </w:p>
        </w:tc>
        <w:tc>
          <w:tcPr>
            <w:tcW w:w="890" w:type="dxa"/>
            <w:vMerge w:val="continue"/>
            <w:noWrap w:val="0"/>
            <w:vAlign w:val="center"/>
          </w:tcPr>
          <w:p w14:paraId="49789D71">
            <w:pPr>
              <w:adjustRightInd w:val="0"/>
              <w:snapToGrid w:val="0"/>
              <w:spacing w:line="240" w:lineRule="auto"/>
              <w:ind w:firstLine="0" w:firstLineChars="0"/>
              <w:jc w:val="center"/>
              <w:rPr>
                <w:sz w:val="21"/>
                <w:szCs w:val="21"/>
              </w:rPr>
            </w:pPr>
          </w:p>
        </w:tc>
      </w:tr>
      <w:tr w14:paraId="5CC9618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64" w:type="dxa"/>
            <w:vMerge w:val="continue"/>
            <w:noWrap w:val="0"/>
            <w:vAlign w:val="center"/>
          </w:tcPr>
          <w:p w14:paraId="4024C6A1">
            <w:pPr>
              <w:adjustRightInd w:val="0"/>
              <w:snapToGrid w:val="0"/>
              <w:spacing w:line="240" w:lineRule="auto"/>
              <w:ind w:firstLine="0" w:firstLineChars="0"/>
              <w:jc w:val="center"/>
              <w:rPr>
                <w:sz w:val="21"/>
                <w:szCs w:val="21"/>
              </w:rPr>
            </w:pPr>
          </w:p>
        </w:tc>
        <w:tc>
          <w:tcPr>
            <w:tcW w:w="954" w:type="dxa"/>
            <w:vMerge w:val="restart"/>
            <w:noWrap w:val="0"/>
            <w:vAlign w:val="center"/>
          </w:tcPr>
          <w:p w14:paraId="49782144">
            <w:pPr>
              <w:adjustRightInd w:val="0"/>
              <w:snapToGrid w:val="0"/>
              <w:spacing w:line="240" w:lineRule="auto"/>
              <w:ind w:firstLine="0" w:firstLineChars="0"/>
              <w:jc w:val="center"/>
              <w:rPr>
                <w:sz w:val="21"/>
                <w:szCs w:val="21"/>
              </w:rPr>
            </w:pPr>
            <w:r>
              <w:rPr>
                <w:sz w:val="21"/>
                <w:szCs w:val="21"/>
              </w:rPr>
              <w:t>G2-6</w:t>
            </w:r>
          </w:p>
        </w:tc>
        <w:tc>
          <w:tcPr>
            <w:tcW w:w="1354" w:type="dxa"/>
            <w:vMerge w:val="restart"/>
            <w:noWrap w:val="0"/>
            <w:vAlign w:val="center"/>
          </w:tcPr>
          <w:p w14:paraId="1B2023E4">
            <w:pPr>
              <w:adjustRightInd w:val="0"/>
              <w:snapToGrid w:val="0"/>
              <w:spacing w:line="240" w:lineRule="auto"/>
              <w:ind w:firstLine="0" w:firstLineChars="0"/>
              <w:jc w:val="center"/>
              <w:rPr>
                <w:sz w:val="21"/>
                <w:szCs w:val="21"/>
              </w:rPr>
            </w:pPr>
            <w:r>
              <w:rPr>
                <w:rFonts w:hAnsi="宋体"/>
                <w:sz w:val="21"/>
                <w:szCs w:val="21"/>
              </w:rPr>
              <w:t>冷凝</w:t>
            </w:r>
          </w:p>
        </w:tc>
        <w:tc>
          <w:tcPr>
            <w:tcW w:w="1579" w:type="dxa"/>
            <w:noWrap w:val="0"/>
            <w:vAlign w:val="center"/>
          </w:tcPr>
          <w:p w14:paraId="207F08FA">
            <w:pPr>
              <w:adjustRightInd w:val="0"/>
              <w:snapToGrid w:val="0"/>
              <w:spacing w:line="240" w:lineRule="auto"/>
              <w:ind w:firstLine="0" w:firstLineChars="0"/>
              <w:jc w:val="center"/>
              <w:rPr>
                <w:sz w:val="21"/>
                <w:szCs w:val="21"/>
              </w:rPr>
            </w:pPr>
            <w:r>
              <w:rPr>
                <w:rFonts w:hAnsi="宋体"/>
                <w:sz w:val="21"/>
                <w:szCs w:val="21"/>
              </w:rPr>
              <w:t>乙醇</w:t>
            </w:r>
          </w:p>
        </w:tc>
        <w:tc>
          <w:tcPr>
            <w:tcW w:w="1166" w:type="dxa"/>
            <w:vMerge w:val="continue"/>
            <w:noWrap w:val="0"/>
            <w:vAlign w:val="center"/>
          </w:tcPr>
          <w:p w14:paraId="120CDAE1">
            <w:pPr>
              <w:adjustRightInd w:val="0"/>
              <w:snapToGrid w:val="0"/>
              <w:spacing w:line="240" w:lineRule="auto"/>
              <w:ind w:firstLine="0" w:firstLineChars="0"/>
              <w:jc w:val="center"/>
              <w:rPr>
                <w:sz w:val="21"/>
                <w:szCs w:val="21"/>
              </w:rPr>
            </w:pPr>
          </w:p>
        </w:tc>
        <w:tc>
          <w:tcPr>
            <w:tcW w:w="833" w:type="dxa"/>
            <w:vMerge w:val="continue"/>
            <w:noWrap w:val="0"/>
            <w:vAlign w:val="center"/>
          </w:tcPr>
          <w:p w14:paraId="624F1A70">
            <w:pPr>
              <w:adjustRightInd w:val="0"/>
              <w:snapToGrid w:val="0"/>
              <w:spacing w:line="240" w:lineRule="auto"/>
              <w:ind w:firstLine="0" w:firstLineChars="0"/>
              <w:jc w:val="center"/>
              <w:rPr>
                <w:sz w:val="21"/>
                <w:szCs w:val="21"/>
              </w:rPr>
            </w:pPr>
          </w:p>
        </w:tc>
        <w:tc>
          <w:tcPr>
            <w:tcW w:w="890" w:type="dxa"/>
            <w:vMerge w:val="continue"/>
            <w:noWrap w:val="0"/>
            <w:vAlign w:val="center"/>
          </w:tcPr>
          <w:p w14:paraId="17095CC7">
            <w:pPr>
              <w:adjustRightInd w:val="0"/>
              <w:snapToGrid w:val="0"/>
              <w:spacing w:line="240" w:lineRule="auto"/>
              <w:ind w:firstLine="0" w:firstLineChars="0"/>
              <w:jc w:val="center"/>
              <w:rPr>
                <w:sz w:val="21"/>
                <w:szCs w:val="21"/>
              </w:rPr>
            </w:pPr>
          </w:p>
        </w:tc>
      </w:tr>
      <w:tr w14:paraId="53538C6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64" w:type="dxa"/>
            <w:vMerge w:val="continue"/>
            <w:noWrap w:val="0"/>
            <w:vAlign w:val="center"/>
          </w:tcPr>
          <w:p w14:paraId="057373D4">
            <w:pPr>
              <w:adjustRightInd w:val="0"/>
              <w:snapToGrid w:val="0"/>
              <w:spacing w:line="240" w:lineRule="auto"/>
              <w:ind w:firstLine="0" w:firstLineChars="0"/>
              <w:jc w:val="center"/>
              <w:rPr>
                <w:sz w:val="21"/>
                <w:szCs w:val="21"/>
              </w:rPr>
            </w:pPr>
          </w:p>
        </w:tc>
        <w:tc>
          <w:tcPr>
            <w:tcW w:w="954" w:type="dxa"/>
            <w:vMerge w:val="continue"/>
            <w:noWrap w:val="0"/>
            <w:vAlign w:val="center"/>
          </w:tcPr>
          <w:p w14:paraId="56796B8F">
            <w:pPr>
              <w:adjustRightInd w:val="0"/>
              <w:snapToGrid w:val="0"/>
              <w:spacing w:line="240" w:lineRule="auto"/>
              <w:ind w:firstLine="0" w:firstLineChars="0"/>
              <w:jc w:val="center"/>
              <w:rPr>
                <w:sz w:val="21"/>
                <w:szCs w:val="21"/>
              </w:rPr>
            </w:pPr>
          </w:p>
        </w:tc>
        <w:tc>
          <w:tcPr>
            <w:tcW w:w="1354" w:type="dxa"/>
            <w:vMerge w:val="continue"/>
            <w:noWrap w:val="0"/>
            <w:vAlign w:val="center"/>
          </w:tcPr>
          <w:p w14:paraId="5F804F43">
            <w:pPr>
              <w:adjustRightInd w:val="0"/>
              <w:snapToGrid w:val="0"/>
              <w:spacing w:line="240" w:lineRule="auto"/>
              <w:ind w:firstLine="0" w:firstLineChars="0"/>
              <w:jc w:val="center"/>
              <w:rPr>
                <w:sz w:val="21"/>
                <w:szCs w:val="21"/>
              </w:rPr>
            </w:pPr>
          </w:p>
        </w:tc>
        <w:tc>
          <w:tcPr>
            <w:tcW w:w="1579" w:type="dxa"/>
            <w:noWrap w:val="0"/>
            <w:vAlign w:val="center"/>
          </w:tcPr>
          <w:p w14:paraId="66FA8FE2">
            <w:pPr>
              <w:adjustRightInd w:val="0"/>
              <w:snapToGrid w:val="0"/>
              <w:spacing w:line="240" w:lineRule="auto"/>
              <w:ind w:firstLine="0" w:firstLineChars="0"/>
              <w:jc w:val="center"/>
              <w:rPr>
                <w:sz w:val="21"/>
                <w:szCs w:val="21"/>
              </w:rPr>
            </w:pPr>
            <w:r>
              <w:rPr>
                <w:rFonts w:hAnsi="宋体"/>
                <w:sz w:val="21"/>
                <w:szCs w:val="21"/>
              </w:rPr>
              <w:t>碳酸二乙酯</w:t>
            </w:r>
          </w:p>
        </w:tc>
        <w:tc>
          <w:tcPr>
            <w:tcW w:w="1166" w:type="dxa"/>
            <w:vMerge w:val="continue"/>
            <w:noWrap w:val="0"/>
            <w:vAlign w:val="center"/>
          </w:tcPr>
          <w:p w14:paraId="31BBE79B">
            <w:pPr>
              <w:adjustRightInd w:val="0"/>
              <w:snapToGrid w:val="0"/>
              <w:spacing w:line="240" w:lineRule="auto"/>
              <w:ind w:firstLine="0" w:firstLineChars="0"/>
              <w:jc w:val="center"/>
              <w:rPr>
                <w:sz w:val="21"/>
                <w:szCs w:val="21"/>
              </w:rPr>
            </w:pPr>
          </w:p>
        </w:tc>
        <w:tc>
          <w:tcPr>
            <w:tcW w:w="833" w:type="dxa"/>
            <w:vMerge w:val="continue"/>
            <w:noWrap w:val="0"/>
            <w:vAlign w:val="center"/>
          </w:tcPr>
          <w:p w14:paraId="63394C2F">
            <w:pPr>
              <w:adjustRightInd w:val="0"/>
              <w:snapToGrid w:val="0"/>
              <w:spacing w:line="240" w:lineRule="auto"/>
              <w:ind w:firstLine="0" w:firstLineChars="0"/>
              <w:jc w:val="center"/>
              <w:rPr>
                <w:sz w:val="21"/>
                <w:szCs w:val="21"/>
              </w:rPr>
            </w:pPr>
          </w:p>
        </w:tc>
        <w:tc>
          <w:tcPr>
            <w:tcW w:w="890" w:type="dxa"/>
            <w:vMerge w:val="continue"/>
            <w:noWrap w:val="0"/>
            <w:vAlign w:val="center"/>
          </w:tcPr>
          <w:p w14:paraId="52FC56A5">
            <w:pPr>
              <w:adjustRightInd w:val="0"/>
              <w:snapToGrid w:val="0"/>
              <w:spacing w:line="240" w:lineRule="auto"/>
              <w:ind w:firstLine="0" w:firstLineChars="0"/>
              <w:jc w:val="center"/>
              <w:rPr>
                <w:sz w:val="21"/>
                <w:szCs w:val="21"/>
              </w:rPr>
            </w:pPr>
          </w:p>
        </w:tc>
      </w:tr>
      <w:tr w14:paraId="065BA2F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64" w:type="dxa"/>
            <w:vMerge w:val="continue"/>
            <w:noWrap w:val="0"/>
            <w:vAlign w:val="center"/>
          </w:tcPr>
          <w:p w14:paraId="63E65E28">
            <w:pPr>
              <w:adjustRightInd w:val="0"/>
              <w:snapToGrid w:val="0"/>
              <w:spacing w:line="240" w:lineRule="auto"/>
              <w:ind w:firstLine="0" w:firstLineChars="0"/>
              <w:jc w:val="center"/>
              <w:rPr>
                <w:sz w:val="21"/>
                <w:szCs w:val="21"/>
              </w:rPr>
            </w:pPr>
          </w:p>
        </w:tc>
        <w:tc>
          <w:tcPr>
            <w:tcW w:w="954" w:type="dxa"/>
            <w:vMerge w:val="restart"/>
            <w:noWrap w:val="0"/>
            <w:vAlign w:val="center"/>
          </w:tcPr>
          <w:p w14:paraId="4FB74928">
            <w:pPr>
              <w:adjustRightInd w:val="0"/>
              <w:snapToGrid w:val="0"/>
              <w:spacing w:line="240" w:lineRule="auto"/>
              <w:ind w:firstLine="0" w:firstLineChars="0"/>
              <w:jc w:val="center"/>
              <w:rPr>
                <w:sz w:val="21"/>
                <w:szCs w:val="21"/>
              </w:rPr>
            </w:pPr>
            <w:r>
              <w:rPr>
                <w:sz w:val="21"/>
                <w:szCs w:val="21"/>
              </w:rPr>
              <w:t>G2-7</w:t>
            </w:r>
          </w:p>
        </w:tc>
        <w:tc>
          <w:tcPr>
            <w:tcW w:w="1354" w:type="dxa"/>
            <w:vMerge w:val="restart"/>
            <w:noWrap w:val="0"/>
            <w:vAlign w:val="center"/>
          </w:tcPr>
          <w:p w14:paraId="6D72020F">
            <w:pPr>
              <w:adjustRightInd w:val="0"/>
              <w:snapToGrid w:val="0"/>
              <w:spacing w:line="240" w:lineRule="auto"/>
              <w:ind w:firstLine="0" w:firstLineChars="0"/>
              <w:jc w:val="center"/>
              <w:rPr>
                <w:sz w:val="21"/>
                <w:szCs w:val="21"/>
              </w:rPr>
            </w:pPr>
            <w:r>
              <w:rPr>
                <w:rFonts w:hAnsi="宋体"/>
                <w:sz w:val="21"/>
                <w:szCs w:val="21"/>
              </w:rPr>
              <w:t>冷凝</w:t>
            </w:r>
          </w:p>
        </w:tc>
        <w:tc>
          <w:tcPr>
            <w:tcW w:w="1579" w:type="dxa"/>
            <w:noWrap w:val="0"/>
            <w:vAlign w:val="center"/>
          </w:tcPr>
          <w:p w14:paraId="7CC40E0C">
            <w:pPr>
              <w:adjustRightInd w:val="0"/>
              <w:snapToGrid w:val="0"/>
              <w:spacing w:line="240" w:lineRule="auto"/>
              <w:ind w:firstLine="0" w:firstLineChars="0"/>
              <w:jc w:val="center"/>
              <w:rPr>
                <w:sz w:val="21"/>
                <w:szCs w:val="21"/>
              </w:rPr>
            </w:pPr>
            <w:r>
              <w:rPr>
                <w:rFonts w:hAnsi="宋体"/>
                <w:sz w:val="21"/>
                <w:szCs w:val="21"/>
              </w:rPr>
              <w:t>乙醇</w:t>
            </w:r>
          </w:p>
        </w:tc>
        <w:tc>
          <w:tcPr>
            <w:tcW w:w="1166" w:type="dxa"/>
            <w:vMerge w:val="continue"/>
            <w:noWrap w:val="0"/>
            <w:vAlign w:val="center"/>
          </w:tcPr>
          <w:p w14:paraId="15F80993">
            <w:pPr>
              <w:adjustRightInd w:val="0"/>
              <w:snapToGrid w:val="0"/>
              <w:spacing w:line="240" w:lineRule="auto"/>
              <w:ind w:firstLine="0" w:firstLineChars="0"/>
              <w:jc w:val="center"/>
              <w:rPr>
                <w:sz w:val="21"/>
                <w:szCs w:val="21"/>
              </w:rPr>
            </w:pPr>
          </w:p>
        </w:tc>
        <w:tc>
          <w:tcPr>
            <w:tcW w:w="833" w:type="dxa"/>
            <w:vMerge w:val="continue"/>
            <w:noWrap w:val="0"/>
            <w:vAlign w:val="center"/>
          </w:tcPr>
          <w:p w14:paraId="7F34607A">
            <w:pPr>
              <w:adjustRightInd w:val="0"/>
              <w:snapToGrid w:val="0"/>
              <w:spacing w:line="240" w:lineRule="auto"/>
              <w:ind w:firstLine="0" w:firstLineChars="0"/>
              <w:jc w:val="center"/>
              <w:rPr>
                <w:sz w:val="21"/>
                <w:szCs w:val="21"/>
              </w:rPr>
            </w:pPr>
          </w:p>
        </w:tc>
        <w:tc>
          <w:tcPr>
            <w:tcW w:w="890" w:type="dxa"/>
            <w:vMerge w:val="continue"/>
            <w:noWrap w:val="0"/>
            <w:vAlign w:val="center"/>
          </w:tcPr>
          <w:p w14:paraId="55D0F107">
            <w:pPr>
              <w:adjustRightInd w:val="0"/>
              <w:snapToGrid w:val="0"/>
              <w:spacing w:line="240" w:lineRule="auto"/>
              <w:ind w:firstLine="0" w:firstLineChars="0"/>
              <w:jc w:val="center"/>
              <w:rPr>
                <w:sz w:val="21"/>
                <w:szCs w:val="21"/>
              </w:rPr>
            </w:pPr>
          </w:p>
        </w:tc>
      </w:tr>
      <w:tr w14:paraId="71ED5BB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64" w:type="dxa"/>
            <w:vMerge w:val="continue"/>
            <w:noWrap w:val="0"/>
            <w:vAlign w:val="center"/>
          </w:tcPr>
          <w:p w14:paraId="29F75316">
            <w:pPr>
              <w:adjustRightInd w:val="0"/>
              <w:snapToGrid w:val="0"/>
              <w:spacing w:line="240" w:lineRule="auto"/>
              <w:ind w:firstLine="0" w:firstLineChars="0"/>
              <w:jc w:val="center"/>
              <w:rPr>
                <w:sz w:val="21"/>
                <w:szCs w:val="21"/>
              </w:rPr>
            </w:pPr>
          </w:p>
        </w:tc>
        <w:tc>
          <w:tcPr>
            <w:tcW w:w="954" w:type="dxa"/>
            <w:vMerge w:val="continue"/>
            <w:noWrap w:val="0"/>
            <w:vAlign w:val="center"/>
          </w:tcPr>
          <w:p w14:paraId="6BB99EB5">
            <w:pPr>
              <w:adjustRightInd w:val="0"/>
              <w:snapToGrid w:val="0"/>
              <w:spacing w:line="240" w:lineRule="auto"/>
              <w:ind w:firstLine="0" w:firstLineChars="0"/>
              <w:jc w:val="center"/>
              <w:rPr>
                <w:sz w:val="21"/>
                <w:szCs w:val="21"/>
              </w:rPr>
            </w:pPr>
          </w:p>
        </w:tc>
        <w:tc>
          <w:tcPr>
            <w:tcW w:w="1354" w:type="dxa"/>
            <w:vMerge w:val="continue"/>
            <w:noWrap w:val="0"/>
            <w:vAlign w:val="center"/>
          </w:tcPr>
          <w:p w14:paraId="0E167087">
            <w:pPr>
              <w:adjustRightInd w:val="0"/>
              <w:snapToGrid w:val="0"/>
              <w:spacing w:line="240" w:lineRule="auto"/>
              <w:ind w:firstLine="0" w:firstLineChars="0"/>
              <w:jc w:val="center"/>
              <w:rPr>
                <w:sz w:val="21"/>
                <w:szCs w:val="21"/>
              </w:rPr>
            </w:pPr>
          </w:p>
        </w:tc>
        <w:tc>
          <w:tcPr>
            <w:tcW w:w="1579" w:type="dxa"/>
            <w:noWrap w:val="0"/>
            <w:vAlign w:val="center"/>
          </w:tcPr>
          <w:p w14:paraId="138896C5">
            <w:pPr>
              <w:adjustRightInd w:val="0"/>
              <w:snapToGrid w:val="0"/>
              <w:spacing w:line="240" w:lineRule="auto"/>
              <w:ind w:firstLine="0" w:firstLineChars="0"/>
              <w:jc w:val="center"/>
              <w:rPr>
                <w:sz w:val="21"/>
                <w:szCs w:val="21"/>
              </w:rPr>
            </w:pPr>
            <w:r>
              <w:rPr>
                <w:rFonts w:hAnsi="宋体"/>
                <w:sz w:val="21"/>
                <w:szCs w:val="21"/>
              </w:rPr>
              <w:t>苯基二乙酯</w:t>
            </w:r>
          </w:p>
        </w:tc>
        <w:tc>
          <w:tcPr>
            <w:tcW w:w="1166" w:type="dxa"/>
            <w:vMerge w:val="continue"/>
            <w:noWrap w:val="0"/>
            <w:vAlign w:val="center"/>
          </w:tcPr>
          <w:p w14:paraId="75E726D3">
            <w:pPr>
              <w:adjustRightInd w:val="0"/>
              <w:snapToGrid w:val="0"/>
              <w:spacing w:line="240" w:lineRule="auto"/>
              <w:ind w:firstLine="0" w:firstLineChars="0"/>
              <w:jc w:val="center"/>
              <w:rPr>
                <w:sz w:val="21"/>
                <w:szCs w:val="21"/>
              </w:rPr>
            </w:pPr>
          </w:p>
        </w:tc>
        <w:tc>
          <w:tcPr>
            <w:tcW w:w="833" w:type="dxa"/>
            <w:vMerge w:val="continue"/>
            <w:noWrap w:val="0"/>
            <w:vAlign w:val="center"/>
          </w:tcPr>
          <w:p w14:paraId="04A4B590">
            <w:pPr>
              <w:adjustRightInd w:val="0"/>
              <w:snapToGrid w:val="0"/>
              <w:spacing w:line="240" w:lineRule="auto"/>
              <w:ind w:firstLine="0" w:firstLineChars="0"/>
              <w:jc w:val="center"/>
              <w:rPr>
                <w:sz w:val="21"/>
                <w:szCs w:val="21"/>
              </w:rPr>
            </w:pPr>
          </w:p>
        </w:tc>
        <w:tc>
          <w:tcPr>
            <w:tcW w:w="890" w:type="dxa"/>
            <w:vMerge w:val="continue"/>
            <w:noWrap w:val="0"/>
            <w:vAlign w:val="center"/>
          </w:tcPr>
          <w:p w14:paraId="545C19E3">
            <w:pPr>
              <w:adjustRightInd w:val="0"/>
              <w:snapToGrid w:val="0"/>
              <w:spacing w:line="240" w:lineRule="auto"/>
              <w:ind w:firstLine="0" w:firstLineChars="0"/>
              <w:jc w:val="center"/>
              <w:rPr>
                <w:sz w:val="21"/>
                <w:szCs w:val="21"/>
              </w:rPr>
            </w:pPr>
          </w:p>
        </w:tc>
      </w:tr>
      <w:tr w14:paraId="2A9CBBA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64" w:type="dxa"/>
            <w:vMerge w:val="continue"/>
            <w:noWrap w:val="0"/>
            <w:vAlign w:val="center"/>
          </w:tcPr>
          <w:p w14:paraId="2DD58C6F">
            <w:pPr>
              <w:adjustRightInd w:val="0"/>
              <w:snapToGrid w:val="0"/>
              <w:spacing w:line="240" w:lineRule="auto"/>
              <w:ind w:firstLine="0" w:firstLineChars="0"/>
              <w:jc w:val="center"/>
              <w:rPr>
                <w:sz w:val="21"/>
                <w:szCs w:val="21"/>
              </w:rPr>
            </w:pPr>
          </w:p>
        </w:tc>
        <w:tc>
          <w:tcPr>
            <w:tcW w:w="954" w:type="dxa"/>
            <w:noWrap w:val="0"/>
            <w:vAlign w:val="center"/>
          </w:tcPr>
          <w:p w14:paraId="268C9E1F">
            <w:pPr>
              <w:adjustRightInd w:val="0"/>
              <w:snapToGrid w:val="0"/>
              <w:spacing w:line="240" w:lineRule="auto"/>
              <w:ind w:firstLine="0" w:firstLineChars="0"/>
              <w:jc w:val="center"/>
              <w:rPr>
                <w:sz w:val="21"/>
                <w:szCs w:val="21"/>
              </w:rPr>
            </w:pPr>
            <w:r>
              <w:rPr>
                <w:sz w:val="21"/>
                <w:szCs w:val="21"/>
              </w:rPr>
              <w:t>G3-1</w:t>
            </w:r>
          </w:p>
        </w:tc>
        <w:tc>
          <w:tcPr>
            <w:tcW w:w="1354" w:type="dxa"/>
            <w:noWrap w:val="0"/>
            <w:vAlign w:val="center"/>
          </w:tcPr>
          <w:p w14:paraId="16A5ECF8">
            <w:pPr>
              <w:adjustRightInd w:val="0"/>
              <w:snapToGrid w:val="0"/>
              <w:spacing w:line="240" w:lineRule="auto"/>
              <w:ind w:firstLine="0" w:firstLineChars="0"/>
              <w:jc w:val="center"/>
              <w:rPr>
                <w:sz w:val="21"/>
                <w:szCs w:val="21"/>
              </w:rPr>
            </w:pPr>
            <w:r>
              <w:rPr>
                <w:rFonts w:hAnsi="宋体"/>
                <w:sz w:val="21"/>
                <w:szCs w:val="21"/>
              </w:rPr>
              <w:t>冷凝</w:t>
            </w:r>
          </w:p>
        </w:tc>
        <w:tc>
          <w:tcPr>
            <w:tcW w:w="1579" w:type="dxa"/>
            <w:noWrap w:val="0"/>
            <w:vAlign w:val="center"/>
          </w:tcPr>
          <w:p w14:paraId="55226B6A">
            <w:pPr>
              <w:adjustRightInd w:val="0"/>
              <w:snapToGrid w:val="0"/>
              <w:spacing w:line="240" w:lineRule="auto"/>
              <w:ind w:firstLine="0" w:firstLineChars="0"/>
              <w:jc w:val="center"/>
              <w:rPr>
                <w:sz w:val="21"/>
                <w:szCs w:val="21"/>
              </w:rPr>
            </w:pPr>
            <w:r>
              <w:rPr>
                <w:rFonts w:hAnsi="宋体"/>
                <w:sz w:val="21"/>
                <w:szCs w:val="21"/>
              </w:rPr>
              <w:t>乙醇</w:t>
            </w:r>
          </w:p>
        </w:tc>
        <w:tc>
          <w:tcPr>
            <w:tcW w:w="1166" w:type="dxa"/>
            <w:vMerge w:val="continue"/>
            <w:noWrap w:val="0"/>
            <w:vAlign w:val="center"/>
          </w:tcPr>
          <w:p w14:paraId="6214AFF9">
            <w:pPr>
              <w:adjustRightInd w:val="0"/>
              <w:snapToGrid w:val="0"/>
              <w:spacing w:line="240" w:lineRule="auto"/>
              <w:ind w:firstLine="0" w:firstLineChars="0"/>
              <w:jc w:val="center"/>
              <w:rPr>
                <w:sz w:val="21"/>
                <w:szCs w:val="21"/>
              </w:rPr>
            </w:pPr>
          </w:p>
        </w:tc>
        <w:tc>
          <w:tcPr>
            <w:tcW w:w="833" w:type="dxa"/>
            <w:vMerge w:val="continue"/>
            <w:noWrap w:val="0"/>
            <w:vAlign w:val="center"/>
          </w:tcPr>
          <w:p w14:paraId="3D2A6BAF">
            <w:pPr>
              <w:adjustRightInd w:val="0"/>
              <w:snapToGrid w:val="0"/>
              <w:spacing w:line="240" w:lineRule="auto"/>
              <w:ind w:firstLine="0" w:firstLineChars="0"/>
              <w:jc w:val="center"/>
              <w:rPr>
                <w:sz w:val="21"/>
                <w:szCs w:val="21"/>
              </w:rPr>
            </w:pPr>
          </w:p>
        </w:tc>
        <w:tc>
          <w:tcPr>
            <w:tcW w:w="890" w:type="dxa"/>
            <w:vMerge w:val="continue"/>
            <w:noWrap w:val="0"/>
            <w:vAlign w:val="center"/>
          </w:tcPr>
          <w:p w14:paraId="2ECAAEA1">
            <w:pPr>
              <w:adjustRightInd w:val="0"/>
              <w:snapToGrid w:val="0"/>
              <w:spacing w:line="240" w:lineRule="auto"/>
              <w:ind w:firstLine="0" w:firstLineChars="0"/>
              <w:jc w:val="center"/>
              <w:rPr>
                <w:sz w:val="21"/>
                <w:szCs w:val="21"/>
              </w:rPr>
            </w:pPr>
          </w:p>
        </w:tc>
      </w:tr>
      <w:tr w14:paraId="1FA916A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64" w:type="dxa"/>
            <w:vMerge w:val="continue"/>
            <w:noWrap w:val="0"/>
            <w:vAlign w:val="center"/>
          </w:tcPr>
          <w:p w14:paraId="71B2B0C6">
            <w:pPr>
              <w:adjustRightInd w:val="0"/>
              <w:snapToGrid w:val="0"/>
              <w:spacing w:line="240" w:lineRule="auto"/>
              <w:ind w:firstLine="0" w:firstLineChars="0"/>
              <w:jc w:val="center"/>
              <w:rPr>
                <w:sz w:val="21"/>
                <w:szCs w:val="21"/>
              </w:rPr>
            </w:pPr>
          </w:p>
        </w:tc>
        <w:tc>
          <w:tcPr>
            <w:tcW w:w="954" w:type="dxa"/>
            <w:noWrap w:val="0"/>
            <w:vAlign w:val="center"/>
          </w:tcPr>
          <w:p w14:paraId="428DAB6D">
            <w:pPr>
              <w:adjustRightInd w:val="0"/>
              <w:snapToGrid w:val="0"/>
              <w:spacing w:line="240" w:lineRule="auto"/>
              <w:ind w:firstLine="0" w:firstLineChars="0"/>
              <w:jc w:val="center"/>
              <w:rPr>
                <w:sz w:val="21"/>
                <w:szCs w:val="21"/>
              </w:rPr>
            </w:pPr>
            <w:r>
              <w:rPr>
                <w:sz w:val="21"/>
                <w:szCs w:val="21"/>
              </w:rPr>
              <w:t>G3-2</w:t>
            </w:r>
          </w:p>
        </w:tc>
        <w:tc>
          <w:tcPr>
            <w:tcW w:w="1354" w:type="dxa"/>
            <w:noWrap w:val="0"/>
            <w:vAlign w:val="center"/>
          </w:tcPr>
          <w:p w14:paraId="6D783006">
            <w:pPr>
              <w:adjustRightInd w:val="0"/>
              <w:snapToGrid w:val="0"/>
              <w:spacing w:line="240" w:lineRule="auto"/>
              <w:ind w:firstLine="0" w:firstLineChars="0"/>
              <w:jc w:val="center"/>
              <w:rPr>
                <w:sz w:val="21"/>
                <w:szCs w:val="21"/>
              </w:rPr>
            </w:pPr>
            <w:r>
              <w:rPr>
                <w:rFonts w:hAnsi="宋体"/>
                <w:sz w:val="21"/>
                <w:szCs w:val="21"/>
              </w:rPr>
              <w:t>冷凝</w:t>
            </w:r>
          </w:p>
        </w:tc>
        <w:tc>
          <w:tcPr>
            <w:tcW w:w="1579" w:type="dxa"/>
            <w:noWrap w:val="0"/>
            <w:vAlign w:val="center"/>
          </w:tcPr>
          <w:p w14:paraId="65A55BF7">
            <w:pPr>
              <w:adjustRightInd w:val="0"/>
              <w:snapToGrid w:val="0"/>
              <w:spacing w:line="240" w:lineRule="auto"/>
              <w:ind w:firstLine="0" w:firstLineChars="0"/>
              <w:jc w:val="center"/>
              <w:rPr>
                <w:sz w:val="21"/>
                <w:szCs w:val="21"/>
              </w:rPr>
            </w:pPr>
            <w:r>
              <w:rPr>
                <w:rFonts w:hAnsi="宋体"/>
                <w:sz w:val="21"/>
                <w:szCs w:val="21"/>
              </w:rPr>
              <w:t>乙醇</w:t>
            </w:r>
          </w:p>
        </w:tc>
        <w:tc>
          <w:tcPr>
            <w:tcW w:w="1166" w:type="dxa"/>
            <w:vMerge w:val="continue"/>
            <w:noWrap w:val="0"/>
            <w:vAlign w:val="center"/>
          </w:tcPr>
          <w:p w14:paraId="281E9570">
            <w:pPr>
              <w:adjustRightInd w:val="0"/>
              <w:snapToGrid w:val="0"/>
              <w:spacing w:line="240" w:lineRule="auto"/>
              <w:ind w:firstLine="0" w:firstLineChars="0"/>
              <w:jc w:val="center"/>
              <w:rPr>
                <w:sz w:val="21"/>
                <w:szCs w:val="21"/>
              </w:rPr>
            </w:pPr>
          </w:p>
        </w:tc>
        <w:tc>
          <w:tcPr>
            <w:tcW w:w="833" w:type="dxa"/>
            <w:vMerge w:val="continue"/>
            <w:noWrap w:val="0"/>
            <w:vAlign w:val="center"/>
          </w:tcPr>
          <w:p w14:paraId="0749C2A2">
            <w:pPr>
              <w:adjustRightInd w:val="0"/>
              <w:snapToGrid w:val="0"/>
              <w:spacing w:line="240" w:lineRule="auto"/>
              <w:ind w:firstLine="0" w:firstLineChars="0"/>
              <w:jc w:val="center"/>
              <w:rPr>
                <w:sz w:val="21"/>
                <w:szCs w:val="21"/>
              </w:rPr>
            </w:pPr>
          </w:p>
        </w:tc>
        <w:tc>
          <w:tcPr>
            <w:tcW w:w="890" w:type="dxa"/>
            <w:vMerge w:val="continue"/>
            <w:noWrap w:val="0"/>
            <w:vAlign w:val="center"/>
          </w:tcPr>
          <w:p w14:paraId="1E4587E1">
            <w:pPr>
              <w:adjustRightInd w:val="0"/>
              <w:snapToGrid w:val="0"/>
              <w:spacing w:line="240" w:lineRule="auto"/>
              <w:ind w:firstLine="0" w:firstLineChars="0"/>
              <w:jc w:val="center"/>
              <w:rPr>
                <w:sz w:val="21"/>
                <w:szCs w:val="21"/>
              </w:rPr>
            </w:pPr>
          </w:p>
        </w:tc>
      </w:tr>
      <w:tr w14:paraId="24133BC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64" w:type="dxa"/>
            <w:vMerge w:val="continue"/>
            <w:noWrap w:val="0"/>
            <w:vAlign w:val="center"/>
          </w:tcPr>
          <w:p w14:paraId="37C84512">
            <w:pPr>
              <w:adjustRightInd w:val="0"/>
              <w:snapToGrid w:val="0"/>
              <w:spacing w:line="240" w:lineRule="auto"/>
              <w:ind w:firstLine="0" w:firstLineChars="0"/>
              <w:jc w:val="center"/>
              <w:rPr>
                <w:sz w:val="21"/>
                <w:szCs w:val="21"/>
              </w:rPr>
            </w:pPr>
          </w:p>
        </w:tc>
        <w:tc>
          <w:tcPr>
            <w:tcW w:w="954" w:type="dxa"/>
            <w:noWrap w:val="0"/>
            <w:vAlign w:val="center"/>
          </w:tcPr>
          <w:p w14:paraId="77D032C5">
            <w:pPr>
              <w:adjustRightInd w:val="0"/>
              <w:snapToGrid w:val="0"/>
              <w:spacing w:line="240" w:lineRule="auto"/>
              <w:ind w:firstLine="0" w:firstLineChars="0"/>
              <w:jc w:val="center"/>
              <w:rPr>
                <w:sz w:val="21"/>
                <w:szCs w:val="21"/>
              </w:rPr>
            </w:pPr>
            <w:r>
              <w:rPr>
                <w:sz w:val="21"/>
                <w:szCs w:val="21"/>
              </w:rPr>
              <w:t>G3-3</w:t>
            </w:r>
          </w:p>
        </w:tc>
        <w:tc>
          <w:tcPr>
            <w:tcW w:w="1354" w:type="dxa"/>
            <w:noWrap w:val="0"/>
            <w:vAlign w:val="center"/>
          </w:tcPr>
          <w:p w14:paraId="47880254">
            <w:pPr>
              <w:adjustRightInd w:val="0"/>
              <w:snapToGrid w:val="0"/>
              <w:spacing w:line="240" w:lineRule="auto"/>
              <w:ind w:firstLine="0" w:firstLineChars="0"/>
              <w:jc w:val="center"/>
              <w:rPr>
                <w:sz w:val="21"/>
                <w:szCs w:val="21"/>
              </w:rPr>
            </w:pPr>
            <w:r>
              <w:rPr>
                <w:rFonts w:hAnsi="宋体"/>
                <w:sz w:val="21"/>
                <w:szCs w:val="21"/>
              </w:rPr>
              <w:t>冷凝</w:t>
            </w:r>
          </w:p>
        </w:tc>
        <w:tc>
          <w:tcPr>
            <w:tcW w:w="1579" w:type="dxa"/>
            <w:noWrap w:val="0"/>
            <w:vAlign w:val="center"/>
          </w:tcPr>
          <w:p w14:paraId="18135EBA">
            <w:pPr>
              <w:adjustRightInd w:val="0"/>
              <w:snapToGrid w:val="0"/>
              <w:spacing w:line="240" w:lineRule="auto"/>
              <w:ind w:firstLine="0" w:firstLineChars="0"/>
              <w:jc w:val="center"/>
              <w:rPr>
                <w:sz w:val="21"/>
                <w:szCs w:val="21"/>
              </w:rPr>
            </w:pPr>
            <w:r>
              <w:rPr>
                <w:rFonts w:hAnsi="宋体"/>
                <w:sz w:val="21"/>
                <w:szCs w:val="21"/>
              </w:rPr>
              <w:t>乙醇</w:t>
            </w:r>
          </w:p>
        </w:tc>
        <w:tc>
          <w:tcPr>
            <w:tcW w:w="1166" w:type="dxa"/>
            <w:vMerge w:val="continue"/>
            <w:noWrap w:val="0"/>
            <w:vAlign w:val="center"/>
          </w:tcPr>
          <w:p w14:paraId="1FB03B9C">
            <w:pPr>
              <w:adjustRightInd w:val="0"/>
              <w:snapToGrid w:val="0"/>
              <w:spacing w:line="240" w:lineRule="auto"/>
              <w:ind w:firstLine="0" w:firstLineChars="0"/>
              <w:jc w:val="center"/>
              <w:rPr>
                <w:sz w:val="21"/>
                <w:szCs w:val="21"/>
              </w:rPr>
            </w:pPr>
          </w:p>
        </w:tc>
        <w:tc>
          <w:tcPr>
            <w:tcW w:w="833" w:type="dxa"/>
            <w:vMerge w:val="continue"/>
            <w:noWrap w:val="0"/>
            <w:vAlign w:val="center"/>
          </w:tcPr>
          <w:p w14:paraId="6BADC57D">
            <w:pPr>
              <w:adjustRightInd w:val="0"/>
              <w:snapToGrid w:val="0"/>
              <w:spacing w:line="240" w:lineRule="auto"/>
              <w:ind w:firstLine="0" w:firstLineChars="0"/>
              <w:jc w:val="center"/>
              <w:rPr>
                <w:sz w:val="21"/>
                <w:szCs w:val="21"/>
              </w:rPr>
            </w:pPr>
          </w:p>
        </w:tc>
        <w:tc>
          <w:tcPr>
            <w:tcW w:w="890" w:type="dxa"/>
            <w:vMerge w:val="continue"/>
            <w:noWrap w:val="0"/>
            <w:vAlign w:val="center"/>
          </w:tcPr>
          <w:p w14:paraId="10DBDBB3">
            <w:pPr>
              <w:adjustRightInd w:val="0"/>
              <w:snapToGrid w:val="0"/>
              <w:spacing w:line="240" w:lineRule="auto"/>
              <w:ind w:firstLine="0" w:firstLineChars="0"/>
              <w:jc w:val="center"/>
              <w:rPr>
                <w:sz w:val="21"/>
                <w:szCs w:val="21"/>
              </w:rPr>
            </w:pPr>
          </w:p>
        </w:tc>
      </w:tr>
      <w:tr w14:paraId="0A50064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64" w:type="dxa"/>
            <w:vMerge w:val="continue"/>
            <w:noWrap w:val="0"/>
            <w:vAlign w:val="center"/>
          </w:tcPr>
          <w:p w14:paraId="3AB1F7C7">
            <w:pPr>
              <w:adjustRightInd w:val="0"/>
              <w:snapToGrid w:val="0"/>
              <w:spacing w:line="240" w:lineRule="auto"/>
              <w:ind w:firstLine="0" w:firstLineChars="0"/>
              <w:jc w:val="center"/>
              <w:rPr>
                <w:sz w:val="21"/>
                <w:szCs w:val="21"/>
              </w:rPr>
            </w:pPr>
          </w:p>
        </w:tc>
        <w:tc>
          <w:tcPr>
            <w:tcW w:w="954" w:type="dxa"/>
            <w:noWrap w:val="0"/>
            <w:vAlign w:val="center"/>
          </w:tcPr>
          <w:p w14:paraId="3F8B4442">
            <w:pPr>
              <w:adjustRightInd w:val="0"/>
              <w:snapToGrid w:val="0"/>
              <w:spacing w:line="240" w:lineRule="auto"/>
              <w:ind w:firstLine="0" w:firstLineChars="0"/>
              <w:jc w:val="center"/>
              <w:rPr>
                <w:sz w:val="21"/>
                <w:szCs w:val="21"/>
              </w:rPr>
            </w:pPr>
            <w:r>
              <w:rPr>
                <w:sz w:val="21"/>
                <w:szCs w:val="21"/>
              </w:rPr>
              <w:t>G3-5</w:t>
            </w:r>
          </w:p>
        </w:tc>
        <w:tc>
          <w:tcPr>
            <w:tcW w:w="1354" w:type="dxa"/>
            <w:noWrap w:val="0"/>
            <w:vAlign w:val="center"/>
          </w:tcPr>
          <w:p w14:paraId="7D2C608C">
            <w:pPr>
              <w:adjustRightInd w:val="0"/>
              <w:snapToGrid w:val="0"/>
              <w:spacing w:line="240" w:lineRule="auto"/>
              <w:ind w:firstLine="0" w:firstLineChars="0"/>
              <w:jc w:val="center"/>
              <w:rPr>
                <w:sz w:val="21"/>
                <w:szCs w:val="21"/>
              </w:rPr>
            </w:pPr>
            <w:r>
              <w:rPr>
                <w:rFonts w:hAnsi="宋体"/>
                <w:sz w:val="21"/>
                <w:szCs w:val="21"/>
              </w:rPr>
              <w:t>精馏</w:t>
            </w:r>
          </w:p>
        </w:tc>
        <w:tc>
          <w:tcPr>
            <w:tcW w:w="1579" w:type="dxa"/>
            <w:noWrap w:val="0"/>
            <w:vAlign w:val="center"/>
          </w:tcPr>
          <w:p w14:paraId="3315C6CF">
            <w:pPr>
              <w:adjustRightInd w:val="0"/>
              <w:snapToGrid w:val="0"/>
              <w:spacing w:line="240" w:lineRule="auto"/>
              <w:ind w:firstLine="0" w:firstLineChars="0"/>
              <w:jc w:val="center"/>
              <w:rPr>
                <w:sz w:val="21"/>
                <w:szCs w:val="21"/>
              </w:rPr>
            </w:pPr>
            <w:r>
              <w:rPr>
                <w:rFonts w:hAnsi="宋体"/>
                <w:sz w:val="21"/>
                <w:szCs w:val="21"/>
              </w:rPr>
              <w:t>苯乙酸乙酯</w:t>
            </w:r>
          </w:p>
        </w:tc>
        <w:tc>
          <w:tcPr>
            <w:tcW w:w="1166" w:type="dxa"/>
            <w:vMerge w:val="continue"/>
            <w:noWrap w:val="0"/>
            <w:vAlign w:val="center"/>
          </w:tcPr>
          <w:p w14:paraId="31D06D48">
            <w:pPr>
              <w:adjustRightInd w:val="0"/>
              <w:snapToGrid w:val="0"/>
              <w:spacing w:line="240" w:lineRule="auto"/>
              <w:ind w:firstLine="0" w:firstLineChars="0"/>
              <w:jc w:val="center"/>
              <w:rPr>
                <w:sz w:val="21"/>
                <w:szCs w:val="21"/>
              </w:rPr>
            </w:pPr>
          </w:p>
        </w:tc>
        <w:tc>
          <w:tcPr>
            <w:tcW w:w="833" w:type="dxa"/>
            <w:vMerge w:val="continue"/>
            <w:noWrap w:val="0"/>
            <w:vAlign w:val="center"/>
          </w:tcPr>
          <w:p w14:paraId="4A4D3A1C">
            <w:pPr>
              <w:adjustRightInd w:val="0"/>
              <w:snapToGrid w:val="0"/>
              <w:spacing w:line="240" w:lineRule="auto"/>
              <w:ind w:firstLine="0" w:firstLineChars="0"/>
              <w:jc w:val="center"/>
              <w:rPr>
                <w:sz w:val="21"/>
                <w:szCs w:val="21"/>
              </w:rPr>
            </w:pPr>
          </w:p>
        </w:tc>
        <w:tc>
          <w:tcPr>
            <w:tcW w:w="890" w:type="dxa"/>
            <w:vMerge w:val="continue"/>
            <w:noWrap w:val="0"/>
            <w:vAlign w:val="center"/>
          </w:tcPr>
          <w:p w14:paraId="5D8DD68B">
            <w:pPr>
              <w:adjustRightInd w:val="0"/>
              <w:snapToGrid w:val="0"/>
              <w:spacing w:line="240" w:lineRule="auto"/>
              <w:ind w:firstLine="0" w:firstLineChars="0"/>
              <w:jc w:val="center"/>
              <w:rPr>
                <w:sz w:val="21"/>
                <w:szCs w:val="21"/>
              </w:rPr>
            </w:pPr>
          </w:p>
        </w:tc>
      </w:tr>
      <w:tr w14:paraId="14E9553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64" w:type="dxa"/>
            <w:vMerge w:val="restart"/>
            <w:noWrap w:val="0"/>
            <w:vAlign w:val="center"/>
          </w:tcPr>
          <w:p w14:paraId="13A3A502">
            <w:pPr>
              <w:adjustRightInd w:val="0"/>
              <w:snapToGrid w:val="0"/>
              <w:spacing w:line="240" w:lineRule="auto"/>
              <w:ind w:firstLine="0" w:firstLineChars="0"/>
              <w:jc w:val="center"/>
              <w:rPr>
                <w:sz w:val="21"/>
                <w:szCs w:val="21"/>
              </w:rPr>
            </w:pPr>
            <w:r>
              <w:rPr>
                <w:rFonts w:hAnsi="宋体"/>
                <w:sz w:val="21"/>
                <w:szCs w:val="21"/>
              </w:rPr>
              <w:t>苯乙基酯车间</w:t>
            </w:r>
          </w:p>
        </w:tc>
        <w:tc>
          <w:tcPr>
            <w:tcW w:w="954" w:type="dxa"/>
            <w:noWrap w:val="0"/>
            <w:vAlign w:val="center"/>
          </w:tcPr>
          <w:p w14:paraId="060DC29E">
            <w:pPr>
              <w:adjustRightInd w:val="0"/>
              <w:snapToGrid w:val="0"/>
              <w:spacing w:line="240" w:lineRule="auto"/>
              <w:ind w:firstLine="0" w:firstLineChars="0"/>
              <w:jc w:val="center"/>
              <w:rPr>
                <w:sz w:val="21"/>
                <w:szCs w:val="21"/>
              </w:rPr>
            </w:pPr>
            <w:r>
              <w:rPr>
                <w:sz w:val="21"/>
                <w:szCs w:val="21"/>
              </w:rPr>
              <w:t>G10-1</w:t>
            </w:r>
          </w:p>
        </w:tc>
        <w:tc>
          <w:tcPr>
            <w:tcW w:w="1354" w:type="dxa"/>
            <w:noWrap w:val="0"/>
            <w:vAlign w:val="center"/>
          </w:tcPr>
          <w:p w14:paraId="4EAF6026">
            <w:pPr>
              <w:adjustRightInd w:val="0"/>
              <w:snapToGrid w:val="0"/>
              <w:spacing w:line="240" w:lineRule="auto"/>
              <w:ind w:firstLine="0" w:firstLineChars="0"/>
              <w:jc w:val="center"/>
              <w:rPr>
                <w:sz w:val="21"/>
                <w:szCs w:val="21"/>
              </w:rPr>
            </w:pPr>
            <w:r>
              <w:rPr>
                <w:rFonts w:hAnsi="宋体"/>
                <w:sz w:val="21"/>
                <w:szCs w:val="21"/>
              </w:rPr>
              <w:t>冷凝</w:t>
            </w:r>
          </w:p>
        </w:tc>
        <w:tc>
          <w:tcPr>
            <w:tcW w:w="1579" w:type="dxa"/>
            <w:noWrap w:val="0"/>
            <w:vAlign w:val="center"/>
          </w:tcPr>
          <w:p w14:paraId="61A504D6">
            <w:pPr>
              <w:adjustRightInd w:val="0"/>
              <w:snapToGrid w:val="0"/>
              <w:spacing w:line="240" w:lineRule="auto"/>
              <w:ind w:firstLine="0" w:firstLineChars="0"/>
              <w:jc w:val="center"/>
              <w:rPr>
                <w:sz w:val="21"/>
                <w:szCs w:val="21"/>
              </w:rPr>
            </w:pPr>
            <w:r>
              <w:rPr>
                <w:rFonts w:hAnsi="宋体"/>
                <w:sz w:val="21"/>
                <w:szCs w:val="21"/>
              </w:rPr>
              <w:t>甲基叔丁基醚</w:t>
            </w:r>
          </w:p>
        </w:tc>
        <w:tc>
          <w:tcPr>
            <w:tcW w:w="1166" w:type="dxa"/>
            <w:vMerge w:val="restart"/>
            <w:noWrap w:val="0"/>
            <w:vAlign w:val="center"/>
          </w:tcPr>
          <w:p w14:paraId="1ACF6BD1">
            <w:pPr>
              <w:adjustRightInd w:val="0"/>
              <w:snapToGrid w:val="0"/>
              <w:spacing w:line="240" w:lineRule="auto"/>
              <w:ind w:firstLine="0" w:firstLineChars="0"/>
              <w:jc w:val="center"/>
              <w:rPr>
                <w:sz w:val="21"/>
                <w:szCs w:val="21"/>
              </w:rPr>
            </w:pPr>
            <w:r>
              <w:rPr>
                <w:rFonts w:hAnsi="宋体"/>
                <w:sz w:val="21"/>
                <w:szCs w:val="21"/>
              </w:rPr>
              <w:t>水喷淋</w:t>
            </w:r>
            <w:r>
              <w:rPr>
                <w:sz w:val="21"/>
                <w:szCs w:val="21"/>
              </w:rPr>
              <w:t>+RTO+</w:t>
            </w:r>
            <w:r>
              <w:rPr>
                <w:rFonts w:hAnsi="宋体"/>
                <w:sz w:val="21"/>
                <w:szCs w:val="21"/>
              </w:rPr>
              <w:t>碱喷淋</w:t>
            </w:r>
          </w:p>
        </w:tc>
        <w:tc>
          <w:tcPr>
            <w:tcW w:w="833" w:type="dxa"/>
            <w:vMerge w:val="continue"/>
            <w:noWrap w:val="0"/>
            <w:vAlign w:val="center"/>
          </w:tcPr>
          <w:p w14:paraId="25A00EFD">
            <w:pPr>
              <w:adjustRightInd w:val="0"/>
              <w:snapToGrid w:val="0"/>
              <w:spacing w:line="240" w:lineRule="auto"/>
              <w:ind w:firstLine="0" w:firstLineChars="0"/>
              <w:jc w:val="center"/>
              <w:rPr>
                <w:sz w:val="21"/>
                <w:szCs w:val="21"/>
              </w:rPr>
            </w:pPr>
          </w:p>
        </w:tc>
        <w:tc>
          <w:tcPr>
            <w:tcW w:w="890" w:type="dxa"/>
            <w:vMerge w:val="continue"/>
            <w:noWrap w:val="0"/>
            <w:vAlign w:val="center"/>
          </w:tcPr>
          <w:p w14:paraId="7CF11A5D">
            <w:pPr>
              <w:adjustRightInd w:val="0"/>
              <w:snapToGrid w:val="0"/>
              <w:spacing w:line="240" w:lineRule="auto"/>
              <w:ind w:firstLine="0" w:firstLineChars="0"/>
              <w:jc w:val="center"/>
              <w:rPr>
                <w:sz w:val="21"/>
                <w:szCs w:val="21"/>
              </w:rPr>
            </w:pPr>
          </w:p>
        </w:tc>
      </w:tr>
      <w:tr w14:paraId="36939B7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64" w:type="dxa"/>
            <w:vMerge w:val="continue"/>
            <w:noWrap w:val="0"/>
            <w:vAlign w:val="center"/>
          </w:tcPr>
          <w:p w14:paraId="254B456A">
            <w:pPr>
              <w:adjustRightInd w:val="0"/>
              <w:snapToGrid w:val="0"/>
              <w:spacing w:line="240" w:lineRule="auto"/>
              <w:ind w:firstLine="0" w:firstLineChars="0"/>
              <w:jc w:val="center"/>
              <w:rPr>
                <w:sz w:val="21"/>
                <w:szCs w:val="21"/>
              </w:rPr>
            </w:pPr>
          </w:p>
        </w:tc>
        <w:tc>
          <w:tcPr>
            <w:tcW w:w="954" w:type="dxa"/>
            <w:vMerge w:val="restart"/>
            <w:noWrap w:val="0"/>
            <w:vAlign w:val="center"/>
          </w:tcPr>
          <w:p w14:paraId="752065BE">
            <w:pPr>
              <w:adjustRightInd w:val="0"/>
              <w:snapToGrid w:val="0"/>
              <w:spacing w:line="240" w:lineRule="auto"/>
              <w:ind w:firstLine="0" w:firstLineChars="0"/>
              <w:jc w:val="center"/>
              <w:rPr>
                <w:sz w:val="21"/>
                <w:szCs w:val="21"/>
              </w:rPr>
            </w:pPr>
            <w:r>
              <w:rPr>
                <w:sz w:val="21"/>
                <w:szCs w:val="21"/>
              </w:rPr>
              <w:t>G10-13</w:t>
            </w:r>
          </w:p>
        </w:tc>
        <w:tc>
          <w:tcPr>
            <w:tcW w:w="1354" w:type="dxa"/>
            <w:vMerge w:val="restart"/>
            <w:noWrap w:val="0"/>
            <w:vAlign w:val="center"/>
          </w:tcPr>
          <w:p w14:paraId="059D35DC">
            <w:pPr>
              <w:adjustRightInd w:val="0"/>
              <w:snapToGrid w:val="0"/>
              <w:spacing w:line="240" w:lineRule="auto"/>
              <w:ind w:firstLine="0" w:firstLineChars="0"/>
              <w:jc w:val="center"/>
              <w:rPr>
                <w:sz w:val="21"/>
                <w:szCs w:val="21"/>
              </w:rPr>
            </w:pPr>
            <w:r>
              <w:rPr>
                <w:rFonts w:hAnsi="宋体"/>
                <w:sz w:val="21"/>
                <w:szCs w:val="21"/>
              </w:rPr>
              <w:t>冷凝</w:t>
            </w:r>
          </w:p>
        </w:tc>
        <w:tc>
          <w:tcPr>
            <w:tcW w:w="1579" w:type="dxa"/>
            <w:noWrap w:val="0"/>
            <w:vAlign w:val="center"/>
          </w:tcPr>
          <w:p w14:paraId="2D4695D8">
            <w:pPr>
              <w:adjustRightInd w:val="0"/>
              <w:snapToGrid w:val="0"/>
              <w:spacing w:line="240" w:lineRule="auto"/>
              <w:ind w:firstLine="0" w:firstLineChars="0"/>
              <w:jc w:val="center"/>
              <w:rPr>
                <w:sz w:val="21"/>
                <w:szCs w:val="21"/>
              </w:rPr>
            </w:pPr>
            <w:r>
              <w:rPr>
                <w:rFonts w:hAnsi="宋体"/>
                <w:sz w:val="21"/>
                <w:szCs w:val="21"/>
              </w:rPr>
              <w:t>甲苯</w:t>
            </w:r>
          </w:p>
        </w:tc>
        <w:tc>
          <w:tcPr>
            <w:tcW w:w="1166" w:type="dxa"/>
            <w:vMerge w:val="continue"/>
            <w:noWrap w:val="0"/>
            <w:vAlign w:val="center"/>
          </w:tcPr>
          <w:p w14:paraId="3F1CF218">
            <w:pPr>
              <w:adjustRightInd w:val="0"/>
              <w:snapToGrid w:val="0"/>
              <w:spacing w:line="240" w:lineRule="auto"/>
              <w:ind w:firstLine="0" w:firstLineChars="0"/>
              <w:jc w:val="center"/>
              <w:rPr>
                <w:sz w:val="21"/>
                <w:szCs w:val="21"/>
              </w:rPr>
            </w:pPr>
          </w:p>
        </w:tc>
        <w:tc>
          <w:tcPr>
            <w:tcW w:w="833" w:type="dxa"/>
            <w:vMerge w:val="continue"/>
            <w:noWrap w:val="0"/>
            <w:vAlign w:val="center"/>
          </w:tcPr>
          <w:p w14:paraId="250184C0">
            <w:pPr>
              <w:adjustRightInd w:val="0"/>
              <w:snapToGrid w:val="0"/>
              <w:spacing w:line="240" w:lineRule="auto"/>
              <w:ind w:firstLine="0" w:firstLineChars="0"/>
              <w:jc w:val="center"/>
              <w:rPr>
                <w:sz w:val="21"/>
                <w:szCs w:val="21"/>
              </w:rPr>
            </w:pPr>
          </w:p>
        </w:tc>
        <w:tc>
          <w:tcPr>
            <w:tcW w:w="890" w:type="dxa"/>
            <w:vMerge w:val="continue"/>
            <w:noWrap w:val="0"/>
            <w:vAlign w:val="center"/>
          </w:tcPr>
          <w:p w14:paraId="2075AC89">
            <w:pPr>
              <w:adjustRightInd w:val="0"/>
              <w:snapToGrid w:val="0"/>
              <w:spacing w:line="240" w:lineRule="auto"/>
              <w:ind w:firstLine="0" w:firstLineChars="0"/>
              <w:jc w:val="center"/>
              <w:rPr>
                <w:sz w:val="21"/>
                <w:szCs w:val="21"/>
              </w:rPr>
            </w:pPr>
          </w:p>
        </w:tc>
      </w:tr>
      <w:tr w14:paraId="734E1DC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64" w:type="dxa"/>
            <w:vMerge w:val="continue"/>
            <w:noWrap w:val="0"/>
            <w:vAlign w:val="center"/>
          </w:tcPr>
          <w:p w14:paraId="2F9EF691">
            <w:pPr>
              <w:adjustRightInd w:val="0"/>
              <w:snapToGrid w:val="0"/>
              <w:spacing w:line="240" w:lineRule="auto"/>
              <w:ind w:firstLine="0" w:firstLineChars="0"/>
              <w:jc w:val="center"/>
              <w:rPr>
                <w:sz w:val="21"/>
                <w:szCs w:val="21"/>
              </w:rPr>
            </w:pPr>
          </w:p>
        </w:tc>
        <w:tc>
          <w:tcPr>
            <w:tcW w:w="954" w:type="dxa"/>
            <w:vMerge w:val="continue"/>
            <w:noWrap w:val="0"/>
            <w:vAlign w:val="center"/>
          </w:tcPr>
          <w:p w14:paraId="38FEFF41">
            <w:pPr>
              <w:adjustRightInd w:val="0"/>
              <w:snapToGrid w:val="0"/>
              <w:spacing w:line="240" w:lineRule="auto"/>
              <w:ind w:firstLine="0" w:firstLineChars="0"/>
              <w:jc w:val="center"/>
              <w:rPr>
                <w:sz w:val="21"/>
                <w:szCs w:val="21"/>
              </w:rPr>
            </w:pPr>
          </w:p>
        </w:tc>
        <w:tc>
          <w:tcPr>
            <w:tcW w:w="1354" w:type="dxa"/>
            <w:vMerge w:val="continue"/>
            <w:noWrap w:val="0"/>
            <w:vAlign w:val="center"/>
          </w:tcPr>
          <w:p w14:paraId="7DE80052">
            <w:pPr>
              <w:adjustRightInd w:val="0"/>
              <w:snapToGrid w:val="0"/>
              <w:spacing w:line="240" w:lineRule="auto"/>
              <w:ind w:firstLine="0" w:firstLineChars="0"/>
              <w:jc w:val="center"/>
              <w:rPr>
                <w:sz w:val="21"/>
                <w:szCs w:val="21"/>
              </w:rPr>
            </w:pPr>
          </w:p>
        </w:tc>
        <w:tc>
          <w:tcPr>
            <w:tcW w:w="1579" w:type="dxa"/>
            <w:noWrap w:val="0"/>
            <w:vAlign w:val="center"/>
          </w:tcPr>
          <w:p w14:paraId="3CD8AF58">
            <w:pPr>
              <w:adjustRightInd w:val="0"/>
              <w:snapToGrid w:val="0"/>
              <w:spacing w:line="240" w:lineRule="auto"/>
              <w:ind w:firstLine="0" w:firstLineChars="0"/>
              <w:jc w:val="center"/>
              <w:rPr>
                <w:sz w:val="21"/>
                <w:szCs w:val="21"/>
              </w:rPr>
            </w:pPr>
            <w:r>
              <w:rPr>
                <w:rFonts w:hAnsi="宋体"/>
                <w:sz w:val="21"/>
                <w:szCs w:val="21"/>
              </w:rPr>
              <w:t>正庚烷</w:t>
            </w:r>
          </w:p>
        </w:tc>
        <w:tc>
          <w:tcPr>
            <w:tcW w:w="1166" w:type="dxa"/>
            <w:vMerge w:val="continue"/>
            <w:noWrap w:val="0"/>
            <w:vAlign w:val="center"/>
          </w:tcPr>
          <w:p w14:paraId="1291E365">
            <w:pPr>
              <w:adjustRightInd w:val="0"/>
              <w:snapToGrid w:val="0"/>
              <w:spacing w:line="240" w:lineRule="auto"/>
              <w:ind w:firstLine="0" w:firstLineChars="0"/>
              <w:jc w:val="center"/>
              <w:rPr>
                <w:sz w:val="21"/>
                <w:szCs w:val="21"/>
              </w:rPr>
            </w:pPr>
          </w:p>
        </w:tc>
        <w:tc>
          <w:tcPr>
            <w:tcW w:w="833" w:type="dxa"/>
            <w:vMerge w:val="continue"/>
            <w:noWrap w:val="0"/>
            <w:vAlign w:val="center"/>
          </w:tcPr>
          <w:p w14:paraId="52E9FF63">
            <w:pPr>
              <w:adjustRightInd w:val="0"/>
              <w:snapToGrid w:val="0"/>
              <w:spacing w:line="240" w:lineRule="auto"/>
              <w:ind w:firstLine="0" w:firstLineChars="0"/>
              <w:jc w:val="center"/>
              <w:rPr>
                <w:sz w:val="21"/>
                <w:szCs w:val="21"/>
              </w:rPr>
            </w:pPr>
          </w:p>
        </w:tc>
        <w:tc>
          <w:tcPr>
            <w:tcW w:w="890" w:type="dxa"/>
            <w:vMerge w:val="continue"/>
            <w:noWrap w:val="0"/>
            <w:vAlign w:val="center"/>
          </w:tcPr>
          <w:p w14:paraId="1CD33F52">
            <w:pPr>
              <w:adjustRightInd w:val="0"/>
              <w:snapToGrid w:val="0"/>
              <w:spacing w:line="240" w:lineRule="auto"/>
              <w:ind w:firstLine="0" w:firstLineChars="0"/>
              <w:jc w:val="center"/>
              <w:rPr>
                <w:sz w:val="21"/>
                <w:szCs w:val="21"/>
              </w:rPr>
            </w:pPr>
          </w:p>
        </w:tc>
      </w:tr>
      <w:tr w14:paraId="1AFBBED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64" w:type="dxa"/>
            <w:vMerge w:val="continue"/>
            <w:noWrap w:val="0"/>
            <w:vAlign w:val="center"/>
          </w:tcPr>
          <w:p w14:paraId="10EB939F">
            <w:pPr>
              <w:adjustRightInd w:val="0"/>
              <w:snapToGrid w:val="0"/>
              <w:spacing w:line="240" w:lineRule="auto"/>
              <w:ind w:firstLine="0" w:firstLineChars="0"/>
              <w:jc w:val="center"/>
              <w:rPr>
                <w:sz w:val="21"/>
                <w:szCs w:val="21"/>
              </w:rPr>
            </w:pPr>
          </w:p>
        </w:tc>
        <w:tc>
          <w:tcPr>
            <w:tcW w:w="954" w:type="dxa"/>
            <w:vMerge w:val="restart"/>
            <w:noWrap w:val="0"/>
            <w:vAlign w:val="center"/>
          </w:tcPr>
          <w:p w14:paraId="6E86F47B">
            <w:pPr>
              <w:adjustRightInd w:val="0"/>
              <w:snapToGrid w:val="0"/>
              <w:spacing w:line="240" w:lineRule="auto"/>
              <w:ind w:firstLine="0" w:firstLineChars="0"/>
              <w:jc w:val="center"/>
              <w:rPr>
                <w:sz w:val="21"/>
                <w:szCs w:val="21"/>
              </w:rPr>
            </w:pPr>
            <w:r>
              <w:rPr>
                <w:sz w:val="21"/>
                <w:szCs w:val="21"/>
              </w:rPr>
              <w:t>G10-19</w:t>
            </w:r>
          </w:p>
        </w:tc>
        <w:tc>
          <w:tcPr>
            <w:tcW w:w="1354" w:type="dxa"/>
            <w:vMerge w:val="restart"/>
            <w:noWrap w:val="0"/>
            <w:vAlign w:val="center"/>
          </w:tcPr>
          <w:p w14:paraId="51B89383">
            <w:pPr>
              <w:adjustRightInd w:val="0"/>
              <w:snapToGrid w:val="0"/>
              <w:spacing w:line="240" w:lineRule="auto"/>
              <w:ind w:firstLine="0" w:firstLineChars="0"/>
              <w:jc w:val="center"/>
              <w:rPr>
                <w:sz w:val="21"/>
                <w:szCs w:val="21"/>
              </w:rPr>
            </w:pPr>
            <w:r>
              <w:rPr>
                <w:rFonts w:hAnsi="宋体"/>
                <w:sz w:val="21"/>
                <w:szCs w:val="21"/>
              </w:rPr>
              <w:t>冷凝</w:t>
            </w:r>
          </w:p>
        </w:tc>
        <w:tc>
          <w:tcPr>
            <w:tcW w:w="1579" w:type="dxa"/>
            <w:noWrap w:val="0"/>
            <w:vAlign w:val="center"/>
          </w:tcPr>
          <w:p w14:paraId="323ADDA7">
            <w:pPr>
              <w:adjustRightInd w:val="0"/>
              <w:snapToGrid w:val="0"/>
              <w:spacing w:line="240" w:lineRule="auto"/>
              <w:ind w:firstLine="0" w:firstLineChars="0"/>
              <w:jc w:val="center"/>
              <w:rPr>
                <w:sz w:val="21"/>
                <w:szCs w:val="21"/>
              </w:rPr>
            </w:pPr>
            <w:r>
              <w:rPr>
                <w:rFonts w:hAnsi="宋体"/>
                <w:sz w:val="21"/>
                <w:szCs w:val="21"/>
              </w:rPr>
              <w:t>甲苯</w:t>
            </w:r>
          </w:p>
        </w:tc>
        <w:tc>
          <w:tcPr>
            <w:tcW w:w="1166" w:type="dxa"/>
            <w:vMerge w:val="continue"/>
            <w:noWrap w:val="0"/>
            <w:vAlign w:val="center"/>
          </w:tcPr>
          <w:p w14:paraId="1A47DE25">
            <w:pPr>
              <w:adjustRightInd w:val="0"/>
              <w:snapToGrid w:val="0"/>
              <w:spacing w:line="240" w:lineRule="auto"/>
              <w:ind w:firstLine="0" w:firstLineChars="0"/>
              <w:jc w:val="center"/>
              <w:rPr>
                <w:sz w:val="21"/>
                <w:szCs w:val="21"/>
              </w:rPr>
            </w:pPr>
          </w:p>
        </w:tc>
        <w:tc>
          <w:tcPr>
            <w:tcW w:w="833" w:type="dxa"/>
            <w:vMerge w:val="continue"/>
            <w:noWrap w:val="0"/>
            <w:vAlign w:val="center"/>
          </w:tcPr>
          <w:p w14:paraId="0B385CBE">
            <w:pPr>
              <w:adjustRightInd w:val="0"/>
              <w:snapToGrid w:val="0"/>
              <w:spacing w:line="240" w:lineRule="auto"/>
              <w:ind w:firstLine="0" w:firstLineChars="0"/>
              <w:jc w:val="center"/>
              <w:rPr>
                <w:sz w:val="21"/>
                <w:szCs w:val="21"/>
              </w:rPr>
            </w:pPr>
          </w:p>
        </w:tc>
        <w:tc>
          <w:tcPr>
            <w:tcW w:w="890" w:type="dxa"/>
            <w:vMerge w:val="continue"/>
            <w:noWrap w:val="0"/>
            <w:vAlign w:val="center"/>
          </w:tcPr>
          <w:p w14:paraId="227B155F">
            <w:pPr>
              <w:adjustRightInd w:val="0"/>
              <w:snapToGrid w:val="0"/>
              <w:spacing w:line="240" w:lineRule="auto"/>
              <w:ind w:firstLine="0" w:firstLineChars="0"/>
              <w:jc w:val="center"/>
              <w:rPr>
                <w:sz w:val="21"/>
                <w:szCs w:val="21"/>
              </w:rPr>
            </w:pPr>
          </w:p>
        </w:tc>
      </w:tr>
      <w:tr w14:paraId="12C0E01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64" w:type="dxa"/>
            <w:vMerge w:val="continue"/>
            <w:noWrap w:val="0"/>
            <w:vAlign w:val="center"/>
          </w:tcPr>
          <w:p w14:paraId="27B9095C">
            <w:pPr>
              <w:adjustRightInd w:val="0"/>
              <w:snapToGrid w:val="0"/>
              <w:spacing w:line="240" w:lineRule="auto"/>
              <w:ind w:firstLine="0" w:firstLineChars="0"/>
              <w:jc w:val="center"/>
              <w:rPr>
                <w:sz w:val="21"/>
                <w:szCs w:val="21"/>
              </w:rPr>
            </w:pPr>
          </w:p>
        </w:tc>
        <w:tc>
          <w:tcPr>
            <w:tcW w:w="954" w:type="dxa"/>
            <w:vMerge w:val="continue"/>
            <w:noWrap w:val="0"/>
            <w:vAlign w:val="center"/>
          </w:tcPr>
          <w:p w14:paraId="639C87A0">
            <w:pPr>
              <w:adjustRightInd w:val="0"/>
              <w:snapToGrid w:val="0"/>
              <w:spacing w:line="240" w:lineRule="auto"/>
              <w:ind w:firstLine="0" w:firstLineChars="0"/>
              <w:jc w:val="center"/>
              <w:rPr>
                <w:sz w:val="21"/>
                <w:szCs w:val="21"/>
              </w:rPr>
            </w:pPr>
          </w:p>
        </w:tc>
        <w:tc>
          <w:tcPr>
            <w:tcW w:w="1354" w:type="dxa"/>
            <w:vMerge w:val="continue"/>
            <w:noWrap w:val="0"/>
            <w:vAlign w:val="center"/>
          </w:tcPr>
          <w:p w14:paraId="44C77ADE">
            <w:pPr>
              <w:adjustRightInd w:val="0"/>
              <w:snapToGrid w:val="0"/>
              <w:spacing w:line="240" w:lineRule="auto"/>
              <w:ind w:firstLine="0" w:firstLineChars="0"/>
              <w:jc w:val="center"/>
              <w:rPr>
                <w:sz w:val="21"/>
                <w:szCs w:val="21"/>
              </w:rPr>
            </w:pPr>
          </w:p>
        </w:tc>
        <w:tc>
          <w:tcPr>
            <w:tcW w:w="1579" w:type="dxa"/>
            <w:noWrap w:val="0"/>
            <w:vAlign w:val="center"/>
          </w:tcPr>
          <w:p w14:paraId="3D29C93F">
            <w:pPr>
              <w:adjustRightInd w:val="0"/>
              <w:snapToGrid w:val="0"/>
              <w:spacing w:line="240" w:lineRule="auto"/>
              <w:ind w:firstLine="0" w:firstLineChars="0"/>
              <w:jc w:val="center"/>
              <w:rPr>
                <w:sz w:val="21"/>
                <w:szCs w:val="21"/>
              </w:rPr>
            </w:pPr>
            <w:r>
              <w:rPr>
                <w:rFonts w:hAnsi="宋体"/>
                <w:sz w:val="21"/>
                <w:szCs w:val="21"/>
              </w:rPr>
              <w:t>正庚烷</w:t>
            </w:r>
          </w:p>
        </w:tc>
        <w:tc>
          <w:tcPr>
            <w:tcW w:w="1166" w:type="dxa"/>
            <w:vMerge w:val="continue"/>
            <w:noWrap w:val="0"/>
            <w:vAlign w:val="center"/>
          </w:tcPr>
          <w:p w14:paraId="6323EA4A">
            <w:pPr>
              <w:adjustRightInd w:val="0"/>
              <w:snapToGrid w:val="0"/>
              <w:spacing w:line="240" w:lineRule="auto"/>
              <w:ind w:firstLine="0" w:firstLineChars="0"/>
              <w:jc w:val="center"/>
              <w:rPr>
                <w:sz w:val="21"/>
                <w:szCs w:val="21"/>
              </w:rPr>
            </w:pPr>
          </w:p>
        </w:tc>
        <w:tc>
          <w:tcPr>
            <w:tcW w:w="833" w:type="dxa"/>
            <w:vMerge w:val="continue"/>
            <w:noWrap w:val="0"/>
            <w:vAlign w:val="center"/>
          </w:tcPr>
          <w:p w14:paraId="7A737FDB">
            <w:pPr>
              <w:adjustRightInd w:val="0"/>
              <w:snapToGrid w:val="0"/>
              <w:spacing w:line="240" w:lineRule="auto"/>
              <w:ind w:firstLine="0" w:firstLineChars="0"/>
              <w:jc w:val="center"/>
              <w:rPr>
                <w:sz w:val="21"/>
                <w:szCs w:val="21"/>
              </w:rPr>
            </w:pPr>
          </w:p>
        </w:tc>
        <w:tc>
          <w:tcPr>
            <w:tcW w:w="890" w:type="dxa"/>
            <w:vMerge w:val="continue"/>
            <w:noWrap w:val="0"/>
            <w:vAlign w:val="center"/>
          </w:tcPr>
          <w:p w14:paraId="7ECDAF21">
            <w:pPr>
              <w:adjustRightInd w:val="0"/>
              <w:snapToGrid w:val="0"/>
              <w:spacing w:line="240" w:lineRule="auto"/>
              <w:ind w:firstLine="0" w:firstLineChars="0"/>
              <w:jc w:val="center"/>
              <w:rPr>
                <w:sz w:val="21"/>
                <w:szCs w:val="21"/>
              </w:rPr>
            </w:pPr>
          </w:p>
        </w:tc>
      </w:tr>
      <w:tr w14:paraId="28B7E01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64" w:type="dxa"/>
            <w:vMerge w:val="continue"/>
            <w:noWrap w:val="0"/>
            <w:vAlign w:val="center"/>
          </w:tcPr>
          <w:p w14:paraId="782BF000">
            <w:pPr>
              <w:adjustRightInd w:val="0"/>
              <w:snapToGrid w:val="0"/>
              <w:spacing w:line="240" w:lineRule="auto"/>
              <w:ind w:firstLine="0" w:firstLineChars="0"/>
              <w:jc w:val="center"/>
              <w:rPr>
                <w:sz w:val="21"/>
                <w:szCs w:val="21"/>
              </w:rPr>
            </w:pPr>
          </w:p>
        </w:tc>
        <w:tc>
          <w:tcPr>
            <w:tcW w:w="954" w:type="dxa"/>
            <w:noWrap w:val="0"/>
            <w:vAlign w:val="center"/>
          </w:tcPr>
          <w:p w14:paraId="2F3441F7">
            <w:pPr>
              <w:adjustRightInd w:val="0"/>
              <w:snapToGrid w:val="0"/>
              <w:spacing w:line="240" w:lineRule="auto"/>
              <w:ind w:firstLine="0" w:firstLineChars="0"/>
              <w:jc w:val="center"/>
              <w:rPr>
                <w:sz w:val="21"/>
                <w:szCs w:val="21"/>
              </w:rPr>
            </w:pPr>
            <w:r>
              <w:rPr>
                <w:sz w:val="21"/>
                <w:szCs w:val="21"/>
              </w:rPr>
              <w:t>G11-2</w:t>
            </w:r>
          </w:p>
        </w:tc>
        <w:tc>
          <w:tcPr>
            <w:tcW w:w="1354" w:type="dxa"/>
            <w:noWrap w:val="0"/>
            <w:vAlign w:val="center"/>
          </w:tcPr>
          <w:p w14:paraId="3E0DBD37">
            <w:pPr>
              <w:adjustRightInd w:val="0"/>
              <w:snapToGrid w:val="0"/>
              <w:spacing w:line="240" w:lineRule="auto"/>
              <w:ind w:firstLine="0" w:firstLineChars="0"/>
              <w:jc w:val="center"/>
              <w:rPr>
                <w:sz w:val="21"/>
                <w:szCs w:val="21"/>
              </w:rPr>
            </w:pPr>
            <w:r>
              <w:rPr>
                <w:rFonts w:hAnsi="宋体"/>
                <w:sz w:val="21"/>
                <w:szCs w:val="21"/>
              </w:rPr>
              <w:t>冷凝</w:t>
            </w:r>
          </w:p>
        </w:tc>
        <w:tc>
          <w:tcPr>
            <w:tcW w:w="1579" w:type="dxa"/>
            <w:noWrap w:val="0"/>
            <w:vAlign w:val="center"/>
          </w:tcPr>
          <w:p w14:paraId="78B21013">
            <w:pPr>
              <w:adjustRightInd w:val="0"/>
              <w:snapToGrid w:val="0"/>
              <w:spacing w:line="240" w:lineRule="auto"/>
              <w:ind w:firstLine="0" w:firstLineChars="0"/>
              <w:jc w:val="center"/>
              <w:rPr>
                <w:sz w:val="21"/>
                <w:szCs w:val="21"/>
              </w:rPr>
            </w:pPr>
            <w:r>
              <w:rPr>
                <w:rFonts w:hAnsi="宋体"/>
                <w:sz w:val="21"/>
                <w:szCs w:val="21"/>
              </w:rPr>
              <w:t>乙醇</w:t>
            </w:r>
          </w:p>
        </w:tc>
        <w:tc>
          <w:tcPr>
            <w:tcW w:w="1166" w:type="dxa"/>
            <w:vMerge w:val="continue"/>
            <w:noWrap w:val="0"/>
            <w:vAlign w:val="center"/>
          </w:tcPr>
          <w:p w14:paraId="6E34EFCB">
            <w:pPr>
              <w:adjustRightInd w:val="0"/>
              <w:snapToGrid w:val="0"/>
              <w:spacing w:line="240" w:lineRule="auto"/>
              <w:ind w:firstLine="0" w:firstLineChars="0"/>
              <w:jc w:val="center"/>
              <w:rPr>
                <w:sz w:val="21"/>
                <w:szCs w:val="21"/>
              </w:rPr>
            </w:pPr>
          </w:p>
        </w:tc>
        <w:tc>
          <w:tcPr>
            <w:tcW w:w="833" w:type="dxa"/>
            <w:vMerge w:val="continue"/>
            <w:noWrap w:val="0"/>
            <w:vAlign w:val="center"/>
          </w:tcPr>
          <w:p w14:paraId="256840B7">
            <w:pPr>
              <w:adjustRightInd w:val="0"/>
              <w:snapToGrid w:val="0"/>
              <w:spacing w:line="240" w:lineRule="auto"/>
              <w:ind w:firstLine="0" w:firstLineChars="0"/>
              <w:jc w:val="center"/>
              <w:rPr>
                <w:sz w:val="21"/>
                <w:szCs w:val="21"/>
              </w:rPr>
            </w:pPr>
          </w:p>
        </w:tc>
        <w:tc>
          <w:tcPr>
            <w:tcW w:w="890" w:type="dxa"/>
            <w:vMerge w:val="continue"/>
            <w:noWrap w:val="0"/>
            <w:vAlign w:val="center"/>
          </w:tcPr>
          <w:p w14:paraId="108ECB4F">
            <w:pPr>
              <w:adjustRightInd w:val="0"/>
              <w:snapToGrid w:val="0"/>
              <w:spacing w:line="240" w:lineRule="auto"/>
              <w:ind w:firstLine="0" w:firstLineChars="0"/>
              <w:jc w:val="center"/>
              <w:rPr>
                <w:sz w:val="21"/>
                <w:szCs w:val="21"/>
              </w:rPr>
            </w:pPr>
          </w:p>
        </w:tc>
      </w:tr>
      <w:tr w14:paraId="54EEC0E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64" w:type="dxa"/>
            <w:vMerge w:val="continue"/>
            <w:noWrap w:val="0"/>
            <w:vAlign w:val="center"/>
          </w:tcPr>
          <w:p w14:paraId="0E9421A8">
            <w:pPr>
              <w:adjustRightInd w:val="0"/>
              <w:snapToGrid w:val="0"/>
              <w:spacing w:line="240" w:lineRule="auto"/>
              <w:ind w:firstLine="0" w:firstLineChars="0"/>
              <w:jc w:val="center"/>
              <w:rPr>
                <w:sz w:val="21"/>
                <w:szCs w:val="21"/>
              </w:rPr>
            </w:pPr>
          </w:p>
        </w:tc>
        <w:tc>
          <w:tcPr>
            <w:tcW w:w="954" w:type="dxa"/>
            <w:noWrap w:val="0"/>
            <w:vAlign w:val="center"/>
          </w:tcPr>
          <w:p w14:paraId="7064AB45">
            <w:pPr>
              <w:adjustRightInd w:val="0"/>
              <w:snapToGrid w:val="0"/>
              <w:spacing w:line="240" w:lineRule="auto"/>
              <w:ind w:firstLine="0" w:firstLineChars="0"/>
              <w:jc w:val="center"/>
              <w:rPr>
                <w:sz w:val="21"/>
                <w:szCs w:val="21"/>
              </w:rPr>
            </w:pPr>
            <w:r>
              <w:rPr>
                <w:sz w:val="21"/>
                <w:szCs w:val="21"/>
              </w:rPr>
              <w:t>G11-3</w:t>
            </w:r>
          </w:p>
        </w:tc>
        <w:tc>
          <w:tcPr>
            <w:tcW w:w="1354" w:type="dxa"/>
            <w:noWrap w:val="0"/>
            <w:vAlign w:val="center"/>
          </w:tcPr>
          <w:p w14:paraId="5F483049">
            <w:pPr>
              <w:adjustRightInd w:val="0"/>
              <w:snapToGrid w:val="0"/>
              <w:spacing w:line="240" w:lineRule="auto"/>
              <w:ind w:firstLine="0" w:firstLineChars="0"/>
              <w:jc w:val="center"/>
              <w:rPr>
                <w:sz w:val="21"/>
                <w:szCs w:val="21"/>
              </w:rPr>
            </w:pPr>
            <w:r>
              <w:rPr>
                <w:rFonts w:hAnsi="宋体"/>
                <w:sz w:val="21"/>
                <w:szCs w:val="21"/>
              </w:rPr>
              <w:t>冷凝</w:t>
            </w:r>
          </w:p>
        </w:tc>
        <w:tc>
          <w:tcPr>
            <w:tcW w:w="1579" w:type="dxa"/>
            <w:noWrap w:val="0"/>
            <w:vAlign w:val="center"/>
          </w:tcPr>
          <w:p w14:paraId="6542DB07">
            <w:pPr>
              <w:adjustRightInd w:val="0"/>
              <w:snapToGrid w:val="0"/>
              <w:spacing w:line="240" w:lineRule="auto"/>
              <w:ind w:firstLine="0" w:firstLineChars="0"/>
              <w:jc w:val="center"/>
              <w:rPr>
                <w:sz w:val="21"/>
                <w:szCs w:val="21"/>
              </w:rPr>
            </w:pPr>
            <w:r>
              <w:rPr>
                <w:rFonts w:hAnsi="宋体"/>
                <w:sz w:val="21"/>
                <w:szCs w:val="21"/>
              </w:rPr>
              <w:t>甲醇</w:t>
            </w:r>
          </w:p>
        </w:tc>
        <w:tc>
          <w:tcPr>
            <w:tcW w:w="1166" w:type="dxa"/>
            <w:vMerge w:val="continue"/>
            <w:noWrap w:val="0"/>
            <w:vAlign w:val="center"/>
          </w:tcPr>
          <w:p w14:paraId="29F5F095">
            <w:pPr>
              <w:adjustRightInd w:val="0"/>
              <w:snapToGrid w:val="0"/>
              <w:spacing w:line="240" w:lineRule="auto"/>
              <w:ind w:firstLine="0" w:firstLineChars="0"/>
              <w:jc w:val="center"/>
              <w:rPr>
                <w:sz w:val="21"/>
                <w:szCs w:val="21"/>
              </w:rPr>
            </w:pPr>
          </w:p>
        </w:tc>
        <w:tc>
          <w:tcPr>
            <w:tcW w:w="833" w:type="dxa"/>
            <w:vMerge w:val="continue"/>
            <w:noWrap w:val="0"/>
            <w:vAlign w:val="center"/>
          </w:tcPr>
          <w:p w14:paraId="1C12C548">
            <w:pPr>
              <w:adjustRightInd w:val="0"/>
              <w:snapToGrid w:val="0"/>
              <w:spacing w:line="240" w:lineRule="auto"/>
              <w:ind w:firstLine="0" w:firstLineChars="0"/>
              <w:jc w:val="center"/>
              <w:rPr>
                <w:sz w:val="21"/>
                <w:szCs w:val="21"/>
              </w:rPr>
            </w:pPr>
          </w:p>
        </w:tc>
        <w:tc>
          <w:tcPr>
            <w:tcW w:w="890" w:type="dxa"/>
            <w:vMerge w:val="continue"/>
            <w:noWrap w:val="0"/>
            <w:vAlign w:val="center"/>
          </w:tcPr>
          <w:p w14:paraId="3D037361">
            <w:pPr>
              <w:adjustRightInd w:val="0"/>
              <w:snapToGrid w:val="0"/>
              <w:spacing w:line="240" w:lineRule="auto"/>
              <w:ind w:firstLine="0" w:firstLineChars="0"/>
              <w:jc w:val="center"/>
              <w:rPr>
                <w:sz w:val="21"/>
                <w:szCs w:val="21"/>
              </w:rPr>
            </w:pPr>
          </w:p>
        </w:tc>
      </w:tr>
      <w:tr w14:paraId="01C533B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64" w:type="dxa"/>
            <w:vMerge w:val="continue"/>
            <w:noWrap w:val="0"/>
            <w:vAlign w:val="center"/>
          </w:tcPr>
          <w:p w14:paraId="25C1DB49">
            <w:pPr>
              <w:adjustRightInd w:val="0"/>
              <w:snapToGrid w:val="0"/>
              <w:spacing w:line="240" w:lineRule="auto"/>
              <w:ind w:firstLine="0" w:firstLineChars="0"/>
              <w:jc w:val="center"/>
              <w:rPr>
                <w:sz w:val="21"/>
                <w:szCs w:val="21"/>
              </w:rPr>
            </w:pPr>
          </w:p>
        </w:tc>
        <w:tc>
          <w:tcPr>
            <w:tcW w:w="954" w:type="dxa"/>
            <w:vMerge w:val="restart"/>
            <w:noWrap w:val="0"/>
            <w:vAlign w:val="center"/>
          </w:tcPr>
          <w:p w14:paraId="1EB9C3EE">
            <w:pPr>
              <w:adjustRightInd w:val="0"/>
              <w:snapToGrid w:val="0"/>
              <w:spacing w:line="240" w:lineRule="auto"/>
              <w:ind w:firstLine="0" w:firstLineChars="0"/>
              <w:jc w:val="center"/>
              <w:rPr>
                <w:sz w:val="21"/>
                <w:szCs w:val="21"/>
              </w:rPr>
            </w:pPr>
            <w:r>
              <w:rPr>
                <w:sz w:val="21"/>
                <w:szCs w:val="21"/>
              </w:rPr>
              <w:t>G11-7</w:t>
            </w:r>
          </w:p>
        </w:tc>
        <w:tc>
          <w:tcPr>
            <w:tcW w:w="1354" w:type="dxa"/>
            <w:vMerge w:val="restart"/>
            <w:noWrap w:val="0"/>
            <w:vAlign w:val="center"/>
          </w:tcPr>
          <w:p w14:paraId="5E53B96F">
            <w:pPr>
              <w:adjustRightInd w:val="0"/>
              <w:snapToGrid w:val="0"/>
              <w:spacing w:line="240" w:lineRule="auto"/>
              <w:ind w:firstLine="0" w:firstLineChars="0"/>
              <w:jc w:val="center"/>
              <w:rPr>
                <w:sz w:val="21"/>
                <w:szCs w:val="21"/>
              </w:rPr>
            </w:pPr>
            <w:r>
              <w:rPr>
                <w:rFonts w:hAnsi="宋体"/>
                <w:sz w:val="21"/>
                <w:szCs w:val="21"/>
              </w:rPr>
              <w:t>精馏</w:t>
            </w:r>
          </w:p>
        </w:tc>
        <w:tc>
          <w:tcPr>
            <w:tcW w:w="1579" w:type="dxa"/>
            <w:noWrap w:val="0"/>
            <w:vAlign w:val="center"/>
          </w:tcPr>
          <w:p w14:paraId="0EC5F916">
            <w:pPr>
              <w:adjustRightInd w:val="0"/>
              <w:snapToGrid w:val="0"/>
              <w:spacing w:line="240" w:lineRule="auto"/>
              <w:ind w:firstLine="0" w:firstLineChars="0"/>
              <w:jc w:val="center"/>
              <w:rPr>
                <w:sz w:val="21"/>
                <w:szCs w:val="21"/>
              </w:rPr>
            </w:pPr>
            <w:r>
              <w:rPr>
                <w:rFonts w:hAnsi="宋体"/>
                <w:sz w:val="21"/>
                <w:szCs w:val="21"/>
              </w:rPr>
              <w:t>乙醇</w:t>
            </w:r>
          </w:p>
        </w:tc>
        <w:tc>
          <w:tcPr>
            <w:tcW w:w="1166" w:type="dxa"/>
            <w:vMerge w:val="continue"/>
            <w:noWrap w:val="0"/>
            <w:vAlign w:val="center"/>
          </w:tcPr>
          <w:p w14:paraId="4BEF7A70">
            <w:pPr>
              <w:adjustRightInd w:val="0"/>
              <w:snapToGrid w:val="0"/>
              <w:spacing w:line="240" w:lineRule="auto"/>
              <w:ind w:firstLine="0" w:firstLineChars="0"/>
              <w:jc w:val="center"/>
              <w:rPr>
                <w:sz w:val="21"/>
                <w:szCs w:val="21"/>
              </w:rPr>
            </w:pPr>
          </w:p>
        </w:tc>
        <w:tc>
          <w:tcPr>
            <w:tcW w:w="833" w:type="dxa"/>
            <w:vMerge w:val="continue"/>
            <w:noWrap w:val="0"/>
            <w:vAlign w:val="center"/>
          </w:tcPr>
          <w:p w14:paraId="5E48BBB8">
            <w:pPr>
              <w:adjustRightInd w:val="0"/>
              <w:snapToGrid w:val="0"/>
              <w:spacing w:line="240" w:lineRule="auto"/>
              <w:ind w:firstLine="0" w:firstLineChars="0"/>
              <w:jc w:val="center"/>
              <w:rPr>
                <w:sz w:val="21"/>
                <w:szCs w:val="21"/>
              </w:rPr>
            </w:pPr>
          </w:p>
        </w:tc>
        <w:tc>
          <w:tcPr>
            <w:tcW w:w="890" w:type="dxa"/>
            <w:vMerge w:val="continue"/>
            <w:noWrap w:val="0"/>
            <w:vAlign w:val="center"/>
          </w:tcPr>
          <w:p w14:paraId="7837FEEB">
            <w:pPr>
              <w:adjustRightInd w:val="0"/>
              <w:snapToGrid w:val="0"/>
              <w:spacing w:line="240" w:lineRule="auto"/>
              <w:ind w:firstLine="0" w:firstLineChars="0"/>
              <w:jc w:val="center"/>
              <w:rPr>
                <w:sz w:val="21"/>
                <w:szCs w:val="21"/>
              </w:rPr>
            </w:pPr>
          </w:p>
        </w:tc>
      </w:tr>
      <w:tr w14:paraId="7EAE729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64" w:type="dxa"/>
            <w:vMerge w:val="continue"/>
            <w:noWrap w:val="0"/>
            <w:vAlign w:val="center"/>
          </w:tcPr>
          <w:p w14:paraId="07685900">
            <w:pPr>
              <w:adjustRightInd w:val="0"/>
              <w:snapToGrid w:val="0"/>
              <w:spacing w:line="240" w:lineRule="auto"/>
              <w:ind w:firstLine="0" w:firstLineChars="0"/>
              <w:jc w:val="center"/>
              <w:rPr>
                <w:sz w:val="21"/>
                <w:szCs w:val="21"/>
              </w:rPr>
            </w:pPr>
          </w:p>
        </w:tc>
        <w:tc>
          <w:tcPr>
            <w:tcW w:w="954" w:type="dxa"/>
            <w:vMerge w:val="continue"/>
            <w:noWrap w:val="0"/>
            <w:vAlign w:val="center"/>
          </w:tcPr>
          <w:p w14:paraId="2B1F7A85">
            <w:pPr>
              <w:adjustRightInd w:val="0"/>
              <w:snapToGrid w:val="0"/>
              <w:spacing w:line="240" w:lineRule="auto"/>
              <w:ind w:firstLine="0" w:firstLineChars="0"/>
              <w:jc w:val="center"/>
              <w:rPr>
                <w:sz w:val="21"/>
                <w:szCs w:val="21"/>
              </w:rPr>
            </w:pPr>
          </w:p>
        </w:tc>
        <w:tc>
          <w:tcPr>
            <w:tcW w:w="1354" w:type="dxa"/>
            <w:vMerge w:val="continue"/>
            <w:noWrap w:val="0"/>
            <w:vAlign w:val="center"/>
          </w:tcPr>
          <w:p w14:paraId="5BBD18AF">
            <w:pPr>
              <w:adjustRightInd w:val="0"/>
              <w:snapToGrid w:val="0"/>
              <w:spacing w:line="240" w:lineRule="auto"/>
              <w:ind w:firstLine="0" w:firstLineChars="0"/>
              <w:jc w:val="center"/>
              <w:rPr>
                <w:sz w:val="21"/>
                <w:szCs w:val="21"/>
              </w:rPr>
            </w:pPr>
          </w:p>
        </w:tc>
        <w:tc>
          <w:tcPr>
            <w:tcW w:w="1579" w:type="dxa"/>
            <w:noWrap w:val="0"/>
            <w:vAlign w:val="center"/>
          </w:tcPr>
          <w:p w14:paraId="7802D9FA">
            <w:pPr>
              <w:adjustRightInd w:val="0"/>
              <w:snapToGrid w:val="0"/>
              <w:spacing w:line="240" w:lineRule="auto"/>
              <w:ind w:firstLine="0" w:firstLineChars="0"/>
              <w:jc w:val="center"/>
              <w:rPr>
                <w:sz w:val="21"/>
                <w:szCs w:val="21"/>
              </w:rPr>
            </w:pPr>
            <w:r>
              <w:rPr>
                <w:sz w:val="21"/>
                <w:szCs w:val="21"/>
              </w:rPr>
              <w:t>MTBE</w:t>
            </w:r>
          </w:p>
        </w:tc>
        <w:tc>
          <w:tcPr>
            <w:tcW w:w="1166" w:type="dxa"/>
            <w:vMerge w:val="continue"/>
            <w:noWrap w:val="0"/>
            <w:vAlign w:val="center"/>
          </w:tcPr>
          <w:p w14:paraId="65677502">
            <w:pPr>
              <w:adjustRightInd w:val="0"/>
              <w:snapToGrid w:val="0"/>
              <w:spacing w:line="240" w:lineRule="auto"/>
              <w:ind w:firstLine="0" w:firstLineChars="0"/>
              <w:jc w:val="center"/>
              <w:rPr>
                <w:sz w:val="21"/>
                <w:szCs w:val="21"/>
              </w:rPr>
            </w:pPr>
          </w:p>
        </w:tc>
        <w:tc>
          <w:tcPr>
            <w:tcW w:w="833" w:type="dxa"/>
            <w:vMerge w:val="continue"/>
            <w:noWrap w:val="0"/>
            <w:vAlign w:val="center"/>
          </w:tcPr>
          <w:p w14:paraId="34BDB528">
            <w:pPr>
              <w:adjustRightInd w:val="0"/>
              <w:snapToGrid w:val="0"/>
              <w:spacing w:line="240" w:lineRule="auto"/>
              <w:ind w:firstLine="0" w:firstLineChars="0"/>
              <w:jc w:val="center"/>
              <w:rPr>
                <w:sz w:val="21"/>
                <w:szCs w:val="21"/>
              </w:rPr>
            </w:pPr>
          </w:p>
        </w:tc>
        <w:tc>
          <w:tcPr>
            <w:tcW w:w="890" w:type="dxa"/>
            <w:vMerge w:val="continue"/>
            <w:noWrap w:val="0"/>
            <w:vAlign w:val="center"/>
          </w:tcPr>
          <w:p w14:paraId="240E1EE9">
            <w:pPr>
              <w:adjustRightInd w:val="0"/>
              <w:snapToGrid w:val="0"/>
              <w:spacing w:line="240" w:lineRule="auto"/>
              <w:ind w:firstLine="0" w:firstLineChars="0"/>
              <w:jc w:val="center"/>
              <w:rPr>
                <w:sz w:val="21"/>
                <w:szCs w:val="21"/>
              </w:rPr>
            </w:pPr>
          </w:p>
        </w:tc>
      </w:tr>
      <w:tr w14:paraId="10F68D0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64" w:type="dxa"/>
            <w:vMerge w:val="continue"/>
            <w:noWrap w:val="0"/>
            <w:vAlign w:val="center"/>
          </w:tcPr>
          <w:p w14:paraId="4E4BE621">
            <w:pPr>
              <w:adjustRightInd w:val="0"/>
              <w:snapToGrid w:val="0"/>
              <w:spacing w:line="240" w:lineRule="auto"/>
              <w:ind w:firstLine="0" w:firstLineChars="0"/>
              <w:jc w:val="center"/>
              <w:rPr>
                <w:sz w:val="21"/>
                <w:szCs w:val="21"/>
              </w:rPr>
            </w:pPr>
          </w:p>
        </w:tc>
        <w:tc>
          <w:tcPr>
            <w:tcW w:w="954" w:type="dxa"/>
            <w:vMerge w:val="continue"/>
            <w:noWrap w:val="0"/>
            <w:vAlign w:val="center"/>
          </w:tcPr>
          <w:p w14:paraId="6BD3D28C">
            <w:pPr>
              <w:adjustRightInd w:val="0"/>
              <w:snapToGrid w:val="0"/>
              <w:spacing w:line="240" w:lineRule="auto"/>
              <w:ind w:firstLine="0" w:firstLineChars="0"/>
              <w:jc w:val="center"/>
              <w:rPr>
                <w:sz w:val="21"/>
                <w:szCs w:val="21"/>
              </w:rPr>
            </w:pPr>
          </w:p>
        </w:tc>
        <w:tc>
          <w:tcPr>
            <w:tcW w:w="1354" w:type="dxa"/>
            <w:vMerge w:val="continue"/>
            <w:noWrap w:val="0"/>
            <w:vAlign w:val="center"/>
          </w:tcPr>
          <w:p w14:paraId="7C9FD2BD">
            <w:pPr>
              <w:adjustRightInd w:val="0"/>
              <w:snapToGrid w:val="0"/>
              <w:spacing w:line="240" w:lineRule="auto"/>
              <w:ind w:firstLine="0" w:firstLineChars="0"/>
              <w:jc w:val="center"/>
              <w:rPr>
                <w:sz w:val="21"/>
                <w:szCs w:val="21"/>
              </w:rPr>
            </w:pPr>
          </w:p>
        </w:tc>
        <w:tc>
          <w:tcPr>
            <w:tcW w:w="1579" w:type="dxa"/>
            <w:noWrap w:val="0"/>
            <w:vAlign w:val="center"/>
          </w:tcPr>
          <w:p w14:paraId="573291CD">
            <w:pPr>
              <w:adjustRightInd w:val="0"/>
              <w:snapToGrid w:val="0"/>
              <w:spacing w:line="240" w:lineRule="auto"/>
              <w:ind w:firstLine="0" w:firstLineChars="0"/>
              <w:jc w:val="center"/>
              <w:rPr>
                <w:sz w:val="21"/>
                <w:szCs w:val="21"/>
              </w:rPr>
            </w:pPr>
            <w:r>
              <w:rPr>
                <w:rFonts w:hAnsi="宋体"/>
                <w:sz w:val="21"/>
                <w:szCs w:val="21"/>
              </w:rPr>
              <w:t>四氢呋喃</w:t>
            </w:r>
          </w:p>
        </w:tc>
        <w:tc>
          <w:tcPr>
            <w:tcW w:w="1166" w:type="dxa"/>
            <w:vMerge w:val="continue"/>
            <w:noWrap w:val="0"/>
            <w:vAlign w:val="center"/>
          </w:tcPr>
          <w:p w14:paraId="28998104">
            <w:pPr>
              <w:adjustRightInd w:val="0"/>
              <w:snapToGrid w:val="0"/>
              <w:spacing w:line="240" w:lineRule="auto"/>
              <w:ind w:firstLine="0" w:firstLineChars="0"/>
              <w:jc w:val="center"/>
              <w:rPr>
                <w:sz w:val="21"/>
                <w:szCs w:val="21"/>
              </w:rPr>
            </w:pPr>
          </w:p>
        </w:tc>
        <w:tc>
          <w:tcPr>
            <w:tcW w:w="833" w:type="dxa"/>
            <w:vMerge w:val="continue"/>
            <w:noWrap w:val="0"/>
            <w:vAlign w:val="center"/>
          </w:tcPr>
          <w:p w14:paraId="204C5DB2">
            <w:pPr>
              <w:adjustRightInd w:val="0"/>
              <w:snapToGrid w:val="0"/>
              <w:spacing w:line="240" w:lineRule="auto"/>
              <w:ind w:firstLine="0" w:firstLineChars="0"/>
              <w:jc w:val="center"/>
              <w:rPr>
                <w:sz w:val="21"/>
                <w:szCs w:val="21"/>
              </w:rPr>
            </w:pPr>
          </w:p>
        </w:tc>
        <w:tc>
          <w:tcPr>
            <w:tcW w:w="890" w:type="dxa"/>
            <w:vMerge w:val="continue"/>
            <w:noWrap w:val="0"/>
            <w:vAlign w:val="center"/>
          </w:tcPr>
          <w:p w14:paraId="574AACDC">
            <w:pPr>
              <w:adjustRightInd w:val="0"/>
              <w:snapToGrid w:val="0"/>
              <w:spacing w:line="240" w:lineRule="auto"/>
              <w:ind w:firstLine="0" w:firstLineChars="0"/>
              <w:jc w:val="center"/>
              <w:rPr>
                <w:sz w:val="21"/>
                <w:szCs w:val="21"/>
              </w:rPr>
            </w:pPr>
          </w:p>
        </w:tc>
      </w:tr>
      <w:tr w14:paraId="350BE65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64" w:type="dxa"/>
            <w:vMerge w:val="continue"/>
            <w:noWrap w:val="0"/>
            <w:vAlign w:val="center"/>
          </w:tcPr>
          <w:p w14:paraId="06071C7B">
            <w:pPr>
              <w:adjustRightInd w:val="0"/>
              <w:snapToGrid w:val="0"/>
              <w:spacing w:line="240" w:lineRule="auto"/>
              <w:ind w:firstLine="0" w:firstLineChars="0"/>
              <w:jc w:val="center"/>
              <w:rPr>
                <w:sz w:val="21"/>
                <w:szCs w:val="21"/>
              </w:rPr>
            </w:pPr>
          </w:p>
        </w:tc>
        <w:tc>
          <w:tcPr>
            <w:tcW w:w="954" w:type="dxa"/>
            <w:vMerge w:val="restart"/>
            <w:noWrap w:val="0"/>
            <w:vAlign w:val="center"/>
          </w:tcPr>
          <w:p w14:paraId="6D3FA8AA">
            <w:pPr>
              <w:adjustRightInd w:val="0"/>
              <w:snapToGrid w:val="0"/>
              <w:spacing w:line="240" w:lineRule="auto"/>
              <w:ind w:firstLine="0" w:firstLineChars="0"/>
              <w:jc w:val="center"/>
              <w:rPr>
                <w:sz w:val="21"/>
                <w:szCs w:val="21"/>
              </w:rPr>
            </w:pPr>
            <w:r>
              <w:rPr>
                <w:sz w:val="21"/>
                <w:szCs w:val="21"/>
              </w:rPr>
              <w:t>G11-8</w:t>
            </w:r>
          </w:p>
        </w:tc>
        <w:tc>
          <w:tcPr>
            <w:tcW w:w="1354" w:type="dxa"/>
            <w:vMerge w:val="restart"/>
            <w:noWrap w:val="0"/>
            <w:vAlign w:val="center"/>
          </w:tcPr>
          <w:p w14:paraId="424AF711">
            <w:pPr>
              <w:adjustRightInd w:val="0"/>
              <w:snapToGrid w:val="0"/>
              <w:spacing w:line="240" w:lineRule="auto"/>
              <w:ind w:firstLine="0" w:firstLineChars="0"/>
              <w:jc w:val="center"/>
              <w:rPr>
                <w:sz w:val="21"/>
                <w:szCs w:val="21"/>
              </w:rPr>
            </w:pPr>
            <w:r>
              <w:rPr>
                <w:rFonts w:hAnsi="宋体"/>
                <w:sz w:val="21"/>
                <w:szCs w:val="21"/>
              </w:rPr>
              <w:t>精馏</w:t>
            </w:r>
          </w:p>
        </w:tc>
        <w:tc>
          <w:tcPr>
            <w:tcW w:w="1579" w:type="dxa"/>
            <w:noWrap w:val="0"/>
            <w:vAlign w:val="center"/>
          </w:tcPr>
          <w:p w14:paraId="12C4BDD8">
            <w:pPr>
              <w:adjustRightInd w:val="0"/>
              <w:snapToGrid w:val="0"/>
              <w:spacing w:line="240" w:lineRule="auto"/>
              <w:ind w:firstLine="0" w:firstLineChars="0"/>
              <w:jc w:val="center"/>
              <w:rPr>
                <w:sz w:val="21"/>
                <w:szCs w:val="21"/>
              </w:rPr>
            </w:pPr>
            <w:r>
              <w:rPr>
                <w:sz w:val="21"/>
                <w:szCs w:val="21"/>
              </w:rPr>
              <w:t>MTBE</w:t>
            </w:r>
          </w:p>
        </w:tc>
        <w:tc>
          <w:tcPr>
            <w:tcW w:w="1166" w:type="dxa"/>
            <w:vMerge w:val="continue"/>
            <w:noWrap w:val="0"/>
            <w:vAlign w:val="center"/>
          </w:tcPr>
          <w:p w14:paraId="0F58FF0E">
            <w:pPr>
              <w:adjustRightInd w:val="0"/>
              <w:snapToGrid w:val="0"/>
              <w:spacing w:line="240" w:lineRule="auto"/>
              <w:ind w:firstLine="0" w:firstLineChars="0"/>
              <w:jc w:val="center"/>
              <w:rPr>
                <w:sz w:val="21"/>
                <w:szCs w:val="21"/>
              </w:rPr>
            </w:pPr>
          </w:p>
        </w:tc>
        <w:tc>
          <w:tcPr>
            <w:tcW w:w="833" w:type="dxa"/>
            <w:vMerge w:val="continue"/>
            <w:noWrap w:val="0"/>
            <w:vAlign w:val="center"/>
          </w:tcPr>
          <w:p w14:paraId="3D2C35FD">
            <w:pPr>
              <w:adjustRightInd w:val="0"/>
              <w:snapToGrid w:val="0"/>
              <w:spacing w:line="240" w:lineRule="auto"/>
              <w:ind w:firstLine="0" w:firstLineChars="0"/>
              <w:jc w:val="center"/>
              <w:rPr>
                <w:sz w:val="21"/>
                <w:szCs w:val="21"/>
              </w:rPr>
            </w:pPr>
          </w:p>
        </w:tc>
        <w:tc>
          <w:tcPr>
            <w:tcW w:w="890" w:type="dxa"/>
            <w:vMerge w:val="continue"/>
            <w:noWrap w:val="0"/>
            <w:vAlign w:val="center"/>
          </w:tcPr>
          <w:p w14:paraId="09B5EA20">
            <w:pPr>
              <w:adjustRightInd w:val="0"/>
              <w:snapToGrid w:val="0"/>
              <w:spacing w:line="240" w:lineRule="auto"/>
              <w:ind w:firstLine="0" w:firstLineChars="0"/>
              <w:jc w:val="center"/>
              <w:rPr>
                <w:sz w:val="21"/>
                <w:szCs w:val="21"/>
              </w:rPr>
            </w:pPr>
          </w:p>
        </w:tc>
      </w:tr>
      <w:tr w14:paraId="6168882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64" w:type="dxa"/>
            <w:vMerge w:val="continue"/>
            <w:noWrap w:val="0"/>
            <w:vAlign w:val="center"/>
          </w:tcPr>
          <w:p w14:paraId="6EDD765E">
            <w:pPr>
              <w:adjustRightInd w:val="0"/>
              <w:snapToGrid w:val="0"/>
              <w:spacing w:line="240" w:lineRule="auto"/>
              <w:ind w:firstLine="0" w:firstLineChars="0"/>
              <w:jc w:val="center"/>
              <w:rPr>
                <w:sz w:val="21"/>
                <w:szCs w:val="21"/>
              </w:rPr>
            </w:pPr>
          </w:p>
        </w:tc>
        <w:tc>
          <w:tcPr>
            <w:tcW w:w="954" w:type="dxa"/>
            <w:vMerge w:val="continue"/>
            <w:noWrap w:val="0"/>
            <w:vAlign w:val="center"/>
          </w:tcPr>
          <w:p w14:paraId="75888BA4">
            <w:pPr>
              <w:adjustRightInd w:val="0"/>
              <w:snapToGrid w:val="0"/>
              <w:spacing w:line="240" w:lineRule="auto"/>
              <w:ind w:firstLine="0" w:firstLineChars="0"/>
              <w:jc w:val="center"/>
              <w:rPr>
                <w:sz w:val="21"/>
                <w:szCs w:val="21"/>
              </w:rPr>
            </w:pPr>
          </w:p>
        </w:tc>
        <w:tc>
          <w:tcPr>
            <w:tcW w:w="1354" w:type="dxa"/>
            <w:vMerge w:val="continue"/>
            <w:noWrap w:val="0"/>
            <w:vAlign w:val="center"/>
          </w:tcPr>
          <w:p w14:paraId="5A71C10A">
            <w:pPr>
              <w:adjustRightInd w:val="0"/>
              <w:snapToGrid w:val="0"/>
              <w:spacing w:line="240" w:lineRule="auto"/>
              <w:ind w:firstLine="0" w:firstLineChars="0"/>
              <w:jc w:val="center"/>
              <w:rPr>
                <w:sz w:val="21"/>
                <w:szCs w:val="21"/>
              </w:rPr>
            </w:pPr>
          </w:p>
        </w:tc>
        <w:tc>
          <w:tcPr>
            <w:tcW w:w="1579" w:type="dxa"/>
            <w:noWrap w:val="0"/>
            <w:vAlign w:val="center"/>
          </w:tcPr>
          <w:p w14:paraId="4F88E2F4">
            <w:pPr>
              <w:adjustRightInd w:val="0"/>
              <w:snapToGrid w:val="0"/>
              <w:spacing w:line="240" w:lineRule="auto"/>
              <w:ind w:firstLine="0" w:firstLineChars="0"/>
              <w:jc w:val="center"/>
              <w:rPr>
                <w:sz w:val="21"/>
                <w:szCs w:val="21"/>
              </w:rPr>
            </w:pPr>
            <w:r>
              <w:rPr>
                <w:rFonts w:hAnsi="宋体"/>
                <w:sz w:val="21"/>
                <w:szCs w:val="21"/>
              </w:rPr>
              <w:t>四氢呋喃</w:t>
            </w:r>
          </w:p>
        </w:tc>
        <w:tc>
          <w:tcPr>
            <w:tcW w:w="1166" w:type="dxa"/>
            <w:vMerge w:val="continue"/>
            <w:noWrap w:val="0"/>
            <w:vAlign w:val="center"/>
          </w:tcPr>
          <w:p w14:paraId="07DF89E5">
            <w:pPr>
              <w:adjustRightInd w:val="0"/>
              <w:snapToGrid w:val="0"/>
              <w:spacing w:line="240" w:lineRule="auto"/>
              <w:ind w:firstLine="0" w:firstLineChars="0"/>
              <w:jc w:val="center"/>
              <w:rPr>
                <w:sz w:val="21"/>
                <w:szCs w:val="21"/>
              </w:rPr>
            </w:pPr>
          </w:p>
        </w:tc>
        <w:tc>
          <w:tcPr>
            <w:tcW w:w="833" w:type="dxa"/>
            <w:vMerge w:val="continue"/>
            <w:noWrap w:val="0"/>
            <w:vAlign w:val="center"/>
          </w:tcPr>
          <w:p w14:paraId="7A3F11E6">
            <w:pPr>
              <w:adjustRightInd w:val="0"/>
              <w:snapToGrid w:val="0"/>
              <w:spacing w:line="240" w:lineRule="auto"/>
              <w:ind w:firstLine="0" w:firstLineChars="0"/>
              <w:jc w:val="center"/>
              <w:rPr>
                <w:sz w:val="21"/>
                <w:szCs w:val="21"/>
              </w:rPr>
            </w:pPr>
          </w:p>
        </w:tc>
        <w:tc>
          <w:tcPr>
            <w:tcW w:w="890" w:type="dxa"/>
            <w:vMerge w:val="continue"/>
            <w:noWrap w:val="0"/>
            <w:vAlign w:val="center"/>
          </w:tcPr>
          <w:p w14:paraId="61309CF3">
            <w:pPr>
              <w:adjustRightInd w:val="0"/>
              <w:snapToGrid w:val="0"/>
              <w:spacing w:line="240" w:lineRule="auto"/>
              <w:ind w:firstLine="0" w:firstLineChars="0"/>
              <w:jc w:val="center"/>
              <w:rPr>
                <w:sz w:val="21"/>
                <w:szCs w:val="21"/>
              </w:rPr>
            </w:pPr>
          </w:p>
        </w:tc>
      </w:tr>
      <w:tr w14:paraId="17A2305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64" w:type="dxa"/>
            <w:vMerge w:val="continue"/>
            <w:noWrap w:val="0"/>
            <w:vAlign w:val="center"/>
          </w:tcPr>
          <w:p w14:paraId="28BC79E4">
            <w:pPr>
              <w:adjustRightInd w:val="0"/>
              <w:snapToGrid w:val="0"/>
              <w:spacing w:line="240" w:lineRule="auto"/>
              <w:ind w:firstLine="0" w:firstLineChars="0"/>
              <w:jc w:val="center"/>
              <w:rPr>
                <w:sz w:val="21"/>
                <w:szCs w:val="21"/>
              </w:rPr>
            </w:pPr>
          </w:p>
        </w:tc>
        <w:tc>
          <w:tcPr>
            <w:tcW w:w="954" w:type="dxa"/>
            <w:vMerge w:val="restart"/>
            <w:noWrap w:val="0"/>
            <w:vAlign w:val="center"/>
          </w:tcPr>
          <w:p w14:paraId="00B4CEE4">
            <w:pPr>
              <w:adjustRightInd w:val="0"/>
              <w:snapToGrid w:val="0"/>
              <w:spacing w:line="240" w:lineRule="auto"/>
              <w:ind w:firstLine="0" w:firstLineChars="0"/>
              <w:jc w:val="center"/>
              <w:rPr>
                <w:sz w:val="21"/>
                <w:szCs w:val="21"/>
              </w:rPr>
            </w:pPr>
            <w:r>
              <w:rPr>
                <w:sz w:val="21"/>
                <w:szCs w:val="21"/>
              </w:rPr>
              <w:t>G11-13</w:t>
            </w:r>
          </w:p>
        </w:tc>
        <w:tc>
          <w:tcPr>
            <w:tcW w:w="1354" w:type="dxa"/>
            <w:vMerge w:val="restart"/>
            <w:noWrap w:val="0"/>
            <w:vAlign w:val="center"/>
          </w:tcPr>
          <w:p w14:paraId="00C00DC1">
            <w:pPr>
              <w:adjustRightInd w:val="0"/>
              <w:snapToGrid w:val="0"/>
              <w:spacing w:line="240" w:lineRule="auto"/>
              <w:ind w:firstLine="0" w:firstLineChars="0"/>
              <w:jc w:val="center"/>
              <w:rPr>
                <w:sz w:val="21"/>
                <w:szCs w:val="21"/>
              </w:rPr>
            </w:pPr>
            <w:r>
              <w:rPr>
                <w:rFonts w:hAnsi="宋体"/>
                <w:sz w:val="21"/>
                <w:szCs w:val="21"/>
              </w:rPr>
              <w:t>精馏</w:t>
            </w:r>
          </w:p>
        </w:tc>
        <w:tc>
          <w:tcPr>
            <w:tcW w:w="1579" w:type="dxa"/>
            <w:noWrap w:val="0"/>
            <w:vAlign w:val="center"/>
          </w:tcPr>
          <w:p w14:paraId="7A190103">
            <w:pPr>
              <w:adjustRightInd w:val="0"/>
              <w:snapToGrid w:val="0"/>
              <w:spacing w:line="240" w:lineRule="auto"/>
              <w:ind w:firstLine="0" w:firstLineChars="0"/>
              <w:jc w:val="center"/>
              <w:rPr>
                <w:sz w:val="21"/>
                <w:szCs w:val="21"/>
              </w:rPr>
            </w:pPr>
            <w:r>
              <w:rPr>
                <w:rFonts w:hAnsi="宋体"/>
                <w:sz w:val="21"/>
                <w:szCs w:val="21"/>
              </w:rPr>
              <w:t>乙二醇二甲醚</w:t>
            </w:r>
          </w:p>
        </w:tc>
        <w:tc>
          <w:tcPr>
            <w:tcW w:w="1166" w:type="dxa"/>
            <w:vMerge w:val="continue"/>
            <w:noWrap w:val="0"/>
            <w:vAlign w:val="center"/>
          </w:tcPr>
          <w:p w14:paraId="48D8956C">
            <w:pPr>
              <w:adjustRightInd w:val="0"/>
              <w:snapToGrid w:val="0"/>
              <w:spacing w:line="240" w:lineRule="auto"/>
              <w:ind w:firstLine="0" w:firstLineChars="0"/>
              <w:jc w:val="center"/>
              <w:rPr>
                <w:sz w:val="21"/>
                <w:szCs w:val="21"/>
              </w:rPr>
            </w:pPr>
          </w:p>
        </w:tc>
        <w:tc>
          <w:tcPr>
            <w:tcW w:w="833" w:type="dxa"/>
            <w:vMerge w:val="continue"/>
            <w:noWrap w:val="0"/>
            <w:vAlign w:val="center"/>
          </w:tcPr>
          <w:p w14:paraId="3AD14EF2">
            <w:pPr>
              <w:adjustRightInd w:val="0"/>
              <w:snapToGrid w:val="0"/>
              <w:spacing w:line="240" w:lineRule="auto"/>
              <w:ind w:firstLine="0" w:firstLineChars="0"/>
              <w:jc w:val="center"/>
              <w:rPr>
                <w:sz w:val="21"/>
                <w:szCs w:val="21"/>
              </w:rPr>
            </w:pPr>
          </w:p>
        </w:tc>
        <w:tc>
          <w:tcPr>
            <w:tcW w:w="890" w:type="dxa"/>
            <w:vMerge w:val="continue"/>
            <w:noWrap w:val="0"/>
            <w:vAlign w:val="center"/>
          </w:tcPr>
          <w:p w14:paraId="27105127">
            <w:pPr>
              <w:adjustRightInd w:val="0"/>
              <w:snapToGrid w:val="0"/>
              <w:spacing w:line="240" w:lineRule="auto"/>
              <w:ind w:firstLine="0" w:firstLineChars="0"/>
              <w:jc w:val="center"/>
              <w:rPr>
                <w:sz w:val="21"/>
                <w:szCs w:val="21"/>
              </w:rPr>
            </w:pPr>
          </w:p>
        </w:tc>
      </w:tr>
      <w:tr w14:paraId="05F07A4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64" w:type="dxa"/>
            <w:vMerge w:val="continue"/>
            <w:noWrap w:val="0"/>
            <w:vAlign w:val="center"/>
          </w:tcPr>
          <w:p w14:paraId="448C54C3">
            <w:pPr>
              <w:adjustRightInd w:val="0"/>
              <w:snapToGrid w:val="0"/>
              <w:spacing w:line="240" w:lineRule="auto"/>
              <w:ind w:firstLine="0" w:firstLineChars="0"/>
              <w:jc w:val="center"/>
              <w:rPr>
                <w:sz w:val="21"/>
                <w:szCs w:val="21"/>
              </w:rPr>
            </w:pPr>
          </w:p>
        </w:tc>
        <w:tc>
          <w:tcPr>
            <w:tcW w:w="954" w:type="dxa"/>
            <w:vMerge w:val="continue"/>
            <w:noWrap w:val="0"/>
            <w:vAlign w:val="center"/>
          </w:tcPr>
          <w:p w14:paraId="1DC0B51E">
            <w:pPr>
              <w:adjustRightInd w:val="0"/>
              <w:snapToGrid w:val="0"/>
              <w:spacing w:line="240" w:lineRule="auto"/>
              <w:ind w:firstLine="0" w:firstLineChars="0"/>
              <w:jc w:val="center"/>
              <w:rPr>
                <w:sz w:val="21"/>
                <w:szCs w:val="21"/>
              </w:rPr>
            </w:pPr>
          </w:p>
        </w:tc>
        <w:tc>
          <w:tcPr>
            <w:tcW w:w="1354" w:type="dxa"/>
            <w:vMerge w:val="continue"/>
            <w:noWrap w:val="0"/>
            <w:vAlign w:val="center"/>
          </w:tcPr>
          <w:p w14:paraId="3C8233EB">
            <w:pPr>
              <w:adjustRightInd w:val="0"/>
              <w:snapToGrid w:val="0"/>
              <w:spacing w:line="240" w:lineRule="auto"/>
              <w:ind w:firstLine="0" w:firstLineChars="0"/>
              <w:jc w:val="center"/>
              <w:rPr>
                <w:sz w:val="21"/>
                <w:szCs w:val="21"/>
              </w:rPr>
            </w:pPr>
          </w:p>
        </w:tc>
        <w:tc>
          <w:tcPr>
            <w:tcW w:w="1579" w:type="dxa"/>
            <w:noWrap w:val="0"/>
            <w:vAlign w:val="center"/>
          </w:tcPr>
          <w:p w14:paraId="7BF78582">
            <w:pPr>
              <w:adjustRightInd w:val="0"/>
              <w:snapToGrid w:val="0"/>
              <w:spacing w:line="240" w:lineRule="auto"/>
              <w:ind w:firstLine="0" w:firstLineChars="0"/>
              <w:jc w:val="center"/>
              <w:rPr>
                <w:sz w:val="21"/>
                <w:szCs w:val="21"/>
              </w:rPr>
            </w:pPr>
            <w:r>
              <w:rPr>
                <w:rFonts w:hAnsi="宋体"/>
                <w:sz w:val="21"/>
                <w:szCs w:val="21"/>
              </w:rPr>
              <w:t>异丙醇</w:t>
            </w:r>
          </w:p>
        </w:tc>
        <w:tc>
          <w:tcPr>
            <w:tcW w:w="1166" w:type="dxa"/>
            <w:vMerge w:val="continue"/>
            <w:noWrap w:val="0"/>
            <w:vAlign w:val="center"/>
          </w:tcPr>
          <w:p w14:paraId="7FD3BF6F">
            <w:pPr>
              <w:adjustRightInd w:val="0"/>
              <w:snapToGrid w:val="0"/>
              <w:spacing w:line="240" w:lineRule="auto"/>
              <w:ind w:firstLine="0" w:firstLineChars="0"/>
              <w:jc w:val="center"/>
              <w:rPr>
                <w:sz w:val="21"/>
                <w:szCs w:val="21"/>
              </w:rPr>
            </w:pPr>
          </w:p>
        </w:tc>
        <w:tc>
          <w:tcPr>
            <w:tcW w:w="833" w:type="dxa"/>
            <w:vMerge w:val="continue"/>
            <w:noWrap w:val="0"/>
            <w:vAlign w:val="center"/>
          </w:tcPr>
          <w:p w14:paraId="4CF7ED7A">
            <w:pPr>
              <w:adjustRightInd w:val="0"/>
              <w:snapToGrid w:val="0"/>
              <w:spacing w:line="240" w:lineRule="auto"/>
              <w:ind w:firstLine="0" w:firstLineChars="0"/>
              <w:jc w:val="center"/>
              <w:rPr>
                <w:sz w:val="21"/>
                <w:szCs w:val="21"/>
              </w:rPr>
            </w:pPr>
          </w:p>
        </w:tc>
        <w:tc>
          <w:tcPr>
            <w:tcW w:w="890" w:type="dxa"/>
            <w:vMerge w:val="continue"/>
            <w:noWrap w:val="0"/>
            <w:vAlign w:val="center"/>
          </w:tcPr>
          <w:p w14:paraId="0D43BC00">
            <w:pPr>
              <w:adjustRightInd w:val="0"/>
              <w:snapToGrid w:val="0"/>
              <w:spacing w:line="240" w:lineRule="auto"/>
              <w:ind w:firstLine="0" w:firstLineChars="0"/>
              <w:jc w:val="center"/>
              <w:rPr>
                <w:sz w:val="21"/>
                <w:szCs w:val="21"/>
              </w:rPr>
            </w:pPr>
          </w:p>
        </w:tc>
      </w:tr>
      <w:tr w14:paraId="6867883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64" w:type="dxa"/>
            <w:vMerge w:val="continue"/>
            <w:noWrap w:val="0"/>
            <w:vAlign w:val="center"/>
          </w:tcPr>
          <w:p w14:paraId="25D6D4C3">
            <w:pPr>
              <w:adjustRightInd w:val="0"/>
              <w:snapToGrid w:val="0"/>
              <w:spacing w:line="240" w:lineRule="auto"/>
              <w:ind w:firstLine="0" w:firstLineChars="0"/>
              <w:jc w:val="center"/>
              <w:rPr>
                <w:sz w:val="21"/>
                <w:szCs w:val="21"/>
              </w:rPr>
            </w:pPr>
          </w:p>
        </w:tc>
        <w:tc>
          <w:tcPr>
            <w:tcW w:w="954" w:type="dxa"/>
            <w:vMerge w:val="restart"/>
            <w:noWrap w:val="0"/>
            <w:vAlign w:val="center"/>
          </w:tcPr>
          <w:p w14:paraId="352CDFA8">
            <w:pPr>
              <w:adjustRightInd w:val="0"/>
              <w:snapToGrid w:val="0"/>
              <w:spacing w:line="240" w:lineRule="auto"/>
              <w:ind w:firstLine="0" w:firstLineChars="0"/>
              <w:jc w:val="center"/>
              <w:rPr>
                <w:sz w:val="21"/>
                <w:szCs w:val="21"/>
              </w:rPr>
            </w:pPr>
            <w:r>
              <w:rPr>
                <w:sz w:val="21"/>
                <w:szCs w:val="21"/>
              </w:rPr>
              <w:t>G3-14</w:t>
            </w:r>
          </w:p>
        </w:tc>
        <w:tc>
          <w:tcPr>
            <w:tcW w:w="1354" w:type="dxa"/>
            <w:vMerge w:val="restart"/>
            <w:noWrap w:val="0"/>
            <w:vAlign w:val="center"/>
          </w:tcPr>
          <w:p w14:paraId="1E16C14C">
            <w:pPr>
              <w:adjustRightInd w:val="0"/>
              <w:snapToGrid w:val="0"/>
              <w:spacing w:line="240" w:lineRule="auto"/>
              <w:ind w:firstLine="0" w:firstLineChars="0"/>
              <w:jc w:val="center"/>
              <w:rPr>
                <w:sz w:val="21"/>
                <w:szCs w:val="21"/>
              </w:rPr>
            </w:pPr>
            <w:r>
              <w:rPr>
                <w:rFonts w:hAnsi="宋体"/>
                <w:sz w:val="21"/>
                <w:szCs w:val="21"/>
              </w:rPr>
              <w:t>精馏</w:t>
            </w:r>
          </w:p>
        </w:tc>
        <w:tc>
          <w:tcPr>
            <w:tcW w:w="1579" w:type="dxa"/>
            <w:noWrap w:val="0"/>
            <w:vAlign w:val="center"/>
          </w:tcPr>
          <w:p w14:paraId="469FDBA9">
            <w:pPr>
              <w:adjustRightInd w:val="0"/>
              <w:snapToGrid w:val="0"/>
              <w:spacing w:line="240" w:lineRule="auto"/>
              <w:ind w:firstLine="0" w:firstLineChars="0"/>
              <w:jc w:val="center"/>
              <w:rPr>
                <w:sz w:val="21"/>
                <w:szCs w:val="21"/>
              </w:rPr>
            </w:pPr>
            <w:r>
              <w:rPr>
                <w:rFonts w:hAnsi="宋体"/>
                <w:sz w:val="21"/>
                <w:szCs w:val="21"/>
              </w:rPr>
              <w:t>乙二醇二甲醚</w:t>
            </w:r>
          </w:p>
        </w:tc>
        <w:tc>
          <w:tcPr>
            <w:tcW w:w="1166" w:type="dxa"/>
            <w:vMerge w:val="continue"/>
            <w:noWrap w:val="0"/>
            <w:vAlign w:val="center"/>
          </w:tcPr>
          <w:p w14:paraId="1B7674D9">
            <w:pPr>
              <w:adjustRightInd w:val="0"/>
              <w:snapToGrid w:val="0"/>
              <w:spacing w:line="240" w:lineRule="auto"/>
              <w:ind w:firstLine="0" w:firstLineChars="0"/>
              <w:jc w:val="center"/>
              <w:rPr>
                <w:sz w:val="21"/>
                <w:szCs w:val="21"/>
              </w:rPr>
            </w:pPr>
          </w:p>
        </w:tc>
        <w:tc>
          <w:tcPr>
            <w:tcW w:w="833" w:type="dxa"/>
            <w:vMerge w:val="continue"/>
            <w:noWrap w:val="0"/>
            <w:vAlign w:val="center"/>
          </w:tcPr>
          <w:p w14:paraId="7C666C95">
            <w:pPr>
              <w:adjustRightInd w:val="0"/>
              <w:snapToGrid w:val="0"/>
              <w:spacing w:line="240" w:lineRule="auto"/>
              <w:ind w:firstLine="0" w:firstLineChars="0"/>
              <w:jc w:val="center"/>
              <w:rPr>
                <w:sz w:val="21"/>
                <w:szCs w:val="21"/>
              </w:rPr>
            </w:pPr>
          </w:p>
        </w:tc>
        <w:tc>
          <w:tcPr>
            <w:tcW w:w="890" w:type="dxa"/>
            <w:vMerge w:val="continue"/>
            <w:noWrap w:val="0"/>
            <w:vAlign w:val="center"/>
          </w:tcPr>
          <w:p w14:paraId="7B996372">
            <w:pPr>
              <w:adjustRightInd w:val="0"/>
              <w:snapToGrid w:val="0"/>
              <w:spacing w:line="240" w:lineRule="auto"/>
              <w:ind w:firstLine="0" w:firstLineChars="0"/>
              <w:jc w:val="center"/>
              <w:rPr>
                <w:sz w:val="21"/>
                <w:szCs w:val="21"/>
              </w:rPr>
            </w:pPr>
          </w:p>
        </w:tc>
      </w:tr>
      <w:tr w14:paraId="7EA0412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64" w:type="dxa"/>
            <w:vMerge w:val="continue"/>
            <w:noWrap w:val="0"/>
            <w:vAlign w:val="center"/>
          </w:tcPr>
          <w:p w14:paraId="4FCEBAA9">
            <w:pPr>
              <w:adjustRightInd w:val="0"/>
              <w:snapToGrid w:val="0"/>
              <w:spacing w:line="240" w:lineRule="auto"/>
              <w:ind w:firstLine="0" w:firstLineChars="0"/>
              <w:jc w:val="center"/>
              <w:rPr>
                <w:sz w:val="21"/>
                <w:szCs w:val="21"/>
              </w:rPr>
            </w:pPr>
          </w:p>
        </w:tc>
        <w:tc>
          <w:tcPr>
            <w:tcW w:w="954" w:type="dxa"/>
            <w:vMerge w:val="continue"/>
            <w:noWrap w:val="0"/>
            <w:vAlign w:val="center"/>
          </w:tcPr>
          <w:p w14:paraId="01BB16E1">
            <w:pPr>
              <w:adjustRightInd w:val="0"/>
              <w:snapToGrid w:val="0"/>
              <w:spacing w:line="240" w:lineRule="auto"/>
              <w:ind w:firstLine="0" w:firstLineChars="0"/>
              <w:jc w:val="center"/>
              <w:rPr>
                <w:sz w:val="21"/>
                <w:szCs w:val="21"/>
              </w:rPr>
            </w:pPr>
          </w:p>
        </w:tc>
        <w:tc>
          <w:tcPr>
            <w:tcW w:w="1354" w:type="dxa"/>
            <w:vMerge w:val="continue"/>
            <w:noWrap w:val="0"/>
            <w:vAlign w:val="center"/>
          </w:tcPr>
          <w:p w14:paraId="398ECE70">
            <w:pPr>
              <w:adjustRightInd w:val="0"/>
              <w:snapToGrid w:val="0"/>
              <w:spacing w:line="240" w:lineRule="auto"/>
              <w:ind w:firstLine="0" w:firstLineChars="0"/>
              <w:jc w:val="center"/>
              <w:rPr>
                <w:sz w:val="21"/>
                <w:szCs w:val="21"/>
              </w:rPr>
            </w:pPr>
          </w:p>
        </w:tc>
        <w:tc>
          <w:tcPr>
            <w:tcW w:w="1579" w:type="dxa"/>
            <w:noWrap w:val="0"/>
            <w:vAlign w:val="center"/>
          </w:tcPr>
          <w:p w14:paraId="79537B3F">
            <w:pPr>
              <w:adjustRightInd w:val="0"/>
              <w:snapToGrid w:val="0"/>
              <w:spacing w:line="240" w:lineRule="auto"/>
              <w:ind w:firstLine="0" w:firstLineChars="0"/>
              <w:jc w:val="center"/>
              <w:rPr>
                <w:sz w:val="21"/>
                <w:szCs w:val="21"/>
              </w:rPr>
            </w:pPr>
            <w:r>
              <w:rPr>
                <w:rFonts w:hAnsi="宋体"/>
                <w:sz w:val="21"/>
                <w:szCs w:val="21"/>
              </w:rPr>
              <w:t>异丙醇</w:t>
            </w:r>
          </w:p>
        </w:tc>
        <w:tc>
          <w:tcPr>
            <w:tcW w:w="1166" w:type="dxa"/>
            <w:vMerge w:val="continue"/>
            <w:noWrap w:val="0"/>
            <w:vAlign w:val="center"/>
          </w:tcPr>
          <w:p w14:paraId="16EE4CA5">
            <w:pPr>
              <w:adjustRightInd w:val="0"/>
              <w:snapToGrid w:val="0"/>
              <w:spacing w:line="240" w:lineRule="auto"/>
              <w:ind w:firstLine="0" w:firstLineChars="0"/>
              <w:jc w:val="center"/>
              <w:rPr>
                <w:sz w:val="21"/>
                <w:szCs w:val="21"/>
              </w:rPr>
            </w:pPr>
          </w:p>
        </w:tc>
        <w:tc>
          <w:tcPr>
            <w:tcW w:w="833" w:type="dxa"/>
            <w:vMerge w:val="continue"/>
            <w:noWrap w:val="0"/>
            <w:vAlign w:val="center"/>
          </w:tcPr>
          <w:p w14:paraId="44E52F36">
            <w:pPr>
              <w:adjustRightInd w:val="0"/>
              <w:snapToGrid w:val="0"/>
              <w:spacing w:line="240" w:lineRule="auto"/>
              <w:ind w:firstLine="0" w:firstLineChars="0"/>
              <w:jc w:val="center"/>
              <w:rPr>
                <w:sz w:val="21"/>
                <w:szCs w:val="21"/>
              </w:rPr>
            </w:pPr>
          </w:p>
        </w:tc>
        <w:tc>
          <w:tcPr>
            <w:tcW w:w="890" w:type="dxa"/>
            <w:vMerge w:val="continue"/>
            <w:noWrap w:val="0"/>
            <w:vAlign w:val="center"/>
          </w:tcPr>
          <w:p w14:paraId="0FB8D0EC">
            <w:pPr>
              <w:adjustRightInd w:val="0"/>
              <w:snapToGrid w:val="0"/>
              <w:spacing w:line="240" w:lineRule="auto"/>
              <w:ind w:firstLine="0" w:firstLineChars="0"/>
              <w:jc w:val="center"/>
              <w:rPr>
                <w:sz w:val="21"/>
                <w:szCs w:val="21"/>
              </w:rPr>
            </w:pPr>
          </w:p>
        </w:tc>
      </w:tr>
      <w:tr w14:paraId="084687B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64" w:type="dxa"/>
            <w:vMerge w:val="continue"/>
            <w:noWrap w:val="0"/>
            <w:vAlign w:val="center"/>
          </w:tcPr>
          <w:p w14:paraId="05E4BD0C">
            <w:pPr>
              <w:adjustRightInd w:val="0"/>
              <w:snapToGrid w:val="0"/>
              <w:spacing w:line="240" w:lineRule="auto"/>
              <w:ind w:firstLine="0" w:firstLineChars="0"/>
              <w:jc w:val="center"/>
              <w:rPr>
                <w:sz w:val="21"/>
                <w:szCs w:val="21"/>
              </w:rPr>
            </w:pPr>
          </w:p>
        </w:tc>
        <w:tc>
          <w:tcPr>
            <w:tcW w:w="954" w:type="dxa"/>
            <w:noWrap w:val="0"/>
            <w:vAlign w:val="center"/>
          </w:tcPr>
          <w:p w14:paraId="132DD53E">
            <w:pPr>
              <w:adjustRightInd w:val="0"/>
              <w:snapToGrid w:val="0"/>
              <w:spacing w:line="240" w:lineRule="auto"/>
              <w:ind w:firstLine="0" w:firstLineChars="0"/>
              <w:jc w:val="center"/>
              <w:rPr>
                <w:sz w:val="21"/>
                <w:szCs w:val="21"/>
              </w:rPr>
            </w:pPr>
            <w:r>
              <w:rPr>
                <w:sz w:val="21"/>
                <w:szCs w:val="21"/>
              </w:rPr>
              <w:t>G3-15</w:t>
            </w:r>
          </w:p>
        </w:tc>
        <w:tc>
          <w:tcPr>
            <w:tcW w:w="1354" w:type="dxa"/>
            <w:noWrap w:val="0"/>
            <w:vAlign w:val="center"/>
          </w:tcPr>
          <w:p w14:paraId="51C04F95">
            <w:pPr>
              <w:adjustRightInd w:val="0"/>
              <w:snapToGrid w:val="0"/>
              <w:spacing w:line="240" w:lineRule="auto"/>
              <w:ind w:firstLine="0" w:firstLineChars="0"/>
              <w:jc w:val="center"/>
              <w:rPr>
                <w:sz w:val="21"/>
                <w:szCs w:val="21"/>
              </w:rPr>
            </w:pPr>
            <w:r>
              <w:rPr>
                <w:rFonts w:hAnsi="宋体"/>
                <w:sz w:val="21"/>
                <w:szCs w:val="21"/>
              </w:rPr>
              <w:t>冷凝</w:t>
            </w:r>
          </w:p>
        </w:tc>
        <w:tc>
          <w:tcPr>
            <w:tcW w:w="1579" w:type="dxa"/>
            <w:noWrap w:val="0"/>
            <w:vAlign w:val="center"/>
          </w:tcPr>
          <w:p w14:paraId="3216EBA5">
            <w:pPr>
              <w:adjustRightInd w:val="0"/>
              <w:snapToGrid w:val="0"/>
              <w:spacing w:line="240" w:lineRule="auto"/>
              <w:ind w:firstLine="0" w:firstLineChars="0"/>
              <w:jc w:val="center"/>
              <w:rPr>
                <w:sz w:val="21"/>
                <w:szCs w:val="21"/>
              </w:rPr>
            </w:pPr>
            <w:r>
              <w:rPr>
                <w:sz w:val="21"/>
                <w:szCs w:val="21"/>
              </w:rPr>
              <w:t>MTBE</w:t>
            </w:r>
          </w:p>
        </w:tc>
        <w:tc>
          <w:tcPr>
            <w:tcW w:w="1166" w:type="dxa"/>
            <w:vMerge w:val="continue"/>
            <w:noWrap w:val="0"/>
            <w:vAlign w:val="center"/>
          </w:tcPr>
          <w:p w14:paraId="0C2C4040">
            <w:pPr>
              <w:adjustRightInd w:val="0"/>
              <w:snapToGrid w:val="0"/>
              <w:spacing w:line="240" w:lineRule="auto"/>
              <w:ind w:firstLine="0" w:firstLineChars="0"/>
              <w:jc w:val="center"/>
              <w:rPr>
                <w:sz w:val="21"/>
                <w:szCs w:val="21"/>
              </w:rPr>
            </w:pPr>
          </w:p>
        </w:tc>
        <w:tc>
          <w:tcPr>
            <w:tcW w:w="833" w:type="dxa"/>
            <w:vMerge w:val="continue"/>
            <w:noWrap w:val="0"/>
            <w:vAlign w:val="center"/>
          </w:tcPr>
          <w:p w14:paraId="45C4B12D">
            <w:pPr>
              <w:adjustRightInd w:val="0"/>
              <w:snapToGrid w:val="0"/>
              <w:spacing w:line="240" w:lineRule="auto"/>
              <w:ind w:firstLine="0" w:firstLineChars="0"/>
              <w:jc w:val="center"/>
              <w:rPr>
                <w:sz w:val="21"/>
                <w:szCs w:val="21"/>
              </w:rPr>
            </w:pPr>
          </w:p>
        </w:tc>
        <w:tc>
          <w:tcPr>
            <w:tcW w:w="890" w:type="dxa"/>
            <w:vMerge w:val="continue"/>
            <w:noWrap w:val="0"/>
            <w:vAlign w:val="center"/>
          </w:tcPr>
          <w:p w14:paraId="356F0FC4">
            <w:pPr>
              <w:adjustRightInd w:val="0"/>
              <w:snapToGrid w:val="0"/>
              <w:spacing w:line="240" w:lineRule="auto"/>
              <w:ind w:firstLine="0" w:firstLineChars="0"/>
              <w:jc w:val="center"/>
              <w:rPr>
                <w:sz w:val="21"/>
                <w:szCs w:val="21"/>
              </w:rPr>
            </w:pPr>
          </w:p>
        </w:tc>
      </w:tr>
      <w:tr w14:paraId="09C1480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64" w:type="dxa"/>
            <w:vMerge w:val="restart"/>
            <w:noWrap w:val="0"/>
            <w:vAlign w:val="center"/>
          </w:tcPr>
          <w:p w14:paraId="5FB4B5D9">
            <w:pPr>
              <w:adjustRightInd w:val="0"/>
              <w:snapToGrid w:val="0"/>
              <w:spacing w:line="240" w:lineRule="auto"/>
              <w:ind w:firstLine="0" w:firstLineChars="0"/>
              <w:jc w:val="center"/>
              <w:rPr>
                <w:sz w:val="21"/>
                <w:szCs w:val="21"/>
              </w:rPr>
            </w:pPr>
            <w:r>
              <w:rPr>
                <w:rFonts w:hAnsi="宋体"/>
                <w:sz w:val="21"/>
                <w:szCs w:val="21"/>
              </w:rPr>
              <w:t>多功能车间</w:t>
            </w:r>
          </w:p>
        </w:tc>
        <w:tc>
          <w:tcPr>
            <w:tcW w:w="954" w:type="dxa"/>
            <w:vMerge w:val="restart"/>
            <w:noWrap w:val="0"/>
            <w:vAlign w:val="center"/>
          </w:tcPr>
          <w:p w14:paraId="37F7F0B4">
            <w:pPr>
              <w:adjustRightInd w:val="0"/>
              <w:snapToGrid w:val="0"/>
              <w:spacing w:line="240" w:lineRule="auto"/>
              <w:ind w:firstLine="0" w:firstLineChars="0"/>
              <w:jc w:val="center"/>
              <w:rPr>
                <w:sz w:val="21"/>
                <w:szCs w:val="21"/>
              </w:rPr>
            </w:pPr>
            <w:r>
              <w:rPr>
                <w:sz w:val="21"/>
                <w:szCs w:val="21"/>
              </w:rPr>
              <w:t>G1-1</w:t>
            </w:r>
          </w:p>
        </w:tc>
        <w:tc>
          <w:tcPr>
            <w:tcW w:w="1354" w:type="dxa"/>
            <w:vMerge w:val="restart"/>
            <w:noWrap w:val="0"/>
            <w:vAlign w:val="center"/>
          </w:tcPr>
          <w:p w14:paraId="7FE779B8">
            <w:pPr>
              <w:adjustRightInd w:val="0"/>
              <w:snapToGrid w:val="0"/>
              <w:spacing w:line="240" w:lineRule="auto"/>
              <w:ind w:firstLine="0" w:firstLineChars="0"/>
              <w:jc w:val="center"/>
              <w:rPr>
                <w:sz w:val="21"/>
                <w:szCs w:val="21"/>
              </w:rPr>
            </w:pPr>
            <w:r>
              <w:rPr>
                <w:rFonts w:hAnsi="宋体"/>
                <w:sz w:val="21"/>
                <w:szCs w:val="21"/>
              </w:rPr>
              <w:t>冷凝</w:t>
            </w:r>
          </w:p>
        </w:tc>
        <w:tc>
          <w:tcPr>
            <w:tcW w:w="1579" w:type="dxa"/>
            <w:noWrap w:val="0"/>
            <w:vAlign w:val="center"/>
          </w:tcPr>
          <w:p w14:paraId="01C5EF37">
            <w:pPr>
              <w:adjustRightInd w:val="0"/>
              <w:snapToGrid w:val="0"/>
              <w:spacing w:line="240" w:lineRule="auto"/>
              <w:ind w:firstLine="0" w:firstLineChars="0"/>
              <w:jc w:val="center"/>
              <w:rPr>
                <w:sz w:val="21"/>
                <w:szCs w:val="21"/>
              </w:rPr>
            </w:pPr>
            <w:r>
              <w:rPr>
                <w:rFonts w:hAnsi="宋体"/>
                <w:sz w:val="21"/>
                <w:szCs w:val="21"/>
              </w:rPr>
              <w:t>二氧六环</w:t>
            </w:r>
          </w:p>
        </w:tc>
        <w:tc>
          <w:tcPr>
            <w:tcW w:w="1166" w:type="dxa"/>
            <w:vMerge w:val="restart"/>
            <w:noWrap w:val="0"/>
            <w:vAlign w:val="center"/>
          </w:tcPr>
          <w:p w14:paraId="3560C808">
            <w:pPr>
              <w:adjustRightInd w:val="0"/>
              <w:snapToGrid w:val="0"/>
              <w:spacing w:line="240" w:lineRule="auto"/>
              <w:ind w:firstLine="0" w:firstLineChars="0"/>
              <w:jc w:val="center"/>
              <w:rPr>
                <w:sz w:val="21"/>
                <w:szCs w:val="21"/>
              </w:rPr>
            </w:pPr>
            <w:r>
              <w:rPr>
                <w:rFonts w:hAnsi="宋体"/>
                <w:sz w:val="21"/>
                <w:szCs w:val="21"/>
              </w:rPr>
              <w:t>水喷淋</w:t>
            </w:r>
            <w:r>
              <w:rPr>
                <w:sz w:val="21"/>
                <w:szCs w:val="21"/>
              </w:rPr>
              <w:t>+RTO+</w:t>
            </w:r>
            <w:r>
              <w:rPr>
                <w:rFonts w:hAnsi="宋体"/>
                <w:sz w:val="21"/>
                <w:szCs w:val="21"/>
              </w:rPr>
              <w:t>碱喷淋</w:t>
            </w:r>
          </w:p>
        </w:tc>
        <w:tc>
          <w:tcPr>
            <w:tcW w:w="833" w:type="dxa"/>
            <w:vMerge w:val="continue"/>
            <w:noWrap w:val="0"/>
            <w:vAlign w:val="center"/>
          </w:tcPr>
          <w:p w14:paraId="0791437B">
            <w:pPr>
              <w:adjustRightInd w:val="0"/>
              <w:snapToGrid w:val="0"/>
              <w:spacing w:line="240" w:lineRule="auto"/>
              <w:ind w:firstLine="0" w:firstLineChars="0"/>
              <w:jc w:val="center"/>
              <w:rPr>
                <w:sz w:val="21"/>
                <w:szCs w:val="21"/>
              </w:rPr>
            </w:pPr>
          </w:p>
        </w:tc>
        <w:tc>
          <w:tcPr>
            <w:tcW w:w="890" w:type="dxa"/>
            <w:vMerge w:val="continue"/>
            <w:noWrap w:val="0"/>
            <w:vAlign w:val="center"/>
          </w:tcPr>
          <w:p w14:paraId="548F81DA">
            <w:pPr>
              <w:adjustRightInd w:val="0"/>
              <w:snapToGrid w:val="0"/>
              <w:spacing w:line="240" w:lineRule="auto"/>
              <w:ind w:firstLine="0" w:firstLineChars="0"/>
              <w:jc w:val="center"/>
              <w:rPr>
                <w:sz w:val="21"/>
                <w:szCs w:val="21"/>
              </w:rPr>
            </w:pPr>
          </w:p>
        </w:tc>
      </w:tr>
      <w:tr w14:paraId="1469A54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64" w:type="dxa"/>
            <w:vMerge w:val="continue"/>
            <w:noWrap w:val="0"/>
            <w:vAlign w:val="center"/>
          </w:tcPr>
          <w:p w14:paraId="3D55D184">
            <w:pPr>
              <w:adjustRightInd w:val="0"/>
              <w:snapToGrid w:val="0"/>
              <w:spacing w:line="240" w:lineRule="auto"/>
              <w:ind w:firstLine="0" w:firstLineChars="0"/>
              <w:jc w:val="center"/>
              <w:rPr>
                <w:sz w:val="21"/>
                <w:szCs w:val="21"/>
              </w:rPr>
            </w:pPr>
          </w:p>
        </w:tc>
        <w:tc>
          <w:tcPr>
            <w:tcW w:w="954" w:type="dxa"/>
            <w:vMerge w:val="continue"/>
            <w:noWrap w:val="0"/>
            <w:vAlign w:val="center"/>
          </w:tcPr>
          <w:p w14:paraId="72FE0CDE">
            <w:pPr>
              <w:adjustRightInd w:val="0"/>
              <w:snapToGrid w:val="0"/>
              <w:spacing w:line="240" w:lineRule="auto"/>
              <w:ind w:firstLine="0" w:firstLineChars="0"/>
              <w:jc w:val="center"/>
              <w:rPr>
                <w:sz w:val="21"/>
                <w:szCs w:val="21"/>
              </w:rPr>
            </w:pPr>
          </w:p>
        </w:tc>
        <w:tc>
          <w:tcPr>
            <w:tcW w:w="1354" w:type="dxa"/>
            <w:vMerge w:val="continue"/>
            <w:noWrap w:val="0"/>
            <w:vAlign w:val="center"/>
          </w:tcPr>
          <w:p w14:paraId="6E902774">
            <w:pPr>
              <w:adjustRightInd w:val="0"/>
              <w:snapToGrid w:val="0"/>
              <w:spacing w:line="240" w:lineRule="auto"/>
              <w:ind w:firstLine="0" w:firstLineChars="0"/>
              <w:jc w:val="center"/>
              <w:rPr>
                <w:sz w:val="21"/>
                <w:szCs w:val="21"/>
              </w:rPr>
            </w:pPr>
          </w:p>
        </w:tc>
        <w:tc>
          <w:tcPr>
            <w:tcW w:w="1579" w:type="dxa"/>
            <w:noWrap w:val="0"/>
            <w:vAlign w:val="center"/>
          </w:tcPr>
          <w:p w14:paraId="14495B0D">
            <w:pPr>
              <w:adjustRightInd w:val="0"/>
              <w:snapToGrid w:val="0"/>
              <w:spacing w:line="240" w:lineRule="auto"/>
              <w:ind w:firstLine="0" w:firstLineChars="0"/>
              <w:jc w:val="center"/>
              <w:rPr>
                <w:sz w:val="21"/>
                <w:szCs w:val="21"/>
              </w:rPr>
            </w:pPr>
            <w:r>
              <w:rPr>
                <w:rFonts w:hAnsi="宋体"/>
                <w:sz w:val="21"/>
                <w:szCs w:val="21"/>
              </w:rPr>
              <w:t>吡啶</w:t>
            </w:r>
          </w:p>
        </w:tc>
        <w:tc>
          <w:tcPr>
            <w:tcW w:w="1166" w:type="dxa"/>
            <w:vMerge w:val="continue"/>
            <w:noWrap w:val="0"/>
            <w:vAlign w:val="center"/>
          </w:tcPr>
          <w:p w14:paraId="06C6FAAB">
            <w:pPr>
              <w:adjustRightInd w:val="0"/>
              <w:snapToGrid w:val="0"/>
              <w:spacing w:line="240" w:lineRule="auto"/>
              <w:ind w:firstLine="0" w:firstLineChars="0"/>
              <w:jc w:val="center"/>
              <w:rPr>
                <w:sz w:val="21"/>
                <w:szCs w:val="21"/>
              </w:rPr>
            </w:pPr>
          </w:p>
        </w:tc>
        <w:tc>
          <w:tcPr>
            <w:tcW w:w="833" w:type="dxa"/>
            <w:vMerge w:val="continue"/>
            <w:noWrap w:val="0"/>
            <w:vAlign w:val="center"/>
          </w:tcPr>
          <w:p w14:paraId="43F64CB5">
            <w:pPr>
              <w:adjustRightInd w:val="0"/>
              <w:snapToGrid w:val="0"/>
              <w:spacing w:line="240" w:lineRule="auto"/>
              <w:ind w:firstLine="0" w:firstLineChars="0"/>
              <w:jc w:val="center"/>
              <w:rPr>
                <w:sz w:val="21"/>
                <w:szCs w:val="21"/>
              </w:rPr>
            </w:pPr>
          </w:p>
        </w:tc>
        <w:tc>
          <w:tcPr>
            <w:tcW w:w="890" w:type="dxa"/>
            <w:vMerge w:val="continue"/>
            <w:noWrap w:val="0"/>
            <w:vAlign w:val="center"/>
          </w:tcPr>
          <w:p w14:paraId="67911DB8">
            <w:pPr>
              <w:adjustRightInd w:val="0"/>
              <w:snapToGrid w:val="0"/>
              <w:spacing w:line="240" w:lineRule="auto"/>
              <w:ind w:firstLine="0" w:firstLineChars="0"/>
              <w:jc w:val="center"/>
              <w:rPr>
                <w:sz w:val="21"/>
                <w:szCs w:val="21"/>
              </w:rPr>
            </w:pPr>
          </w:p>
        </w:tc>
      </w:tr>
      <w:tr w14:paraId="6C005B9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64" w:type="dxa"/>
            <w:vMerge w:val="continue"/>
            <w:noWrap w:val="0"/>
            <w:vAlign w:val="center"/>
          </w:tcPr>
          <w:p w14:paraId="4C887C35">
            <w:pPr>
              <w:adjustRightInd w:val="0"/>
              <w:snapToGrid w:val="0"/>
              <w:spacing w:line="240" w:lineRule="auto"/>
              <w:ind w:firstLine="0" w:firstLineChars="0"/>
              <w:jc w:val="center"/>
              <w:rPr>
                <w:sz w:val="21"/>
                <w:szCs w:val="21"/>
              </w:rPr>
            </w:pPr>
          </w:p>
        </w:tc>
        <w:tc>
          <w:tcPr>
            <w:tcW w:w="954" w:type="dxa"/>
            <w:vMerge w:val="restart"/>
            <w:noWrap w:val="0"/>
            <w:vAlign w:val="center"/>
          </w:tcPr>
          <w:p w14:paraId="479DD21D">
            <w:pPr>
              <w:adjustRightInd w:val="0"/>
              <w:snapToGrid w:val="0"/>
              <w:spacing w:line="240" w:lineRule="auto"/>
              <w:ind w:firstLine="0" w:firstLineChars="0"/>
              <w:jc w:val="center"/>
              <w:rPr>
                <w:sz w:val="21"/>
                <w:szCs w:val="21"/>
              </w:rPr>
            </w:pPr>
            <w:r>
              <w:rPr>
                <w:sz w:val="21"/>
                <w:szCs w:val="21"/>
              </w:rPr>
              <w:t>G1-3</w:t>
            </w:r>
          </w:p>
        </w:tc>
        <w:tc>
          <w:tcPr>
            <w:tcW w:w="1354" w:type="dxa"/>
            <w:vMerge w:val="restart"/>
            <w:noWrap w:val="0"/>
            <w:vAlign w:val="center"/>
          </w:tcPr>
          <w:p w14:paraId="1690970D">
            <w:pPr>
              <w:adjustRightInd w:val="0"/>
              <w:snapToGrid w:val="0"/>
              <w:spacing w:line="240" w:lineRule="auto"/>
              <w:ind w:firstLine="0" w:firstLineChars="0"/>
              <w:jc w:val="center"/>
              <w:rPr>
                <w:sz w:val="21"/>
                <w:szCs w:val="21"/>
              </w:rPr>
            </w:pPr>
            <w:r>
              <w:rPr>
                <w:rFonts w:hAnsi="宋体"/>
                <w:sz w:val="21"/>
                <w:szCs w:val="21"/>
              </w:rPr>
              <w:t>冷凝</w:t>
            </w:r>
          </w:p>
        </w:tc>
        <w:tc>
          <w:tcPr>
            <w:tcW w:w="1579" w:type="dxa"/>
            <w:noWrap w:val="0"/>
            <w:vAlign w:val="center"/>
          </w:tcPr>
          <w:p w14:paraId="7CBCA1A1">
            <w:pPr>
              <w:adjustRightInd w:val="0"/>
              <w:snapToGrid w:val="0"/>
              <w:spacing w:line="240" w:lineRule="auto"/>
              <w:ind w:firstLine="0" w:firstLineChars="0"/>
              <w:jc w:val="center"/>
              <w:rPr>
                <w:sz w:val="21"/>
                <w:szCs w:val="21"/>
              </w:rPr>
            </w:pPr>
            <w:r>
              <w:rPr>
                <w:rFonts w:hAnsi="宋体"/>
                <w:sz w:val="21"/>
                <w:szCs w:val="21"/>
              </w:rPr>
              <w:t>二氧六环</w:t>
            </w:r>
          </w:p>
        </w:tc>
        <w:tc>
          <w:tcPr>
            <w:tcW w:w="1166" w:type="dxa"/>
            <w:vMerge w:val="continue"/>
            <w:noWrap w:val="0"/>
            <w:vAlign w:val="center"/>
          </w:tcPr>
          <w:p w14:paraId="028F4946">
            <w:pPr>
              <w:adjustRightInd w:val="0"/>
              <w:snapToGrid w:val="0"/>
              <w:spacing w:line="240" w:lineRule="auto"/>
              <w:ind w:firstLine="0" w:firstLineChars="0"/>
              <w:jc w:val="center"/>
              <w:rPr>
                <w:sz w:val="21"/>
                <w:szCs w:val="21"/>
              </w:rPr>
            </w:pPr>
          </w:p>
        </w:tc>
        <w:tc>
          <w:tcPr>
            <w:tcW w:w="833" w:type="dxa"/>
            <w:vMerge w:val="continue"/>
            <w:noWrap w:val="0"/>
            <w:vAlign w:val="center"/>
          </w:tcPr>
          <w:p w14:paraId="75F59EED">
            <w:pPr>
              <w:adjustRightInd w:val="0"/>
              <w:snapToGrid w:val="0"/>
              <w:spacing w:line="240" w:lineRule="auto"/>
              <w:ind w:firstLine="0" w:firstLineChars="0"/>
              <w:jc w:val="center"/>
              <w:rPr>
                <w:sz w:val="21"/>
                <w:szCs w:val="21"/>
              </w:rPr>
            </w:pPr>
          </w:p>
        </w:tc>
        <w:tc>
          <w:tcPr>
            <w:tcW w:w="890" w:type="dxa"/>
            <w:vMerge w:val="continue"/>
            <w:noWrap w:val="0"/>
            <w:vAlign w:val="center"/>
          </w:tcPr>
          <w:p w14:paraId="27F3F806">
            <w:pPr>
              <w:adjustRightInd w:val="0"/>
              <w:snapToGrid w:val="0"/>
              <w:spacing w:line="240" w:lineRule="auto"/>
              <w:ind w:firstLine="0" w:firstLineChars="0"/>
              <w:jc w:val="center"/>
              <w:rPr>
                <w:sz w:val="21"/>
                <w:szCs w:val="21"/>
              </w:rPr>
            </w:pPr>
          </w:p>
        </w:tc>
      </w:tr>
      <w:tr w14:paraId="5EC921C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64" w:type="dxa"/>
            <w:vMerge w:val="continue"/>
            <w:noWrap w:val="0"/>
            <w:vAlign w:val="center"/>
          </w:tcPr>
          <w:p w14:paraId="060A2421">
            <w:pPr>
              <w:adjustRightInd w:val="0"/>
              <w:snapToGrid w:val="0"/>
              <w:spacing w:line="240" w:lineRule="auto"/>
              <w:ind w:firstLine="0" w:firstLineChars="0"/>
              <w:jc w:val="center"/>
              <w:rPr>
                <w:sz w:val="21"/>
                <w:szCs w:val="21"/>
              </w:rPr>
            </w:pPr>
          </w:p>
        </w:tc>
        <w:tc>
          <w:tcPr>
            <w:tcW w:w="954" w:type="dxa"/>
            <w:vMerge w:val="continue"/>
            <w:noWrap w:val="0"/>
            <w:vAlign w:val="center"/>
          </w:tcPr>
          <w:p w14:paraId="4F90B1EC">
            <w:pPr>
              <w:adjustRightInd w:val="0"/>
              <w:snapToGrid w:val="0"/>
              <w:spacing w:line="240" w:lineRule="auto"/>
              <w:ind w:firstLine="0" w:firstLineChars="0"/>
              <w:jc w:val="center"/>
              <w:rPr>
                <w:sz w:val="21"/>
                <w:szCs w:val="21"/>
              </w:rPr>
            </w:pPr>
          </w:p>
        </w:tc>
        <w:tc>
          <w:tcPr>
            <w:tcW w:w="1354" w:type="dxa"/>
            <w:vMerge w:val="continue"/>
            <w:noWrap w:val="0"/>
            <w:vAlign w:val="center"/>
          </w:tcPr>
          <w:p w14:paraId="2D790C36">
            <w:pPr>
              <w:adjustRightInd w:val="0"/>
              <w:snapToGrid w:val="0"/>
              <w:spacing w:line="240" w:lineRule="auto"/>
              <w:ind w:firstLine="0" w:firstLineChars="0"/>
              <w:jc w:val="center"/>
              <w:rPr>
                <w:sz w:val="21"/>
                <w:szCs w:val="21"/>
              </w:rPr>
            </w:pPr>
          </w:p>
        </w:tc>
        <w:tc>
          <w:tcPr>
            <w:tcW w:w="1579" w:type="dxa"/>
            <w:noWrap w:val="0"/>
            <w:vAlign w:val="center"/>
          </w:tcPr>
          <w:p w14:paraId="34852A7E">
            <w:pPr>
              <w:adjustRightInd w:val="0"/>
              <w:snapToGrid w:val="0"/>
              <w:spacing w:line="240" w:lineRule="auto"/>
              <w:ind w:firstLine="0" w:firstLineChars="0"/>
              <w:jc w:val="center"/>
              <w:rPr>
                <w:sz w:val="21"/>
                <w:szCs w:val="21"/>
              </w:rPr>
            </w:pPr>
            <w:r>
              <w:rPr>
                <w:rFonts w:hAnsi="宋体"/>
                <w:sz w:val="21"/>
                <w:szCs w:val="21"/>
              </w:rPr>
              <w:t>吡啶</w:t>
            </w:r>
          </w:p>
        </w:tc>
        <w:tc>
          <w:tcPr>
            <w:tcW w:w="1166" w:type="dxa"/>
            <w:vMerge w:val="continue"/>
            <w:noWrap w:val="0"/>
            <w:vAlign w:val="center"/>
          </w:tcPr>
          <w:p w14:paraId="762D6AE4">
            <w:pPr>
              <w:adjustRightInd w:val="0"/>
              <w:snapToGrid w:val="0"/>
              <w:spacing w:line="240" w:lineRule="auto"/>
              <w:ind w:firstLine="0" w:firstLineChars="0"/>
              <w:jc w:val="center"/>
              <w:rPr>
                <w:sz w:val="21"/>
                <w:szCs w:val="21"/>
              </w:rPr>
            </w:pPr>
          </w:p>
        </w:tc>
        <w:tc>
          <w:tcPr>
            <w:tcW w:w="833" w:type="dxa"/>
            <w:vMerge w:val="continue"/>
            <w:noWrap w:val="0"/>
            <w:vAlign w:val="center"/>
          </w:tcPr>
          <w:p w14:paraId="754E6427">
            <w:pPr>
              <w:adjustRightInd w:val="0"/>
              <w:snapToGrid w:val="0"/>
              <w:spacing w:line="240" w:lineRule="auto"/>
              <w:ind w:firstLine="0" w:firstLineChars="0"/>
              <w:jc w:val="center"/>
              <w:rPr>
                <w:sz w:val="21"/>
                <w:szCs w:val="21"/>
              </w:rPr>
            </w:pPr>
          </w:p>
        </w:tc>
        <w:tc>
          <w:tcPr>
            <w:tcW w:w="890" w:type="dxa"/>
            <w:vMerge w:val="continue"/>
            <w:noWrap w:val="0"/>
            <w:vAlign w:val="center"/>
          </w:tcPr>
          <w:p w14:paraId="4213C260">
            <w:pPr>
              <w:adjustRightInd w:val="0"/>
              <w:snapToGrid w:val="0"/>
              <w:spacing w:line="240" w:lineRule="auto"/>
              <w:ind w:firstLine="0" w:firstLineChars="0"/>
              <w:jc w:val="center"/>
              <w:rPr>
                <w:sz w:val="21"/>
                <w:szCs w:val="21"/>
              </w:rPr>
            </w:pPr>
          </w:p>
        </w:tc>
      </w:tr>
      <w:tr w14:paraId="4038411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64" w:type="dxa"/>
            <w:vMerge w:val="continue"/>
            <w:noWrap w:val="0"/>
            <w:vAlign w:val="center"/>
          </w:tcPr>
          <w:p w14:paraId="682CACF1">
            <w:pPr>
              <w:adjustRightInd w:val="0"/>
              <w:snapToGrid w:val="0"/>
              <w:spacing w:line="240" w:lineRule="auto"/>
              <w:ind w:firstLine="0" w:firstLineChars="0"/>
              <w:jc w:val="center"/>
              <w:rPr>
                <w:sz w:val="21"/>
                <w:szCs w:val="21"/>
              </w:rPr>
            </w:pPr>
          </w:p>
        </w:tc>
        <w:tc>
          <w:tcPr>
            <w:tcW w:w="954" w:type="dxa"/>
            <w:noWrap w:val="0"/>
            <w:vAlign w:val="center"/>
          </w:tcPr>
          <w:p w14:paraId="1796828C">
            <w:pPr>
              <w:adjustRightInd w:val="0"/>
              <w:snapToGrid w:val="0"/>
              <w:spacing w:line="240" w:lineRule="auto"/>
              <w:ind w:firstLine="0" w:firstLineChars="0"/>
              <w:jc w:val="center"/>
              <w:rPr>
                <w:sz w:val="21"/>
                <w:szCs w:val="21"/>
              </w:rPr>
            </w:pPr>
            <w:r>
              <w:rPr>
                <w:sz w:val="21"/>
                <w:szCs w:val="21"/>
              </w:rPr>
              <w:t>G1-4</w:t>
            </w:r>
          </w:p>
        </w:tc>
        <w:tc>
          <w:tcPr>
            <w:tcW w:w="1354" w:type="dxa"/>
            <w:noWrap w:val="0"/>
            <w:vAlign w:val="center"/>
          </w:tcPr>
          <w:p w14:paraId="599B0608">
            <w:pPr>
              <w:adjustRightInd w:val="0"/>
              <w:snapToGrid w:val="0"/>
              <w:spacing w:line="240" w:lineRule="auto"/>
              <w:ind w:firstLine="0" w:firstLineChars="0"/>
              <w:jc w:val="center"/>
              <w:rPr>
                <w:sz w:val="21"/>
                <w:szCs w:val="21"/>
              </w:rPr>
            </w:pPr>
            <w:r>
              <w:rPr>
                <w:rFonts w:hAnsi="宋体"/>
                <w:sz w:val="21"/>
                <w:szCs w:val="21"/>
              </w:rPr>
              <w:t>回收乙醇</w:t>
            </w:r>
          </w:p>
        </w:tc>
        <w:tc>
          <w:tcPr>
            <w:tcW w:w="1579" w:type="dxa"/>
            <w:noWrap w:val="0"/>
            <w:vAlign w:val="center"/>
          </w:tcPr>
          <w:p w14:paraId="04458D19">
            <w:pPr>
              <w:adjustRightInd w:val="0"/>
              <w:snapToGrid w:val="0"/>
              <w:spacing w:line="240" w:lineRule="auto"/>
              <w:ind w:firstLine="0" w:firstLineChars="0"/>
              <w:jc w:val="center"/>
              <w:rPr>
                <w:sz w:val="21"/>
                <w:szCs w:val="21"/>
              </w:rPr>
            </w:pPr>
            <w:r>
              <w:rPr>
                <w:rFonts w:hAnsi="宋体"/>
                <w:sz w:val="21"/>
                <w:szCs w:val="21"/>
              </w:rPr>
              <w:t>乙醇</w:t>
            </w:r>
          </w:p>
        </w:tc>
        <w:tc>
          <w:tcPr>
            <w:tcW w:w="1166" w:type="dxa"/>
            <w:vMerge w:val="continue"/>
            <w:noWrap w:val="0"/>
            <w:vAlign w:val="center"/>
          </w:tcPr>
          <w:p w14:paraId="1DDABC3D">
            <w:pPr>
              <w:adjustRightInd w:val="0"/>
              <w:snapToGrid w:val="0"/>
              <w:spacing w:line="240" w:lineRule="auto"/>
              <w:ind w:firstLine="0" w:firstLineChars="0"/>
              <w:jc w:val="center"/>
              <w:rPr>
                <w:sz w:val="21"/>
                <w:szCs w:val="21"/>
              </w:rPr>
            </w:pPr>
          </w:p>
        </w:tc>
        <w:tc>
          <w:tcPr>
            <w:tcW w:w="833" w:type="dxa"/>
            <w:vMerge w:val="continue"/>
            <w:noWrap w:val="0"/>
            <w:vAlign w:val="center"/>
          </w:tcPr>
          <w:p w14:paraId="7930F9E7">
            <w:pPr>
              <w:adjustRightInd w:val="0"/>
              <w:snapToGrid w:val="0"/>
              <w:spacing w:line="240" w:lineRule="auto"/>
              <w:ind w:firstLine="0" w:firstLineChars="0"/>
              <w:jc w:val="center"/>
              <w:rPr>
                <w:sz w:val="21"/>
                <w:szCs w:val="21"/>
              </w:rPr>
            </w:pPr>
          </w:p>
        </w:tc>
        <w:tc>
          <w:tcPr>
            <w:tcW w:w="890" w:type="dxa"/>
            <w:vMerge w:val="continue"/>
            <w:noWrap w:val="0"/>
            <w:vAlign w:val="center"/>
          </w:tcPr>
          <w:p w14:paraId="6F75B6AD">
            <w:pPr>
              <w:adjustRightInd w:val="0"/>
              <w:snapToGrid w:val="0"/>
              <w:spacing w:line="240" w:lineRule="auto"/>
              <w:ind w:firstLine="0" w:firstLineChars="0"/>
              <w:jc w:val="center"/>
              <w:rPr>
                <w:sz w:val="21"/>
                <w:szCs w:val="21"/>
              </w:rPr>
            </w:pPr>
          </w:p>
        </w:tc>
      </w:tr>
      <w:tr w14:paraId="30F5E50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64" w:type="dxa"/>
            <w:vMerge w:val="continue"/>
            <w:noWrap w:val="0"/>
            <w:vAlign w:val="center"/>
          </w:tcPr>
          <w:p w14:paraId="3F8F5D37">
            <w:pPr>
              <w:adjustRightInd w:val="0"/>
              <w:snapToGrid w:val="0"/>
              <w:spacing w:line="240" w:lineRule="auto"/>
              <w:ind w:firstLine="0" w:firstLineChars="0"/>
              <w:jc w:val="center"/>
              <w:rPr>
                <w:sz w:val="21"/>
                <w:szCs w:val="21"/>
              </w:rPr>
            </w:pPr>
          </w:p>
        </w:tc>
        <w:tc>
          <w:tcPr>
            <w:tcW w:w="954" w:type="dxa"/>
            <w:noWrap w:val="0"/>
            <w:vAlign w:val="center"/>
          </w:tcPr>
          <w:p w14:paraId="29AE5A00">
            <w:pPr>
              <w:adjustRightInd w:val="0"/>
              <w:snapToGrid w:val="0"/>
              <w:spacing w:line="240" w:lineRule="auto"/>
              <w:ind w:firstLine="0" w:firstLineChars="0"/>
              <w:jc w:val="center"/>
              <w:rPr>
                <w:sz w:val="21"/>
                <w:szCs w:val="21"/>
              </w:rPr>
            </w:pPr>
            <w:r>
              <w:rPr>
                <w:sz w:val="21"/>
                <w:szCs w:val="21"/>
              </w:rPr>
              <w:t>G1-5</w:t>
            </w:r>
          </w:p>
        </w:tc>
        <w:tc>
          <w:tcPr>
            <w:tcW w:w="1354" w:type="dxa"/>
            <w:noWrap w:val="0"/>
            <w:vAlign w:val="center"/>
          </w:tcPr>
          <w:p w14:paraId="3C94C58C">
            <w:pPr>
              <w:adjustRightInd w:val="0"/>
              <w:snapToGrid w:val="0"/>
              <w:spacing w:line="240" w:lineRule="auto"/>
              <w:ind w:firstLine="0" w:firstLineChars="0"/>
              <w:jc w:val="center"/>
              <w:rPr>
                <w:sz w:val="21"/>
                <w:szCs w:val="21"/>
              </w:rPr>
            </w:pPr>
            <w:r>
              <w:rPr>
                <w:rFonts w:hAnsi="宋体"/>
                <w:sz w:val="21"/>
                <w:szCs w:val="21"/>
              </w:rPr>
              <w:t>结晶</w:t>
            </w:r>
          </w:p>
        </w:tc>
        <w:tc>
          <w:tcPr>
            <w:tcW w:w="1579" w:type="dxa"/>
            <w:noWrap w:val="0"/>
            <w:vAlign w:val="center"/>
          </w:tcPr>
          <w:p w14:paraId="472B6152">
            <w:pPr>
              <w:adjustRightInd w:val="0"/>
              <w:snapToGrid w:val="0"/>
              <w:spacing w:line="240" w:lineRule="auto"/>
              <w:ind w:firstLine="0" w:firstLineChars="0"/>
              <w:jc w:val="center"/>
              <w:rPr>
                <w:sz w:val="21"/>
                <w:szCs w:val="21"/>
              </w:rPr>
            </w:pPr>
            <w:r>
              <w:rPr>
                <w:rFonts w:hAnsi="宋体"/>
                <w:sz w:val="21"/>
                <w:szCs w:val="21"/>
              </w:rPr>
              <w:t>二氧六环</w:t>
            </w:r>
          </w:p>
        </w:tc>
        <w:tc>
          <w:tcPr>
            <w:tcW w:w="1166" w:type="dxa"/>
            <w:vMerge w:val="continue"/>
            <w:noWrap w:val="0"/>
            <w:vAlign w:val="center"/>
          </w:tcPr>
          <w:p w14:paraId="2FA8DFDE">
            <w:pPr>
              <w:adjustRightInd w:val="0"/>
              <w:snapToGrid w:val="0"/>
              <w:spacing w:line="240" w:lineRule="auto"/>
              <w:ind w:firstLine="0" w:firstLineChars="0"/>
              <w:jc w:val="center"/>
              <w:rPr>
                <w:sz w:val="21"/>
                <w:szCs w:val="21"/>
              </w:rPr>
            </w:pPr>
          </w:p>
        </w:tc>
        <w:tc>
          <w:tcPr>
            <w:tcW w:w="833" w:type="dxa"/>
            <w:vMerge w:val="continue"/>
            <w:noWrap w:val="0"/>
            <w:vAlign w:val="center"/>
          </w:tcPr>
          <w:p w14:paraId="2C3199C6">
            <w:pPr>
              <w:adjustRightInd w:val="0"/>
              <w:snapToGrid w:val="0"/>
              <w:spacing w:line="240" w:lineRule="auto"/>
              <w:ind w:firstLine="0" w:firstLineChars="0"/>
              <w:jc w:val="center"/>
              <w:rPr>
                <w:sz w:val="21"/>
                <w:szCs w:val="21"/>
              </w:rPr>
            </w:pPr>
          </w:p>
        </w:tc>
        <w:tc>
          <w:tcPr>
            <w:tcW w:w="890" w:type="dxa"/>
            <w:vMerge w:val="continue"/>
            <w:noWrap w:val="0"/>
            <w:vAlign w:val="center"/>
          </w:tcPr>
          <w:p w14:paraId="2E025F1A">
            <w:pPr>
              <w:adjustRightInd w:val="0"/>
              <w:snapToGrid w:val="0"/>
              <w:spacing w:line="240" w:lineRule="auto"/>
              <w:ind w:firstLine="0" w:firstLineChars="0"/>
              <w:jc w:val="center"/>
              <w:rPr>
                <w:sz w:val="21"/>
                <w:szCs w:val="21"/>
              </w:rPr>
            </w:pPr>
          </w:p>
        </w:tc>
      </w:tr>
      <w:tr w14:paraId="0EEF900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64" w:type="dxa"/>
            <w:vMerge w:val="continue"/>
            <w:noWrap w:val="0"/>
            <w:vAlign w:val="center"/>
          </w:tcPr>
          <w:p w14:paraId="18326C60">
            <w:pPr>
              <w:adjustRightInd w:val="0"/>
              <w:snapToGrid w:val="0"/>
              <w:spacing w:line="240" w:lineRule="auto"/>
              <w:ind w:firstLine="0" w:firstLineChars="0"/>
              <w:jc w:val="center"/>
              <w:rPr>
                <w:sz w:val="21"/>
                <w:szCs w:val="21"/>
              </w:rPr>
            </w:pPr>
          </w:p>
        </w:tc>
        <w:tc>
          <w:tcPr>
            <w:tcW w:w="954" w:type="dxa"/>
            <w:noWrap w:val="0"/>
            <w:vAlign w:val="center"/>
          </w:tcPr>
          <w:p w14:paraId="4FE86382">
            <w:pPr>
              <w:adjustRightInd w:val="0"/>
              <w:snapToGrid w:val="0"/>
              <w:spacing w:line="240" w:lineRule="auto"/>
              <w:ind w:firstLine="0" w:firstLineChars="0"/>
              <w:jc w:val="center"/>
              <w:rPr>
                <w:sz w:val="21"/>
                <w:szCs w:val="21"/>
              </w:rPr>
            </w:pPr>
            <w:r>
              <w:rPr>
                <w:sz w:val="21"/>
                <w:szCs w:val="21"/>
              </w:rPr>
              <w:t>G8-1</w:t>
            </w:r>
          </w:p>
        </w:tc>
        <w:tc>
          <w:tcPr>
            <w:tcW w:w="1354" w:type="dxa"/>
            <w:noWrap w:val="0"/>
            <w:vAlign w:val="center"/>
          </w:tcPr>
          <w:p w14:paraId="26F588C1">
            <w:pPr>
              <w:adjustRightInd w:val="0"/>
              <w:snapToGrid w:val="0"/>
              <w:spacing w:line="240" w:lineRule="auto"/>
              <w:ind w:firstLine="0" w:firstLineChars="0"/>
              <w:jc w:val="center"/>
              <w:rPr>
                <w:sz w:val="21"/>
                <w:szCs w:val="21"/>
              </w:rPr>
            </w:pPr>
            <w:r>
              <w:rPr>
                <w:rFonts w:hAnsi="宋体"/>
                <w:sz w:val="21"/>
                <w:szCs w:val="21"/>
              </w:rPr>
              <w:t>冷凝</w:t>
            </w:r>
          </w:p>
        </w:tc>
        <w:tc>
          <w:tcPr>
            <w:tcW w:w="1579" w:type="dxa"/>
            <w:noWrap w:val="0"/>
            <w:vAlign w:val="center"/>
          </w:tcPr>
          <w:p w14:paraId="7AC407F7">
            <w:pPr>
              <w:adjustRightInd w:val="0"/>
              <w:snapToGrid w:val="0"/>
              <w:spacing w:line="240" w:lineRule="auto"/>
              <w:ind w:firstLine="0" w:firstLineChars="0"/>
              <w:jc w:val="center"/>
              <w:rPr>
                <w:sz w:val="21"/>
                <w:szCs w:val="21"/>
              </w:rPr>
            </w:pPr>
            <w:r>
              <w:rPr>
                <w:rFonts w:hAnsi="宋体"/>
                <w:sz w:val="21"/>
                <w:szCs w:val="21"/>
              </w:rPr>
              <w:t>二氧六环</w:t>
            </w:r>
          </w:p>
        </w:tc>
        <w:tc>
          <w:tcPr>
            <w:tcW w:w="1166" w:type="dxa"/>
            <w:vMerge w:val="continue"/>
            <w:noWrap w:val="0"/>
            <w:vAlign w:val="center"/>
          </w:tcPr>
          <w:p w14:paraId="22D94B1C">
            <w:pPr>
              <w:adjustRightInd w:val="0"/>
              <w:snapToGrid w:val="0"/>
              <w:spacing w:line="240" w:lineRule="auto"/>
              <w:ind w:firstLine="0" w:firstLineChars="0"/>
              <w:jc w:val="center"/>
              <w:rPr>
                <w:sz w:val="21"/>
                <w:szCs w:val="21"/>
              </w:rPr>
            </w:pPr>
          </w:p>
        </w:tc>
        <w:tc>
          <w:tcPr>
            <w:tcW w:w="833" w:type="dxa"/>
            <w:vMerge w:val="continue"/>
            <w:noWrap w:val="0"/>
            <w:vAlign w:val="center"/>
          </w:tcPr>
          <w:p w14:paraId="619D10DD">
            <w:pPr>
              <w:adjustRightInd w:val="0"/>
              <w:snapToGrid w:val="0"/>
              <w:spacing w:line="240" w:lineRule="auto"/>
              <w:ind w:firstLine="0" w:firstLineChars="0"/>
              <w:jc w:val="center"/>
              <w:rPr>
                <w:sz w:val="21"/>
                <w:szCs w:val="21"/>
              </w:rPr>
            </w:pPr>
          </w:p>
        </w:tc>
        <w:tc>
          <w:tcPr>
            <w:tcW w:w="890" w:type="dxa"/>
            <w:vMerge w:val="continue"/>
            <w:noWrap w:val="0"/>
            <w:vAlign w:val="center"/>
          </w:tcPr>
          <w:p w14:paraId="726D4AA2">
            <w:pPr>
              <w:adjustRightInd w:val="0"/>
              <w:snapToGrid w:val="0"/>
              <w:spacing w:line="240" w:lineRule="auto"/>
              <w:ind w:firstLine="0" w:firstLineChars="0"/>
              <w:jc w:val="center"/>
              <w:rPr>
                <w:sz w:val="21"/>
                <w:szCs w:val="21"/>
              </w:rPr>
            </w:pPr>
          </w:p>
        </w:tc>
      </w:tr>
      <w:tr w14:paraId="1832285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64" w:type="dxa"/>
            <w:vMerge w:val="continue"/>
            <w:noWrap w:val="0"/>
            <w:vAlign w:val="center"/>
          </w:tcPr>
          <w:p w14:paraId="0BF385CB">
            <w:pPr>
              <w:adjustRightInd w:val="0"/>
              <w:snapToGrid w:val="0"/>
              <w:spacing w:line="240" w:lineRule="auto"/>
              <w:ind w:firstLine="0" w:firstLineChars="0"/>
              <w:jc w:val="center"/>
              <w:rPr>
                <w:sz w:val="21"/>
                <w:szCs w:val="21"/>
              </w:rPr>
            </w:pPr>
          </w:p>
        </w:tc>
        <w:tc>
          <w:tcPr>
            <w:tcW w:w="954" w:type="dxa"/>
            <w:noWrap w:val="0"/>
            <w:vAlign w:val="center"/>
          </w:tcPr>
          <w:p w14:paraId="13F867C2">
            <w:pPr>
              <w:adjustRightInd w:val="0"/>
              <w:snapToGrid w:val="0"/>
              <w:spacing w:line="240" w:lineRule="auto"/>
              <w:ind w:firstLine="0" w:firstLineChars="0"/>
              <w:jc w:val="center"/>
              <w:rPr>
                <w:sz w:val="21"/>
                <w:szCs w:val="21"/>
              </w:rPr>
            </w:pPr>
            <w:r>
              <w:rPr>
                <w:sz w:val="21"/>
                <w:szCs w:val="21"/>
              </w:rPr>
              <w:t>G8-4</w:t>
            </w:r>
          </w:p>
        </w:tc>
        <w:tc>
          <w:tcPr>
            <w:tcW w:w="1354" w:type="dxa"/>
            <w:noWrap w:val="0"/>
            <w:vAlign w:val="center"/>
          </w:tcPr>
          <w:p w14:paraId="4B3C3297">
            <w:pPr>
              <w:adjustRightInd w:val="0"/>
              <w:snapToGrid w:val="0"/>
              <w:spacing w:line="240" w:lineRule="auto"/>
              <w:ind w:firstLine="0" w:firstLineChars="0"/>
              <w:jc w:val="center"/>
              <w:rPr>
                <w:sz w:val="21"/>
                <w:szCs w:val="21"/>
              </w:rPr>
            </w:pPr>
            <w:r>
              <w:rPr>
                <w:rFonts w:hAnsi="宋体"/>
                <w:sz w:val="21"/>
                <w:szCs w:val="21"/>
              </w:rPr>
              <w:t>冷凝</w:t>
            </w:r>
          </w:p>
        </w:tc>
        <w:tc>
          <w:tcPr>
            <w:tcW w:w="1579" w:type="dxa"/>
            <w:noWrap w:val="0"/>
            <w:vAlign w:val="center"/>
          </w:tcPr>
          <w:p w14:paraId="10871C07">
            <w:pPr>
              <w:adjustRightInd w:val="0"/>
              <w:snapToGrid w:val="0"/>
              <w:spacing w:line="240" w:lineRule="auto"/>
              <w:ind w:firstLine="0" w:firstLineChars="0"/>
              <w:jc w:val="center"/>
              <w:rPr>
                <w:sz w:val="21"/>
                <w:szCs w:val="21"/>
              </w:rPr>
            </w:pPr>
            <w:r>
              <w:rPr>
                <w:rFonts w:hAnsi="宋体"/>
                <w:sz w:val="21"/>
                <w:szCs w:val="21"/>
              </w:rPr>
              <w:t>乙酸</w:t>
            </w:r>
          </w:p>
        </w:tc>
        <w:tc>
          <w:tcPr>
            <w:tcW w:w="1166" w:type="dxa"/>
            <w:vMerge w:val="continue"/>
            <w:noWrap w:val="0"/>
            <w:vAlign w:val="center"/>
          </w:tcPr>
          <w:p w14:paraId="203313D5">
            <w:pPr>
              <w:adjustRightInd w:val="0"/>
              <w:snapToGrid w:val="0"/>
              <w:spacing w:line="240" w:lineRule="auto"/>
              <w:ind w:firstLine="0" w:firstLineChars="0"/>
              <w:jc w:val="center"/>
              <w:rPr>
                <w:sz w:val="21"/>
                <w:szCs w:val="21"/>
              </w:rPr>
            </w:pPr>
          </w:p>
        </w:tc>
        <w:tc>
          <w:tcPr>
            <w:tcW w:w="833" w:type="dxa"/>
            <w:vMerge w:val="continue"/>
            <w:noWrap w:val="0"/>
            <w:vAlign w:val="center"/>
          </w:tcPr>
          <w:p w14:paraId="6A764B27">
            <w:pPr>
              <w:adjustRightInd w:val="0"/>
              <w:snapToGrid w:val="0"/>
              <w:spacing w:line="240" w:lineRule="auto"/>
              <w:ind w:firstLine="0" w:firstLineChars="0"/>
              <w:jc w:val="center"/>
              <w:rPr>
                <w:sz w:val="21"/>
                <w:szCs w:val="21"/>
              </w:rPr>
            </w:pPr>
          </w:p>
        </w:tc>
        <w:tc>
          <w:tcPr>
            <w:tcW w:w="890" w:type="dxa"/>
            <w:vMerge w:val="continue"/>
            <w:noWrap w:val="0"/>
            <w:vAlign w:val="center"/>
          </w:tcPr>
          <w:p w14:paraId="12461C96">
            <w:pPr>
              <w:adjustRightInd w:val="0"/>
              <w:snapToGrid w:val="0"/>
              <w:spacing w:line="240" w:lineRule="auto"/>
              <w:ind w:firstLine="0" w:firstLineChars="0"/>
              <w:jc w:val="center"/>
              <w:rPr>
                <w:sz w:val="21"/>
                <w:szCs w:val="21"/>
              </w:rPr>
            </w:pPr>
          </w:p>
        </w:tc>
      </w:tr>
      <w:tr w14:paraId="2CF81B4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64" w:type="dxa"/>
            <w:vMerge w:val="continue"/>
            <w:noWrap w:val="0"/>
            <w:vAlign w:val="center"/>
          </w:tcPr>
          <w:p w14:paraId="3E3B1BE3">
            <w:pPr>
              <w:adjustRightInd w:val="0"/>
              <w:snapToGrid w:val="0"/>
              <w:spacing w:line="240" w:lineRule="auto"/>
              <w:ind w:firstLine="0" w:firstLineChars="0"/>
              <w:jc w:val="center"/>
              <w:rPr>
                <w:sz w:val="21"/>
                <w:szCs w:val="21"/>
              </w:rPr>
            </w:pPr>
          </w:p>
        </w:tc>
        <w:tc>
          <w:tcPr>
            <w:tcW w:w="954" w:type="dxa"/>
            <w:noWrap w:val="0"/>
            <w:vAlign w:val="center"/>
          </w:tcPr>
          <w:p w14:paraId="21DDEAF4">
            <w:pPr>
              <w:adjustRightInd w:val="0"/>
              <w:snapToGrid w:val="0"/>
              <w:spacing w:line="240" w:lineRule="auto"/>
              <w:ind w:firstLine="0" w:firstLineChars="0"/>
              <w:jc w:val="center"/>
              <w:rPr>
                <w:sz w:val="21"/>
                <w:szCs w:val="21"/>
              </w:rPr>
            </w:pPr>
            <w:r>
              <w:rPr>
                <w:sz w:val="21"/>
                <w:szCs w:val="21"/>
              </w:rPr>
              <w:t>G8-5</w:t>
            </w:r>
          </w:p>
        </w:tc>
        <w:tc>
          <w:tcPr>
            <w:tcW w:w="1354" w:type="dxa"/>
            <w:noWrap w:val="0"/>
            <w:vAlign w:val="center"/>
          </w:tcPr>
          <w:p w14:paraId="610C9567">
            <w:pPr>
              <w:adjustRightInd w:val="0"/>
              <w:snapToGrid w:val="0"/>
              <w:spacing w:line="240" w:lineRule="auto"/>
              <w:ind w:firstLine="0" w:firstLineChars="0"/>
              <w:jc w:val="center"/>
              <w:rPr>
                <w:sz w:val="21"/>
                <w:szCs w:val="21"/>
              </w:rPr>
            </w:pPr>
            <w:r>
              <w:rPr>
                <w:rFonts w:hAnsi="宋体"/>
                <w:sz w:val="21"/>
                <w:szCs w:val="21"/>
              </w:rPr>
              <w:t>离心</w:t>
            </w:r>
          </w:p>
        </w:tc>
        <w:tc>
          <w:tcPr>
            <w:tcW w:w="1579" w:type="dxa"/>
            <w:noWrap w:val="0"/>
            <w:vAlign w:val="center"/>
          </w:tcPr>
          <w:p w14:paraId="5F30F6F1">
            <w:pPr>
              <w:adjustRightInd w:val="0"/>
              <w:snapToGrid w:val="0"/>
              <w:spacing w:line="240" w:lineRule="auto"/>
              <w:ind w:firstLine="0" w:firstLineChars="0"/>
              <w:jc w:val="center"/>
              <w:rPr>
                <w:sz w:val="21"/>
                <w:szCs w:val="21"/>
              </w:rPr>
            </w:pPr>
            <w:r>
              <w:rPr>
                <w:rFonts w:hAnsi="宋体"/>
                <w:sz w:val="21"/>
                <w:szCs w:val="21"/>
              </w:rPr>
              <w:t>乙酸乙酯</w:t>
            </w:r>
          </w:p>
        </w:tc>
        <w:tc>
          <w:tcPr>
            <w:tcW w:w="1166" w:type="dxa"/>
            <w:vMerge w:val="continue"/>
            <w:noWrap w:val="0"/>
            <w:vAlign w:val="center"/>
          </w:tcPr>
          <w:p w14:paraId="6ED9491C">
            <w:pPr>
              <w:adjustRightInd w:val="0"/>
              <w:snapToGrid w:val="0"/>
              <w:spacing w:line="240" w:lineRule="auto"/>
              <w:ind w:firstLine="0" w:firstLineChars="0"/>
              <w:jc w:val="center"/>
              <w:rPr>
                <w:sz w:val="21"/>
                <w:szCs w:val="21"/>
              </w:rPr>
            </w:pPr>
          </w:p>
        </w:tc>
        <w:tc>
          <w:tcPr>
            <w:tcW w:w="833" w:type="dxa"/>
            <w:vMerge w:val="continue"/>
            <w:noWrap w:val="0"/>
            <w:vAlign w:val="center"/>
          </w:tcPr>
          <w:p w14:paraId="29242805">
            <w:pPr>
              <w:adjustRightInd w:val="0"/>
              <w:snapToGrid w:val="0"/>
              <w:spacing w:line="240" w:lineRule="auto"/>
              <w:ind w:firstLine="0" w:firstLineChars="0"/>
              <w:jc w:val="center"/>
              <w:rPr>
                <w:sz w:val="21"/>
                <w:szCs w:val="21"/>
              </w:rPr>
            </w:pPr>
          </w:p>
        </w:tc>
        <w:tc>
          <w:tcPr>
            <w:tcW w:w="890" w:type="dxa"/>
            <w:vMerge w:val="continue"/>
            <w:noWrap w:val="0"/>
            <w:vAlign w:val="center"/>
          </w:tcPr>
          <w:p w14:paraId="5D1A2DDE">
            <w:pPr>
              <w:adjustRightInd w:val="0"/>
              <w:snapToGrid w:val="0"/>
              <w:spacing w:line="240" w:lineRule="auto"/>
              <w:ind w:firstLine="0" w:firstLineChars="0"/>
              <w:jc w:val="center"/>
              <w:rPr>
                <w:sz w:val="21"/>
                <w:szCs w:val="21"/>
              </w:rPr>
            </w:pPr>
          </w:p>
        </w:tc>
      </w:tr>
      <w:tr w14:paraId="3A87E58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64" w:type="dxa"/>
            <w:vMerge w:val="continue"/>
            <w:noWrap w:val="0"/>
            <w:vAlign w:val="center"/>
          </w:tcPr>
          <w:p w14:paraId="3176F333">
            <w:pPr>
              <w:adjustRightInd w:val="0"/>
              <w:snapToGrid w:val="0"/>
              <w:spacing w:line="240" w:lineRule="auto"/>
              <w:ind w:firstLine="0" w:firstLineChars="0"/>
              <w:jc w:val="center"/>
              <w:rPr>
                <w:sz w:val="21"/>
                <w:szCs w:val="21"/>
              </w:rPr>
            </w:pPr>
          </w:p>
        </w:tc>
        <w:tc>
          <w:tcPr>
            <w:tcW w:w="954" w:type="dxa"/>
            <w:noWrap w:val="0"/>
            <w:vAlign w:val="center"/>
          </w:tcPr>
          <w:p w14:paraId="2A8263C6">
            <w:pPr>
              <w:adjustRightInd w:val="0"/>
              <w:snapToGrid w:val="0"/>
              <w:spacing w:line="240" w:lineRule="auto"/>
              <w:ind w:firstLine="0" w:firstLineChars="0"/>
              <w:jc w:val="center"/>
              <w:rPr>
                <w:sz w:val="21"/>
                <w:szCs w:val="21"/>
              </w:rPr>
            </w:pPr>
            <w:r>
              <w:rPr>
                <w:sz w:val="21"/>
                <w:szCs w:val="21"/>
              </w:rPr>
              <w:t>G8-6</w:t>
            </w:r>
          </w:p>
        </w:tc>
        <w:tc>
          <w:tcPr>
            <w:tcW w:w="1354" w:type="dxa"/>
            <w:noWrap w:val="0"/>
            <w:vAlign w:val="center"/>
          </w:tcPr>
          <w:p w14:paraId="2F2F9822">
            <w:pPr>
              <w:adjustRightInd w:val="0"/>
              <w:snapToGrid w:val="0"/>
              <w:spacing w:line="240" w:lineRule="auto"/>
              <w:ind w:firstLine="0" w:firstLineChars="0"/>
              <w:jc w:val="center"/>
              <w:rPr>
                <w:sz w:val="21"/>
                <w:szCs w:val="21"/>
              </w:rPr>
            </w:pPr>
            <w:r>
              <w:rPr>
                <w:rFonts w:hAnsi="宋体"/>
                <w:sz w:val="21"/>
                <w:szCs w:val="21"/>
              </w:rPr>
              <w:t>冷凝</w:t>
            </w:r>
          </w:p>
        </w:tc>
        <w:tc>
          <w:tcPr>
            <w:tcW w:w="1579" w:type="dxa"/>
            <w:noWrap w:val="0"/>
            <w:vAlign w:val="center"/>
          </w:tcPr>
          <w:p w14:paraId="4A0DCF63">
            <w:pPr>
              <w:adjustRightInd w:val="0"/>
              <w:snapToGrid w:val="0"/>
              <w:spacing w:line="240" w:lineRule="auto"/>
              <w:ind w:firstLine="0" w:firstLineChars="0"/>
              <w:jc w:val="center"/>
              <w:rPr>
                <w:sz w:val="21"/>
                <w:szCs w:val="21"/>
              </w:rPr>
            </w:pPr>
            <w:r>
              <w:rPr>
                <w:rFonts w:hAnsi="宋体"/>
                <w:sz w:val="21"/>
                <w:szCs w:val="21"/>
              </w:rPr>
              <w:t>乙酸乙酯</w:t>
            </w:r>
          </w:p>
        </w:tc>
        <w:tc>
          <w:tcPr>
            <w:tcW w:w="1166" w:type="dxa"/>
            <w:vMerge w:val="continue"/>
            <w:noWrap w:val="0"/>
            <w:vAlign w:val="center"/>
          </w:tcPr>
          <w:p w14:paraId="476D4F50">
            <w:pPr>
              <w:adjustRightInd w:val="0"/>
              <w:snapToGrid w:val="0"/>
              <w:spacing w:line="240" w:lineRule="auto"/>
              <w:ind w:firstLine="0" w:firstLineChars="0"/>
              <w:jc w:val="center"/>
              <w:rPr>
                <w:sz w:val="21"/>
                <w:szCs w:val="21"/>
              </w:rPr>
            </w:pPr>
          </w:p>
        </w:tc>
        <w:tc>
          <w:tcPr>
            <w:tcW w:w="833" w:type="dxa"/>
            <w:vMerge w:val="continue"/>
            <w:noWrap w:val="0"/>
            <w:vAlign w:val="center"/>
          </w:tcPr>
          <w:p w14:paraId="5F200A53">
            <w:pPr>
              <w:adjustRightInd w:val="0"/>
              <w:snapToGrid w:val="0"/>
              <w:spacing w:line="240" w:lineRule="auto"/>
              <w:ind w:firstLine="0" w:firstLineChars="0"/>
              <w:jc w:val="center"/>
              <w:rPr>
                <w:sz w:val="21"/>
                <w:szCs w:val="21"/>
              </w:rPr>
            </w:pPr>
          </w:p>
        </w:tc>
        <w:tc>
          <w:tcPr>
            <w:tcW w:w="890" w:type="dxa"/>
            <w:vMerge w:val="continue"/>
            <w:noWrap w:val="0"/>
            <w:vAlign w:val="center"/>
          </w:tcPr>
          <w:p w14:paraId="5289D5EB">
            <w:pPr>
              <w:adjustRightInd w:val="0"/>
              <w:snapToGrid w:val="0"/>
              <w:spacing w:line="240" w:lineRule="auto"/>
              <w:ind w:firstLine="0" w:firstLineChars="0"/>
              <w:jc w:val="center"/>
              <w:rPr>
                <w:sz w:val="21"/>
                <w:szCs w:val="21"/>
              </w:rPr>
            </w:pPr>
          </w:p>
        </w:tc>
      </w:tr>
      <w:tr w14:paraId="7B5F04E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64" w:type="dxa"/>
            <w:vMerge w:val="restart"/>
            <w:noWrap w:val="0"/>
            <w:vAlign w:val="center"/>
          </w:tcPr>
          <w:p w14:paraId="20A67AAE">
            <w:pPr>
              <w:adjustRightInd w:val="0"/>
              <w:snapToGrid w:val="0"/>
              <w:spacing w:line="240" w:lineRule="auto"/>
              <w:ind w:firstLine="0" w:firstLineChars="0"/>
              <w:jc w:val="center"/>
              <w:rPr>
                <w:sz w:val="21"/>
                <w:szCs w:val="21"/>
              </w:rPr>
            </w:pPr>
            <w:r>
              <w:rPr>
                <w:rFonts w:hAnsi="宋体"/>
                <w:sz w:val="21"/>
                <w:szCs w:val="21"/>
              </w:rPr>
              <w:t>多功能车间</w:t>
            </w:r>
          </w:p>
        </w:tc>
        <w:tc>
          <w:tcPr>
            <w:tcW w:w="954" w:type="dxa"/>
            <w:noWrap w:val="0"/>
            <w:vAlign w:val="center"/>
          </w:tcPr>
          <w:p w14:paraId="47B81FF7">
            <w:pPr>
              <w:adjustRightInd w:val="0"/>
              <w:snapToGrid w:val="0"/>
              <w:spacing w:line="240" w:lineRule="auto"/>
              <w:ind w:firstLine="0" w:firstLineChars="0"/>
              <w:jc w:val="center"/>
              <w:rPr>
                <w:sz w:val="21"/>
                <w:szCs w:val="21"/>
              </w:rPr>
            </w:pPr>
            <w:r>
              <w:rPr>
                <w:sz w:val="21"/>
                <w:szCs w:val="21"/>
              </w:rPr>
              <w:t>G8-7</w:t>
            </w:r>
          </w:p>
        </w:tc>
        <w:tc>
          <w:tcPr>
            <w:tcW w:w="1354" w:type="dxa"/>
            <w:noWrap w:val="0"/>
            <w:vAlign w:val="center"/>
          </w:tcPr>
          <w:p w14:paraId="25943086">
            <w:pPr>
              <w:adjustRightInd w:val="0"/>
              <w:snapToGrid w:val="0"/>
              <w:spacing w:line="240" w:lineRule="auto"/>
              <w:ind w:firstLine="0" w:firstLineChars="0"/>
              <w:jc w:val="center"/>
              <w:rPr>
                <w:sz w:val="21"/>
                <w:szCs w:val="21"/>
              </w:rPr>
            </w:pPr>
            <w:r>
              <w:rPr>
                <w:rFonts w:hAnsi="宋体"/>
                <w:sz w:val="21"/>
                <w:szCs w:val="21"/>
              </w:rPr>
              <w:t>冷凝</w:t>
            </w:r>
          </w:p>
        </w:tc>
        <w:tc>
          <w:tcPr>
            <w:tcW w:w="1579" w:type="dxa"/>
            <w:noWrap w:val="0"/>
            <w:vAlign w:val="center"/>
          </w:tcPr>
          <w:p w14:paraId="729F9B19">
            <w:pPr>
              <w:adjustRightInd w:val="0"/>
              <w:snapToGrid w:val="0"/>
              <w:spacing w:line="240" w:lineRule="auto"/>
              <w:ind w:firstLine="0" w:firstLineChars="0"/>
              <w:jc w:val="center"/>
              <w:rPr>
                <w:sz w:val="21"/>
                <w:szCs w:val="21"/>
              </w:rPr>
            </w:pPr>
            <w:r>
              <w:rPr>
                <w:rFonts w:hAnsi="宋体"/>
                <w:sz w:val="21"/>
                <w:szCs w:val="21"/>
              </w:rPr>
              <w:t>甲醇</w:t>
            </w:r>
          </w:p>
        </w:tc>
        <w:tc>
          <w:tcPr>
            <w:tcW w:w="1166" w:type="dxa"/>
            <w:vMerge w:val="restart"/>
            <w:noWrap w:val="0"/>
            <w:vAlign w:val="center"/>
          </w:tcPr>
          <w:p w14:paraId="731C1F23">
            <w:pPr>
              <w:adjustRightInd w:val="0"/>
              <w:snapToGrid w:val="0"/>
              <w:spacing w:line="240" w:lineRule="auto"/>
              <w:ind w:firstLine="0" w:firstLineChars="0"/>
              <w:jc w:val="center"/>
              <w:rPr>
                <w:sz w:val="21"/>
                <w:szCs w:val="21"/>
              </w:rPr>
            </w:pPr>
            <w:r>
              <w:rPr>
                <w:rFonts w:hAnsi="宋体"/>
                <w:sz w:val="21"/>
                <w:szCs w:val="21"/>
              </w:rPr>
              <w:t>水喷淋</w:t>
            </w:r>
            <w:r>
              <w:rPr>
                <w:sz w:val="21"/>
                <w:szCs w:val="21"/>
              </w:rPr>
              <w:t>+RTO+</w:t>
            </w:r>
            <w:r>
              <w:rPr>
                <w:rFonts w:hAnsi="宋体"/>
                <w:sz w:val="21"/>
                <w:szCs w:val="21"/>
              </w:rPr>
              <w:t>碱喷淋</w:t>
            </w:r>
          </w:p>
        </w:tc>
        <w:tc>
          <w:tcPr>
            <w:tcW w:w="833" w:type="dxa"/>
            <w:vMerge w:val="continue"/>
            <w:noWrap w:val="0"/>
            <w:vAlign w:val="center"/>
          </w:tcPr>
          <w:p w14:paraId="42873A65">
            <w:pPr>
              <w:adjustRightInd w:val="0"/>
              <w:snapToGrid w:val="0"/>
              <w:spacing w:line="240" w:lineRule="auto"/>
              <w:ind w:firstLine="0" w:firstLineChars="0"/>
              <w:jc w:val="center"/>
              <w:rPr>
                <w:sz w:val="21"/>
                <w:szCs w:val="21"/>
              </w:rPr>
            </w:pPr>
          </w:p>
        </w:tc>
        <w:tc>
          <w:tcPr>
            <w:tcW w:w="890" w:type="dxa"/>
            <w:vMerge w:val="continue"/>
            <w:noWrap w:val="0"/>
            <w:vAlign w:val="center"/>
          </w:tcPr>
          <w:p w14:paraId="2BC55519">
            <w:pPr>
              <w:adjustRightInd w:val="0"/>
              <w:snapToGrid w:val="0"/>
              <w:spacing w:line="240" w:lineRule="auto"/>
              <w:ind w:firstLine="0" w:firstLineChars="0"/>
              <w:jc w:val="center"/>
              <w:rPr>
                <w:sz w:val="21"/>
                <w:szCs w:val="21"/>
              </w:rPr>
            </w:pPr>
          </w:p>
        </w:tc>
      </w:tr>
      <w:tr w14:paraId="2415213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64" w:type="dxa"/>
            <w:vMerge w:val="continue"/>
            <w:noWrap w:val="0"/>
            <w:vAlign w:val="center"/>
          </w:tcPr>
          <w:p w14:paraId="660DA3D4">
            <w:pPr>
              <w:adjustRightInd w:val="0"/>
              <w:snapToGrid w:val="0"/>
              <w:spacing w:line="240" w:lineRule="auto"/>
              <w:ind w:firstLine="0" w:firstLineChars="0"/>
              <w:jc w:val="center"/>
              <w:rPr>
                <w:sz w:val="21"/>
                <w:szCs w:val="21"/>
              </w:rPr>
            </w:pPr>
          </w:p>
        </w:tc>
        <w:tc>
          <w:tcPr>
            <w:tcW w:w="954" w:type="dxa"/>
            <w:noWrap w:val="0"/>
            <w:vAlign w:val="center"/>
          </w:tcPr>
          <w:p w14:paraId="360DF5D5">
            <w:pPr>
              <w:adjustRightInd w:val="0"/>
              <w:snapToGrid w:val="0"/>
              <w:spacing w:line="240" w:lineRule="auto"/>
              <w:ind w:firstLine="0" w:firstLineChars="0"/>
              <w:jc w:val="center"/>
              <w:rPr>
                <w:sz w:val="21"/>
                <w:szCs w:val="21"/>
              </w:rPr>
            </w:pPr>
            <w:r>
              <w:rPr>
                <w:sz w:val="21"/>
                <w:szCs w:val="21"/>
              </w:rPr>
              <w:t>G9-1</w:t>
            </w:r>
          </w:p>
        </w:tc>
        <w:tc>
          <w:tcPr>
            <w:tcW w:w="1354" w:type="dxa"/>
            <w:noWrap w:val="0"/>
            <w:vAlign w:val="center"/>
          </w:tcPr>
          <w:p w14:paraId="3EBF5F07">
            <w:pPr>
              <w:adjustRightInd w:val="0"/>
              <w:snapToGrid w:val="0"/>
              <w:spacing w:line="240" w:lineRule="auto"/>
              <w:ind w:firstLine="0" w:firstLineChars="0"/>
              <w:jc w:val="center"/>
              <w:rPr>
                <w:sz w:val="21"/>
                <w:szCs w:val="21"/>
              </w:rPr>
            </w:pPr>
            <w:r>
              <w:rPr>
                <w:rFonts w:hAnsi="宋体"/>
                <w:sz w:val="21"/>
                <w:szCs w:val="21"/>
              </w:rPr>
              <w:t>缩合</w:t>
            </w:r>
          </w:p>
        </w:tc>
        <w:tc>
          <w:tcPr>
            <w:tcW w:w="1579" w:type="dxa"/>
            <w:noWrap w:val="0"/>
            <w:vAlign w:val="center"/>
          </w:tcPr>
          <w:p w14:paraId="1550E660">
            <w:pPr>
              <w:adjustRightInd w:val="0"/>
              <w:snapToGrid w:val="0"/>
              <w:spacing w:line="240" w:lineRule="auto"/>
              <w:ind w:firstLine="0" w:firstLineChars="0"/>
              <w:jc w:val="center"/>
              <w:rPr>
                <w:sz w:val="21"/>
                <w:szCs w:val="21"/>
              </w:rPr>
            </w:pPr>
            <w:r>
              <w:rPr>
                <w:rFonts w:hAnsi="宋体"/>
                <w:sz w:val="21"/>
                <w:szCs w:val="21"/>
              </w:rPr>
              <w:t>乙酸乙酯</w:t>
            </w:r>
          </w:p>
        </w:tc>
        <w:tc>
          <w:tcPr>
            <w:tcW w:w="1166" w:type="dxa"/>
            <w:vMerge w:val="continue"/>
            <w:noWrap w:val="0"/>
            <w:vAlign w:val="center"/>
          </w:tcPr>
          <w:p w14:paraId="77040B5D">
            <w:pPr>
              <w:adjustRightInd w:val="0"/>
              <w:snapToGrid w:val="0"/>
              <w:spacing w:line="240" w:lineRule="auto"/>
              <w:ind w:firstLine="0" w:firstLineChars="0"/>
              <w:jc w:val="center"/>
              <w:rPr>
                <w:sz w:val="21"/>
                <w:szCs w:val="21"/>
              </w:rPr>
            </w:pPr>
          </w:p>
        </w:tc>
        <w:tc>
          <w:tcPr>
            <w:tcW w:w="833" w:type="dxa"/>
            <w:vMerge w:val="continue"/>
            <w:noWrap w:val="0"/>
            <w:vAlign w:val="center"/>
          </w:tcPr>
          <w:p w14:paraId="791F2613">
            <w:pPr>
              <w:adjustRightInd w:val="0"/>
              <w:snapToGrid w:val="0"/>
              <w:spacing w:line="240" w:lineRule="auto"/>
              <w:ind w:firstLine="0" w:firstLineChars="0"/>
              <w:jc w:val="center"/>
              <w:rPr>
                <w:sz w:val="21"/>
                <w:szCs w:val="21"/>
              </w:rPr>
            </w:pPr>
          </w:p>
        </w:tc>
        <w:tc>
          <w:tcPr>
            <w:tcW w:w="890" w:type="dxa"/>
            <w:vMerge w:val="continue"/>
            <w:noWrap w:val="0"/>
            <w:vAlign w:val="center"/>
          </w:tcPr>
          <w:p w14:paraId="74252F63">
            <w:pPr>
              <w:adjustRightInd w:val="0"/>
              <w:snapToGrid w:val="0"/>
              <w:spacing w:line="240" w:lineRule="auto"/>
              <w:ind w:firstLine="0" w:firstLineChars="0"/>
              <w:jc w:val="center"/>
              <w:rPr>
                <w:sz w:val="21"/>
                <w:szCs w:val="21"/>
              </w:rPr>
            </w:pPr>
          </w:p>
        </w:tc>
      </w:tr>
      <w:tr w14:paraId="2957311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64" w:type="dxa"/>
            <w:vMerge w:val="continue"/>
            <w:noWrap w:val="0"/>
            <w:vAlign w:val="center"/>
          </w:tcPr>
          <w:p w14:paraId="20CAEC90">
            <w:pPr>
              <w:adjustRightInd w:val="0"/>
              <w:snapToGrid w:val="0"/>
              <w:spacing w:line="240" w:lineRule="auto"/>
              <w:ind w:firstLine="0" w:firstLineChars="0"/>
              <w:jc w:val="center"/>
              <w:rPr>
                <w:sz w:val="21"/>
                <w:szCs w:val="21"/>
              </w:rPr>
            </w:pPr>
          </w:p>
        </w:tc>
        <w:tc>
          <w:tcPr>
            <w:tcW w:w="954" w:type="dxa"/>
            <w:noWrap w:val="0"/>
            <w:vAlign w:val="center"/>
          </w:tcPr>
          <w:p w14:paraId="7D4CDCB6">
            <w:pPr>
              <w:adjustRightInd w:val="0"/>
              <w:snapToGrid w:val="0"/>
              <w:spacing w:line="240" w:lineRule="auto"/>
              <w:ind w:firstLine="0" w:firstLineChars="0"/>
              <w:jc w:val="center"/>
              <w:rPr>
                <w:sz w:val="21"/>
                <w:szCs w:val="21"/>
              </w:rPr>
            </w:pPr>
            <w:r>
              <w:rPr>
                <w:sz w:val="21"/>
                <w:szCs w:val="21"/>
              </w:rPr>
              <w:t>G9-2</w:t>
            </w:r>
          </w:p>
        </w:tc>
        <w:tc>
          <w:tcPr>
            <w:tcW w:w="1354" w:type="dxa"/>
            <w:noWrap w:val="0"/>
            <w:vAlign w:val="center"/>
          </w:tcPr>
          <w:p w14:paraId="66022965">
            <w:pPr>
              <w:adjustRightInd w:val="0"/>
              <w:snapToGrid w:val="0"/>
              <w:spacing w:line="240" w:lineRule="auto"/>
              <w:ind w:firstLine="0" w:firstLineChars="0"/>
              <w:jc w:val="center"/>
              <w:rPr>
                <w:sz w:val="21"/>
                <w:szCs w:val="21"/>
              </w:rPr>
            </w:pPr>
            <w:r>
              <w:rPr>
                <w:rFonts w:hAnsi="宋体"/>
                <w:sz w:val="21"/>
                <w:szCs w:val="21"/>
              </w:rPr>
              <w:t>分相</w:t>
            </w:r>
          </w:p>
        </w:tc>
        <w:tc>
          <w:tcPr>
            <w:tcW w:w="1579" w:type="dxa"/>
            <w:noWrap w:val="0"/>
            <w:vAlign w:val="center"/>
          </w:tcPr>
          <w:p w14:paraId="0008090E">
            <w:pPr>
              <w:adjustRightInd w:val="0"/>
              <w:snapToGrid w:val="0"/>
              <w:spacing w:line="240" w:lineRule="auto"/>
              <w:ind w:firstLine="0" w:firstLineChars="0"/>
              <w:jc w:val="center"/>
              <w:rPr>
                <w:sz w:val="21"/>
                <w:szCs w:val="21"/>
              </w:rPr>
            </w:pPr>
            <w:r>
              <w:rPr>
                <w:rFonts w:hAnsi="宋体"/>
                <w:sz w:val="21"/>
                <w:szCs w:val="21"/>
              </w:rPr>
              <w:t>乙酸乙酯</w:t>
            </w:r>
          </w:p>
        </w:tc>
        <w:tc>
          <w:tcPr>
            <w:tcW w:w="1166" w:type="dxa"/>
            <w:vMerge w:val="continue"/>
            <w:noWrap w:val="0"/>
            <w:vAlign w:val="center"/>
          </w:tcPr>
          <w:p w14:paraId="72472B1F">
            <w:pPr>
              <w:adjustRightInd w:val="0"/>
              <w:snapToGrid w:val="0"/>
              <w:spacing w:line="240" w:lineRule="auto"/>
              <w:ind w:firstLine="0" w:firstLineChars="0"/>
              <w:jc w:val="center"/>
              <w:rPr>
                <w:sz w:val="21"/>
                <w:szCs w:val="21"/>
              </w:rPr>
            </w:pPr>
          </w:p>
        </w:tc>
        <w:tc>
          <w:tcPr>
            <w:tcW w:w="833" w:type="dxa"/>
            <w:vMerge w:val="continue"/>
            <w:noWrap w:val="0"/>
            <w:vAlign w:val="center"/>
          </w:tcPr>
          <w:p w14:paraId="0612C703">
            <w:pPr>
              <w:adjustRightInd w:val="0"/>
              <w:snapToGrid w:val="0"/>
              <w:spacing w:line="240" w:lineRule="auto"/>
              <w:ind w:firstLine="0" w:firstLineChars="0"/>
              <w:jc w:val="center"/>
              <w:rPr>
                <w:sz w:val="21"/>
                <w:szCs w:val="21"/>
              </w:rPr>
            </w:pPr>
          </w:p>
        </w:tc>
        <w:tc>
          <w:tcPr>
            <w:tcW w:w="890" w:type="dxa"/>
            <w:vMerge w:val="continue"/>
            <w:noWrap w:val="0"/>
            <w:vAlign w:val="center"/>
          </w:tcPr>
          <w:p w14:paraId="3F67D22D">
            <w:pPr>
              <w:adjustRightInd w:val="0"/>
              <w:snapToGrid w:val="0"/>
              <w:spacing w:line="240" w:lineRule="auto"/>
              <w:ind w:firstLine="0" w:firstLineChars="0"/>
              <w:jc w:val="center"/>
              <w:rPr>
                <w:sz w:val="21"/>
                <w:szCs w:val="21"/>
              </w:rPr>
            </w:pPr>
          </w:p>
        </w:tc>
      </w:tr>
      <w:tr w14:paraId="11A8A11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64" w:type="dxa"/>
            <w:vMerge w:val="continue"/>
            <w:noWrap w:val="0"/>
            <w:vAlign w:val="center"/>
          </w:tcPr>
          <w:p w14:paraId="7AD4CB22">
            <w:pPr>
              <w:adjustRightInd w:val="0"/>
              <w:snapToGrid w:val="0"/>
              <w:spacing w:line="240" w:lineRule="auto"/>
              <w:ind w:firstLine="0" w:firstLineChars="0"/>
              <w:jc w:val="center"/>
              <w:rPr>
                <w:sz w:val="21"/>
                <w:szCs w:val="21"/>
              </w:rPr>
            </w:pPr>
          </w:p>
        </w:tc>
        <w:tc>
          <w:tcPr>
            <w:tcW w:w="954" w:type="dxa"/>
            <w:noWrap w:val="0"/>
            <w:vAlign w:val="center"/>
          </w:tcPr>
          <w:p w14:paraId="664AEB8F">
            <w:pPr>
              <w:adjustRightInd w:val="0"/>
              <w:snapToGrid w:val="0"/>
              <w:spacing w:line="240" w:lineRule="auto"/>
              <w:ind w:firstLine="0" w:firstLineChars="0"/>
              <w:jc w:val="center"/>
              <w:rPr>
                <w:sz w:val="21"/>
                <w:szCs w:val="21"/>
              </w:rPr>
            </w:pPr>
            <w:r>
              <w:rPr>
                <w:sz w:val="21"/>
                <w:szCs w:val="21"/>
              </w:rPr>
              <w:t>G9-3</w:t>
            </w:r>
          </w:p>
        </w:tc>
        <w:tc>
          <w:tcPr>
            <w:tcW w:w="1354" w:type="dxa"/>
            <w:noWrap w:val="0"/>
            <w:vAlign w:val="center"/>
          </w:tcPr>
          <w:p w14:paraId="01700BF0">
            <w:pPr>
              <w:adjustRightInd w:val="0"/>
              <w:snapToGrid w:val="0"/>
              <w:spacing w:line="240" w:lineRule="auto"/>
              <w:ind w:firstLine="0" w:firstLineChars="0"/>
              <w:jc w:val="center"/>
              <w:rPr>
                <w:sz w:val="21"/>
                <w:szCs w:val="21"/>
              </w:rPr>
            </w:pPr>
            <w:r>
              <w:rPr>
                <w:rFonts w:hAnsi="宋体"/>
                <w:sz w:val="21"/>
                <w:szCs w:val="21"/>
              </w:rPr>
              <w:t>脱水冷凝</w:t>
            </w:r>
          </w:p>
        </w:tc>
        <w:tc>
          <w:tcPr>
            <w:tcW w:w="1579" w:type="dxa"/>
            <w:noWrap w:val="0"/>
            <w:vAlign w:val="center"/>
          </w:tcPr>
          <w:p w14:paraId="28A7A2C3">
            <w:pPr>
              <w:adjustRightInd w:val="0"/>
              <w:snapToGrid w:val="0"/>
              <w:spacing w:line="240" w:lineRule="auto"/>
              <w:ind w:firstLine="0" w:firstLineChars="0"/>
              <w:jc w:val="center"/>
              <w:rPr>
                <w:sz w:val="21"/>
                <w:szCs w:val="21"/>
              </w:rPr>
            </w:pPr>
            <w:r>
              <w:rPr>
                <w:rFonts w:hAnsi="宋体"/>
                <w:sz w:val="21"/>
                <w:szCs w:val="21"/>
              </w:rPr>
              <w:t>乙酸乙酯</w:t>
            </w:r>
          </w:p>
        </w:tc>
        <w:tc>
          <w:tcPr>
            <w:tcW w:w="1166" w:type="dxa"/>
            <w:vMerge w:val="continue"/>
            <w:noWrap w:val="0"/>
            <w:vAlign w:val="center"/>
          </w:tcPr>
          <w:p w14:paraId="1C4642F6">
            <w:pPr>
              <w:adjustRightInd w:val="0"/>
              <w:snapToGrid w:val="0"/>
              <w:spacing w:line="240" w:lineRule="auto"/>
              <w:ind w:firstLine="0" w:firstLineChars="0"/>
              <w:jc w:val="center"/>
              <w:rPr>
                <w:sz w:val="21"/>
                <w:szCs w:val="21"/>
              </w:rPr>
            </w:pPr>
          </w:p>
        </w:tc>
        <w:tc>
          <w:tcPr>
            <w:tcW w:w="833" w:type="dxa"/>
            <w:vMerge w:val="continue"/>
            <w:noWrap w:val="0"/>
            <w:vAlign w:val="center"/>
          </w:tcPr>
          <w:p w14:paraId="6118DAB7">
            <w:pPr>
              <w:adjustRightInd w:val="0"/>
              <w:snapToGrid w:val="0"/>
              <w:spacing w:line="240" w:lineRule="auto"/>
              <w:ind w:firstLine="0" w:firstLineChars="0"/>
              <w:jc w:val="center"/>
              <w:rPr>
                <w:sz w:val="21"/>
                <w:szCs w:val="21"/>
              </w:rPr>
            </w:pPr>
          </w:p>
        </w:tc>
        <w:tc>
          <w:tcPr>
            <w:tcW w:w="890" w:type="dxa"/>
            <w:vMerge w:val="continue"/>
            <w:noWrap w:val="0"/>
            <w:vAlign w:val="center"/>
          </w:tcPr>
          <w:p w14:paraId="792CC043">
            <w:pPr>
              <w:adjustRightInd w:val="0"/>
              <w:snapToGrid w:val="0"/>
              <w:spacing w:line="240" w:lineRule="auto"/>
              <w:ind w:firstLine="0" w:firstLineChars="0"/>
              <w:jc w:val="center"/>
              <w:rPr>
                <w:sz w:val="21"/>
                <w:szCs w:val="21"/>
              </w:rPr>
            </w:pPr>
          </w:p>
        </w:tc>
      </w:tr>
      <w:tr w14:paraId="2499452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64" w:type="dxa"/>
            <w:vMerge w:val="continue"/>
            <w:noWrap w:val="0"/>
            <w:vAlign w:val="center"/>
          </w:tcPr>
          <w:p w14:paraId="3361E03A">
            <w:pPr>
              <w:adjustRightInd w:val="0"/>
              <w:snapToGrid w:val="0"/>
              <w:spacing w:line="240" w:lineRule="auto"/>
              <w:ind w:firstLine="0" w:firstLineChars="0"/>
              <w:jc w:val="center"/>
              <w:rPr>
                <w:sz w:val="21"/>
                <w:szCs w:val="21"/>
              </w:rPr>
            </w:pPr>
          </w:p>
        </w:tc>
        <w:tc>
          <w:tcPr>
            <w:tcW w:w="954" w:type="dxa"/>
            <w:noWrap w:val="0"/>
            <w:vAlign w:val="center"/>
          </w:tcPr>
          <w:p w14:paraId="5E4AAE85">
            <w:pPr>
              <w:adjustRightInd w:val="0"/>
              <w:snapToGrid w:val="0"/>
              <w:spacing w:line="240" w:lineRule="auto"/>
              <w:ind w:firstLine="0" w:firstLineChars="0"/>
              <w:jc w:val="center"/>
              <w:rPr>
                <w:sz w:val="21"/>
                <w:szCs w:val="21"/>
              </w:rPr>
            </w:pPr>
            <w:r>
              <w:rPr>
                <w:sz w:val="21"/>
                <w:szCs w:val="21"/>
              </w:rPr>
              <w:t>G9-4</w:t>
            </w:r>
          </w:p>
        </w:tc>
        <w:tc>
          <w:tcPr>
            <w:tcW w:w="1354" w:type="dxa"/>
            <w:noWrap w:val="0"/>
            <w:vAlign w:val="center"/>
          </w:tcPr>
          <w:p w14:paraId="69E4D98D">
            <w:pPr>
              <w:adjustRightInd w:val="0"/>
              <w:snapToGrid w:val="0"/>
              <w:spacing w:line="240" w:lineRule="auto"/>
              <w:ind w:firstLine="0" w:firstLineChars="0"/>
              <w:jc w:val="center"/>
              <w:rPr>
                <w:sz w:val="21"/>
                <w:szCs w:val="21"/>
              </w:rPr>
            </w:pPr>
            <w:r>
              <w:rPr>
                <w:rFonts w:hAnsi="宋体"/>
                <w:sz w:val="21"/>
                <w:szCs w:val="21"/>
              </w:rPr>
              <w:t>脱溶冷凝</w:t>
            </w:r>
          </w:p>
        </w:tc>
        <w:tc>
          <w:tcPr>
            <w:tcW w:w="1579" w:type="dxa"/>
            <w:noWrap w:val="0"/>
            <w:vAlign w:val="center"/>
          </w:tcPr>
          <w:p w14:paraId="57EB1F77">
            <w:pPr>
              <w:adjustRightInd w:val="0"/>
              <w:snapToGrid w:val="0"/>
              <w:spacing w:line="240" w:lineRule="auto"/>
              <w:ind w:firstLine="0" w:firstLineChars="0"/>
              <w:jc w:val="center"/>
              <w:rPr>
                <w:sz w:val="21"/>
                <w:szCs w:val="21"/>
              </w:rPr>
            </w:pPr>
            <w:r>
              <w:rPr>
                <w:rFonts w:hAnsi="宋体"/>
                <w:sz w:val="21"/>
                <w:szCs w:val="21"/>
              </w:rPr>
              <w:t>乙酸乙酯</w:t>
            </w:r>
          </w:p>
        </w:tc>
        <w:tc>
          <w:tcPr>
            <w:tcW w:w="1166" w:type="dxa"/>
            <w:vMerge w:val="continue"/>
            <w:noWrap w:val="0"/>
            <w:vAlign w:val="center"/>
          </w:tcPr>
          <w:p w14:paraId="3887D77C">
            <w:pPr>
              <w:adjustRightInd w:val="0"/>
              <w:snapToGrid w:val="0"/>
              <w:spacing w:line="240" w:lineRule="auto"/>
              <w:ind w:firstLine="0" w:firstLineChars="0"/>
              <w:jc w:val="center"/>
              <w:rPr>
                <w:sz w:val="21"/>
                <w:szCs w:val="21"/>
              </w:rPr>
            </w:pPr>
          </w:p>
        </w:tc>
        <w:tc>
          <w:tcPr>
            <w:tcW w:w="833" w:type="dxa"/>
            <w:vMerge w:val="continue"/>
            <w:noWrap w:val="0"/>
            <w:vAlign w:val="center"/>
          </w:tcPr>
          <w:p w14:paraId="6B7A1433">
            <w:pPr>
              <w:adjustRightInd w:val="0"/>
              <w:snapToGrid w:val="0"/>
              <w:spacing w:line="240" w:lineRule="auto"/>
              <w:ind w:firstLine="0" w:firstLineChars="0"/>
              <w:jc w:val="center"/>
              <w:rPr>
                <w:sz w:val="21"/>
                <w:szCs w:val="21"/>
              </w:rPr>
            </w:pPr>
          </w:p>
        </w:tc>
        <w:tc>
          <w:tcPr>
            <w:tcW w:w="890" w:type="dxa"/>
            <w:vMerge w:val="continue"/>
            <w:noWrap w:val="0"/>
            <w:vAlign w:val="center"/>
          </w:tcPr>
          <w:p w14:paraId="62B47950">
            <w:pPr>
              <w:adjustRightInd w:val="0"/>
              <w:snapToGrid w:val="0"/>
              <w:spacing w:line="240" w:lineRule="auto"/>
              <w:ind w:firstLine="0" w:firstLineChars="0"/>
              <w:jc w:val="center"/>
              <w:rPr>
                <w:sz w:val="21"/>
                <w:szCs w:val="21"/>
              </w:rPr>
            </w:pPr>
          </w:p>
        </w:tc>
      </w:tr>
      <w:tr w14:paraId="37F79DA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64" w:type="dxa"/>
            <w:vMerge w:val="continue"/>
            <w:noWrap w:val="0"/>
            <w:vAlign w:val="center"/>
          </w:tcPr>
          <w:p w14:paraId="73B05FF4">
            <w:pPr>
              <w:adjustRightInd w:val="0"/>
              <w:snapToGrid w:val="0"/>
              <w:spacing w:line="240" w:lineRule="auto"/>
              <w:ind w:firstLine="0" w:firstLineChars="0"/>
              <w:jc w:val="center"/>
              <w:rPr>
                <w:sz w:val="21"/>
                <w:szCs w:val="21"/>
              </w:rPr>
            </w:pPr>
          </w:p>
        </w:tc>
        <w:tc>
          <w:tcPr>
            <w:tcW w:w="954" w:type="dxa"/>
            <w:noWrap w:val="0"/>
            <w:vAlign w:val="center"/>
          </w:tcPr>
          <w:p w14:paraId="1D79A705">
            <w:pPr>
              <w:adjustRightInd w:val="0"/>
              <w:snapToGrid w:val="0"/>
              <w:spacing w:line="240" w:lineRule="auto"/>
              <w:ind w:firstLine="0" w:firstLineChars="0"/>
              <w:jc w:val="center"/>
              <w:rPr>
                <w:sz w:val="21"/>
                <w:szCs w:val="21"/>
              </w:rPr>
            </w:pPr>
            <w:r>
              <w:rPr>
                <w:sz w:val="21"/>
                <w:szCs w:val="21"/>
              </w:rPr>
              <w:t>G9-5</w:t>
            </w:r>
          </w:p>
        </w:tc>
        <w:tc>
          <w:tcPr>
            <w:tcW w:w="1354" w:type="dxa"/>
            <w:noWrap w:val="0"/>
            <w:vAlign w:val="center"/>
          </w:tcPr>
          <w:p w14:paraId="4E86EFF5">
            <w:pPr>
              <w:adjustRightInd w:val="0"/>
              <w:snapToGrid w:val="0"/>
              <w:spacing w:line="240" w:lineRule="auto"/>
              <w:ind w:firstLine="0" w:firstLineChars="0"/>
              <w:jc w:val="center"/>
              <w:rPr>
                <w:sz w:val="21"/>
                <w:szCs w:val="21"/>
              </w:rPr>
            </w:pPr>
            <w:r>
              <w:rPr>
                <w:rFonts w:hAnsi="宋体"/>
                <w:sz w:val="21"/>
                <w:szCs w:val="21"/>
              </w:rPr>
              <w:t>离心</w:t>
            </w:r>
          </w:p>
        </w:tc>
        <w:tc>
          <w:tcPr>
            <w:tcW w:w="1579" w:type="dxa"/>
            <w:noWrap w:val="0"/>
            <w:vAlign w:val="center"/>
          </w:tcPr>
          <w:p w14:paraId="66C7341F">
            <w:pPr>
              <w:adjustRightInd w:val="0"/>
              <w:snapToGrid w:val="0"/>
              <w:spacing w:line="240" w:lineRule="auto"/>
              <w:ind w:firstLine="0" w:firstLineChars="0"/>
              <w:jc w:val="center"/>
              <w:rPr>
                <w:sz w:val="21"/>
                <w:szCs w:val="21"/>
              </w:rPr>
            </w:pPr>
            <w:r>
              <w:rPr>
                <w:rFonts w:hAnsi="宋体"/>
                <w:sz w:val="21"/>
                <w:szCs w:val="21"/>
              </w:rPr>
              <w:t>乙醇</w:t>
            </w:r>
          </w:p>
        </w:tc>
        <w:tc>
          <w:tcPr>
            <w:tcW w:w="1166" w:type="dxa"/>
            <w:vMerge w:val="continue"/>
            <w:noWrap w:val="0"/>
            <w:vAlign w:val="center"/>
          </w:tcPr>
          <w:p w14:paraId="784646BF">
            <w:pPr>
              <w:adjustRightInd w:val="0"/>
              <w:snapToGrid w:val="0"/>
              <w:spacing w:line="240" w:lineRule="auto"/>
              <w:ind w:firstLine="0" w:firstLineChars="0"/>
              <w:jc w:val="center"/>
              <w:rPr>
                <w:sz w:val="21"/>
                <w:szCs w:val="21"/>
              </w:rPr>
            </w:pPr>
          </w:p>
        </w:tc>
        <w:tc>
          <w:tcPr>
            <w:tcW w:w="833" w:type="dxa"/>
            <w:vMerge w:val="continue"/>
            <w:noWrap w:val="0"/>
            <w:vAlign w:val="center"/>
          </w:tcPr>
          <w:p w14:paraId="24340ABF">
            <w:pPr>
              <w:adjustRightInd w:val="0"/>
              <w:snapToGrid w:val="0"/>
              <w:spacing w:line="240" w:lineRule="auto"/>
              <w:ind w:firstLine="0" w:firstLineChars="0"/>
              <w:jc w:val="center"/>
              <w:rPr>
                <w:sz w:val="21"/>
                <w:szCs w:val="21"/>
              </w:rPr>
            </w:pPr>
          </w:p>
        </w:tc>
        <w:tc>
          <w:tcPr>
            <w:tcW w:w="890" w:type="dxa"/>
            <w:vMerge w:val="continue"/>
            <w:noWrap w:val="0"/>
            <w:vAlign w:val="center"/>
          </w:tcPr>
          <w:p w14:paraId="190E84A0">
            <w:pPr>
              <w:adjustRightInd w:val="0"/>
              <w:snapToGrid w:val="0"/>
              <w:spacing w:line="240" w:lineRule="auto"/>
              <w:ind w:firstLine="0" w:firstLineChars="0"/>
              <w:jc w:val="center"/>
              <w:rPr>
                <w:sz w:val="21"/>
                <w:szCs w:val="21"/>
              </w:rPr>
            </w:pPr>
          </w:p>
        </w:tc>
      </w:tr>
      <w:tr w14:paraId="43E00B3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64" w:type="dxa"/>
            <w:vMerge w:val="continue"/>
            <w:noWrap w:val="0"/>
            <w:vAlign w:val="center"/>
          </w:tcPr>
          <w:p w14:paraId="49C7B044">
            <w:pPr>
              <w:adjustRightInd w:val="0"/>
              <w:snapToGrid w:val="0"/>
              <w:spacing w:line="240" w:lineRule="auto"/>
              <w:ind w:firstLine="0" w:firstLineChars="0"/>
              <w:jc w:val="center"/>
              <w:rPr>
                <w:sz w:val="21"/>
                <w:szCs w:val="21"/>
              </w:rPr>
            </w:pPr>
          </w:p>
        </w:tc>
        <w:tc>
          <w:tcPr>
            <w:tcW w:w="954" w:type="dxa"/>
            <w:vMerge w:val="restart"/>
            <w:noWrap w:val="0"/>
            <w:vAlign w:val="center"/>
          </w:tcPr>
          <w:p w14:paraId="66E749DF">
            <w:pPr>
              <w:adjustRightInd w:val="0"/>
              <w:snapToGrid w:val="0"/>
              <w:spacing w:line="240" w:lineRule="auto"/>
              <w:ind w:firstLine="0" w:firstLineChars="0"/>
              <w:jc w:val="center"/>
              <w:rPr>
                <w:sz w:val="21"/>
                <w:szCs w:val="21"/>
              </w:rPr>
            </w:pPr>
            <w:r>
              <w:rPr>
                <w:sz w:val="21"/>
                <w:szCs w:val="21"/>
              </w:rPr>
              <w:t>G9-6</w:t>
            </w:r>
          </w:p>
        </w:tc>
        <w:tc>
          <w:tcPr>
            <w:tcW w:w="1354" w:type="dxa"/>
            <w:vMerge w:val="restart"/>
            <w:noWrap w:val="0"/>
            <w:vAlign w:val="center"/>
          </w:tcPr>
          <w:p w14:paraId="4D930704">
            <w:pPr>
              <w:adjustRightInd w:val="0"/>
              <w:snapToGrid w:val="0"/>
              <w:spacing w:line="240" w:lineRule="auto"/>
              <w:ind w:firstLine="0" w:firstLineChars="0"/>
              <w:jc w:val="center"/>
              <w:rPr>
                <w:sz w:val="21"/>
                <w:szCs w:val="21"/>
              </w:rPr>
            </w:pPr>
            <w:r>
              <w:rPr>
                <w:rFonts w:hAnsi="宋体"/>
                <w:sz w:val="21"/>
                <w:szCs w:val="21"/>
              </w:rPr>
              <w:t>脱溶冷凝</w:t>
            </w:r>
          </w:p>
        </w:tc>
        <w:tc>
          <w:tcPr>
            <w:tcW w:w="1579" w:type="dxa"/>
            <w:noWrap w:val="0"/>
            <w:vAlign w:val="center"/>
          </w:tcPr>
          <w:p w14:paraId="5343AE5F">
            <w:pPr>
              <w:adjustRightInd w:val="0"/>
              <w:snapToGrid w:val="0"/>
              <w:spacing w:line="240" w:lineRule="auto"/>
              <w:ind w:firstLine="0" w:firstLineChars="0"/>
              <w:jc w:val="center"/>
              <w:rPr>
                <w:sz w:val="21"/>
                <w:szCs w:val="21"/>
              </w:rPr>
            </w:pPr>
            <w:r>
              <w:rPr>
                <w:rFonts w:hAnsi="宋体"/>
                <w:sz w:val="21"/>
                <w:szCs w:val="21"/>
              </w:rPr>
              <w:t>乙酸乙酯</w:t>
            </w:r>
          </w:p>
        </w:tc>
        <w:tc>
          <w:tcPr>
            <w:tcW w:w="1166" w:type="dxa"/>
            <w:vMerge w:val="continue"/>
            <w:noWrap w:val="0"/>
            <w:vAlign w:val="center"/>
          </w:tcPr>
          <w:p w14:paraId="703FD15E">
            <w:pPr>
              <w:adjustRightInd w:val="0"/>
              <w:snapToGrid w:val="0"/>
              <w:spacing w:line="240" w:lineRule="auto"/>
              <w:ind w:firstLine="0" w:firstLineChars="0"/>
              <w:jc w:val="center"/>
              <w:rPr>
                <w:sz w:val="21"/>
                <w:szCs w:val="21"/>
              </w:rPr>
            </w:pPr>
          </w:p>
        </w:tc>
        <w:tc>
          <w:tcPr>
            <w:tcW w:w="833" w:type="dxa"/>
            <w:vMerge w:val="continue"/>
            <w:noWrap w:val="0"/>
            <w:vAlign w:val="center"/>
          </w:tcPr>
          <w:p w14:paraId="43FD0916">
            <w:pPr>
              <w:adjustRightInd w:val="0"/>
              <w:snapToGrid w:val="0"/>
              <w:spacing w:line="240" w:lineRule="auto"/>
              <w:ind w:firstLine="0" w:firstLineChars="0"/>
              <w:jc w:val="center"/>
              <w:rPr>
                <w:sz w:val="21"/>
                <w:szCs w:val="21"/>
              </w:rPr>
            </w:pPr>
          </w:p>
        </w:tc>
        <w:tc>
          <w:tcPr>
            <w:tcW w:w="890" w:type="dxa"/>
            <w:vMerge w:val="continue"/>
            <w:noWrap w:val="0"/>
            <w:vAlign w:val="center"/>
          </w:tcPr>
          <w:p w14:paraId="3FE8F0A5">
            <w:pPr>
              <w:adjustRightInd w:val="0"/>
              <w:snapToGrid w:val="0"/>
              <w:spacing w:line="240" w:lineRule="auto"/>
              <w:ind w:firstLine="0" w:firstLineChars="0"/>
              <w:jc w:val="center"/>
              <w:rPr>
                <w:sz w:val="21"/>
                <w:szCs w:val="21"/>
              </w:rPr>
            </w:pPr>
          </w:p>
        </w:tc>
      </w:tr>
      <w:tr w14:paraId="6FD956D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64" w:type="dxa"/>
            <w:vMerge w:val="continue"/>
            <w:noWrap w:val="0"/>
            <w:vAlign w:val="center"/>
          </w:tcPr>
          <w:p w14:paraId="2BF890C6">
            <w:pPr>
              <w:adjustRightInd w:val="0"/>
              <w:snapToGrid w:val="0"/>
              <w:spacing w:line="240" w:lineRule="auto"/>
              <w:ind w:firstLine="0" w:firstLineChars="0"/>
              <w:jc w:val="center"/>
              <w:rPr>
                <w:sz w:val="21"/>
                <w:szCs w:val="21"/>
              </w:rPr>
            </w:pPr>
          </w:p>
        </w:tc>
        <w:tc>
          <w:tcPr>
            <w:tcW w:w="954" w:type="dxa"/>
            <w:vMerge w:val="continue"/>
            <w:noWrap w:val="0"/>
            <w:vAlign w:val="center"/>
          </w:tcPr>
          <w:p w14:paraId="0307FCCB">
            <w:pPr>
              <w:adjustRightInd w:val="0"/>
              <w:snapToGrid w:val="0"/>
              <w:spacing w:line="240" w:lineRule="auto"/>
              <w:ind w:firstLine="0" w:firstLineChars="0"/>
              <w:jc w:val="center"/>
              <w:rPr>
                <w:sz w:val="21"/>
                <w:szCs w:val="21"/>
              </w:rPr>
            </w:pPr>
          </w:p>
        </w:tc>
        <w:tc>
          <w:tcPr>
            <w:tcW w:w="1354" w:type="dxa"/>
            <w:vMerge w:val="continue"/>
            <w:noWrap w:val="0"/>
            <w:vAlign w:val="center"/>
          </w:tcPr>
          <w:p w14:paraId="1F655D4D">
            <w:pPr>
              <w:adjustRightInd w:val="0"/>
              <w:snapToGrid w:val="0"/>
              <w:spacing w:line="240" w:lineRule="auto"/>
              <w:ind w:firstLine="0" w:firstLineChars="0"/>
              <w:jc w:val="center"/>
              <w:rPr>
                <w:sz w:val="21"/>
                <w:szCs w:val="21"/>
              </w:rPr>
            </w:pPr>
          </w:p>
        </w:tc>
        <w:tc>
          <w:tcPr>
            <w:tcW w:w="1579" w:type="dxa"/>
            <w:noWrap w:val="0"/>
            <w:vAlign w:val="center"/>
          </w:tcPr>
          <w:p w14:paraId="7C3AA87C">
            <w:pPr>
              <w:adjustRightInd w:val="0"/>
              <w:snapToGrid w:val="0"/>
              <w:spacing w:line="240" w:lineRule="auto"/>
              <w:ind w:firstLine="0" w:firstLineChars="0"/>
              <w:jc w:val="center"/>
              <w:rPr>
                <w:sz w:val="21"/>
                <w:szCs w:val="21"/>
              </w:rPr>
            </w:pPr>
            <w:r>
              <w:rPr>
                <w:rFonts w:hAnsi="宋体"/>
                <w:sz w:val="21"/>
                <w:szCs w:val="21"/>
              </w:rPr>
              <w:t>乙醇</w:t>
            </w:r>
          </w:p>
        </w:tc>
        <w:tc>
          <w:tcPr>
            <w:tcW w:w="1166" w:type="dxa"/>
            <w:vMerge w:val="continue"/>
            <w:noWrap w:val="0"/>
            <w:vAlign w:val="center"/>
          </w:tcPr>
          <w:p w14:paraId="4306A21F">
            <w:pPr>
              <w:adjustRightInd w:val="0"/>
              <w:snapToGrid w:val="0"/>
              <w:spacing w:line="240" w:lineRule="auto"/>
              <w:ind w:firstLine="0" w:firstLineChars="0"/>
              <w:jc w:val="center"/>
              <w:rPr>
                <w:sz w:val="21"/>
                <w:szCs w:val="21"/>
              </w:rPr>
            </w:pPr>
          </w:p>
        </w:tc>
        <w:tc>
          <w:tcPr>
            <w:tcW w:w="833" w:type="dxa"/>
            <w:vMerge w:val="continue"/>
            <w:noWrap w:val="0"/>
            <w:vAlign w:val="center"/>
          </w:tcPr>
          <w:p w14:paraId="73F576BA">
            <w:pPr>
              <w:adjustRightInd w:val="0"/>
              <w:snapToGrid w:val="0"/>
              <w:spacing w:line="240" w:lineRule="auto"/>
              <w:ind w:firstLine="0" w:firstLineChars="0"/>
              <w:jc w:val="center"/>
              <w:rPr>
                <w:sz w:val="21"/>
                <w:szCs w:val="21"/>
              </w:rPr>
            </w:pPr>
          </w:p>
        </w:tc>
        <w:tc>
          <w:tcPr>
            <w:tcW w:w="890" w:type="dxa"/>
            <w:vMerge w:val="continue"/>
            <w:noWrap w:val="0"/>
            <w:vAlign w:val="center"/>
          </w:tcPr>
          <w:p w14:paraId="7286BED6">
            <w:pPr>
              <w:adjustRightInd w:val="0"/>
              <w:snapToGrid w:val="0"/>
              <w:spacing w:line="240" w:lineRule="auto"/>
              <w:ind w:firstLine="0" w:firstLineChars="0"/>
              <w:jc w:val="center"/>
              <w:rPr>
                <w:sz w:val="21"/>
                <w:szCs w:val="21"/>
              </w:rPr>
            </w:pPr>
          </w:p>
        </w:tc>
      </w:tr>
      <w:tr w14:paraId="3893085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64" w:type="dxa"/>
            <w:vMerge w:val="continue"/>
            <w:noWrap w:val="0"/>
            <w:vAlign w:val="center"/>
          </w:tcPr>
          <w:p w14:paraId="11866F31">
            <w:pPr>
              <w:adjustRightInd w:val="0"/>
              <w:snapToGrid w:val="0"/>
              <w:spacing w:line="240" w:lineRule="auto"/>
              <w:ind w:firstLine="0" w:firstLineChars="0"/>
              <w:jc w:val="center"/>
              <w:rPr>
                <w:sz w:val="21"/>
                <w:szCs w:val="21"/>
              </w:rPr>
            </w:pPr>
          </w:p>
        </w:tc>
        <w:tc>
          <w:tcPr>
            <w:tcW w:w="954" w:type="dxa"/>
            <w:noWrap w:val="0"/>
            <w:vAlign w:val="center"/>
          </w:tcPr>
          <w:p w14:paraId="18D76B6C">
            <w:pPr>
              <w:adjustRightInd w:val="0"/>
              <w:snapToGrid w:val="0"/>
              <w:spacing w:line="240" w:lineRule="auto"/>
              <w:ind w:firstLine="0" w:firstLineChars="0"/>
              <w:jc w:val="center"/>
              <w:rPr>
                <w:sz w:val="21"/>
                <w:szCs w:val="21"/>
              </w:rPr>
            </w:pPr>
            <w:r>
              <w:rPr>
                <w:sz w:val="21"/>
                <w:szCs w:val="21"/>
              </w:rPr>
              <w:t>G10-3</w:t>
            </w:r>
          </w:p>
        </w:tc>
        <w:tc>
          <w:tcPr>
            <w:tcW w:w="1354" w:type="dxa"/>
            <w:noWrap w:val="0"/>
            <w:vAlign w:val="center"/>
          </w:tcPr>
          <w:p w14:paraId="7D1A6CE2">
            <w:pPr>
              <w:adjustRightInd w:val="0"/>
              <w:snapToGrid w:val="0"/>
              <w:spacing w:line="240" w:lineRule="auto"/>
              <w:ind w:firstLine="0" w:firstLineChars="0"/>
              <w:jc w:val="center"/>
              <w:rPr>
                <w:sz w:val="21"/>
                <w:szCs w:val="21"/>
              </w:rPr>
            </w:pPr>
            <w:r>
              <w:rPr>
                <w:rFonts w:hAnsi="宋体"/>
                <w:sz w:val="21"/>
                <w:szCs w:val="21"/>
              </w:rPr>
              <w:t>冷凝</w:t>
            </w:r>
          </w:p>
        </w:tc>
        <w:tc>
          <w:tcPr>
            <w:tcW w:w="1579" w:type="dxa"/>
            <w:noWrap w:val="0"/>
            <w:vAlign w:val="center"/>
          </w:tcPr>
          <w:p w14:paraId="4E659B3F">
            <w:pPr>
              <w:adjustRightInd w:val="0"/>
              <w:snapToGrid w:val="0"/>
              <w:spacing w:line="240" w:lineRule="auto"/>
              <w:ind w:firstLine="0" w:firstLineChars="0"/>
              <w:jc w:val="center"/>
              <w:rPr>
                <w:sz w:val="21"/>
                <w:szCs w:val="21"/>
              </w:rPr>
            </w:pPr>
            <w:r>
              <w:rPr>
                <w:sz w:val="21"/>
                <w:szCs w:val="21"/>
              </w:rPr>
              <w:t>MTBE</w:t>
            </w:r>
          </w:p>
        </w:tc>
        <w:tc>
          <w:tcPr>
            <w:tcW w:w="1166" w:type="dxa"/>
            <w:vMerge w:val="continue"/>
            <w:noWrap w:val="0"/>
            <w:vAlign w:val="center"/>
          </w:tcPr>
          <w:p w14:paraId="3E518C1A">
            <w:pPr>
              <w:adjustRightInd w:val="0"/>
              <w:snapToGrid w:val="0"/>
              <w:spacing w:line="240" w:lineRule="auto"/>
              <w:ind w:firstLine="0" w:firstLineChars="0"/>
              <w:jc w:val="center"/>
              <w:rPr>
                <w:sz w:val="21"/>
                <w:szCs w:val="21"/>
              </w:rPr>
            </w:pPr>
          </w:p>
        </w:tc>
        <w:tc>
          <w:tcPr>
            <w:tcW w:w="833" w:type="dxa"/>
            <w:vMerge w:val="continue"/>
            <w:noWrap w:val="0"/>
            <w:vAlign w:val="center"/>
          </w:tcPr>
          <w:p w14:paraId="38126833">
            <w:pPr>
              <w:adjustRightInd w:val="0"/>
              <w:snapToGrid w:val="0"/>
              <w:spacing w:line="240" w:lineRule="auto"/>
              <w:ind w:firstLine="0" w:firstLineChars="0"/>
              <w:jc w:val="center"/>
              <w:rPr>
                <w:sz w:val="21"/>
                <w:szCs w:val="21"/>
              </w:rPr>
            </w:pPr>
          </w:p>
        </w:tc>
        <w:tc>
          <w:tcPr>
            <w:tcW w:w="890" w:type="dxa"/>
            <w:vMerge w:val="continue"/>
            <w:noWrap w:val="0"/>
            <w:vAlign w:val="center"/>
          </w:tcPr>
          <w:p w14:paraId="5743738D">
            <w:pPr>
              <w:adjustRightInd w:val="0"/>
              <w:snapToGrid w:val="0"/>
              <w:spacing w:line="240" w:lineRule="auto"/>
              <w:ind w:firstLine="0" w:firstLineChars="0"/>
              <w:jc w:val="center"/>
              <w:rPr>
                <w:sz w:val="21"/>
                <w:szCs w:val="21"/>
              </w:rPr>
            </w:pPr>
          </w:p>
        </w:tc>
      </w:tr>
      <w:tr w14:paraId="334E543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64" w:type="dxa"/>
            <w:vMerge w:val="continue"/>
            <w:noWrap w:val="0"/>
            <w:vAlign w:val="center"/>
          </w:tcPr>
          <w:p w14:paraId="55448D96">
            <w:pPr>
              <w:adjustRightInd w:val="0"/>
              <w:snapToGrid w:val="0"/>
              <w:spacing w:line="240" w:lineRule="auto"/>
              <w:ind w:firstLine="0" w:firstLineChars="0"/>
              <w:jc w:val="center"/>
              <w:rPr>
                <w:sz w:val="21"/>
                <w:szCs w:val="21"/>
              </w:rPr>
            </w:pPr>
          </w:p>
        </w:tc>
        <w:tc>
          <w:tcPr>
            <w:tcW w:w="954" w:type="dxa"/>
            <w:noWrap w:val="0"/>
            <w:vAlign w:val="center"/>
          </w:tcPr>
          <w:p w14:paraId="154CE31E">
            <w:pPr>
              <w:adjustRightInd w:val="0"/>
              <w:snapToGrid w:val="0"/>
              <w:spacing w:line="240" w:lineRule="auto"/>
              <w:ind w:firstLine="0" w:firstLineChars="0"/>
              <w:jc w:val="center"/>
              <w:rPr>
                <w:sz w:val="21"/>
                <w:szCs w:val="21"/>
              </w:rPr>
            </w:pPr>
            <w:r>
              <w:rPr>
                <w:sz w:val="21"/>
                <w:szCs w:val="21"/>
              </w:rPr>
              <w:t>G10-4</w:t>
            </w:r>
          </w:p>
        </w:tc>
        <w:tc>
          <w:tcPr>
            <w:tcW w:w="1354" w:type="dxa"/>
            <w:noWrap w:val="0"/>
            <w:vAlign w:val="center"/>
          </w:tcPr>
          <w:p w14:paraId="35F50D87">
            <w:pPr>
              <w:adjustRightInd w:val="0"/>
              <w:snapToGrid w:val="0"/>
              <w:spacing w:line="240" w:lineRule="auto"/>
              <w:ind w:firstLine="0" w:firstLineChars="0"/>
              <w:jc w:val="center"/>
              <w:rPr>
                <w:sz w:val="21"/>
                <w:szCs w:val="21"/>
              </w:rPr>
            </w:pPr>
            <w:r>
              <w:rPr>
                <w:rFonts w:hAnsi="宋体"/>
                <w:sz w:val="21"/>
                <w:szCs w:val="21"/>
              </w:rPr>
              <w:t>冷凝</w:t>
            </w:r>
          </w:p>
        </w:tc>
        <w:tc>
          <w:tcPr>
            <w:tcW w:w="1579" w:type="dxa"/>
            <w:noWrap w:val="0"/>
            <w:vAlign w:val="center"/>
          </w:tcPr>
          <w:p w14:paraId="182B14E9">
            <w:pPr>
              <w:adjustRightInd w:val="0"/>
              <w:snapToGrid w:val="0"/>
              <w:spacing w:line="240" w:lineRule="auto"/>
              <w:ind w:firstLine="0" w:firstLineChars="0"/>
              <w:jc w:val="center"/>
              <w:rPr>
                <w:sz w:val="21"/>
                <w:szCs w:val="21"/>
              </w:rPr>
            </w:pPr>
            <w:r>
              <w:rPr>
                <w:rFonts w:hAnsi="宋体"/>
                <w:sz w:val="21"/>
                <w:szCs w:val="21"/>
              </w:rPr>
              <w:t>丙酮</w:t>
            </w:r>
          </w:p>
        </w:tc>
        <w:tc>
          <w:tcPr>
            <w:tcW w:w="1166" w:type="dxa"/>
            <w:vMerge w:val="continue"/>
            <w:noWrap w:val="0"/>
            <w:vAlign w:val="center"/>
          </w:tcPr>
          <w:p w14:paraId="7FBC4094">
            <w:pPr>
              <w:adjustRightInd w:val="0"/>
              <w:snapToGrid w:val="0"/>
              <w:spacing w:line="240" w:lineRule="auto"/>
              <w:ind w:firstLine="0" w:firstLineChars="0"/>
              <w:jc w:val="center"/>
              <w:rPr>
                <w:sz w:val="21"/>
                <w:szCs w:val="21"/>
              </w:rPr>
            </w:pPr>
          </w:p>
        </w:tc>
        <w:tc>
          <w:tcPr>
            <w:tcW w:w="833" w:type="dxa"/>
            <w:vMerge w:val="continue"/>
            <w:noWrap w:val="0"/>
            <w:vAlign w:val="center"/>
          </w:tcPr>
          <w:p w14:paraId="09FE0CAA">
            <w:pPr>
              <w:adjustRightInd w:val="0"/>
              <w:snapToGrid w:val="0"/>
              <w:spacing w:line="240" w:lineRule="auto"/>
              <w:ind w:firstLine="0" w:firstLineChars="0"/>
              <w:jc w:val="center"/>
              <w:rPr>
                <w:sz w:val="21"/>
                <w:szCs w:val="21"/>
              </w:rPr>
            </w:pPr>
          </w:p>
        </w:tc>
        <w:tc>
          <w:tcPr>
            <w:tcW w:w="890" w:type="dxa"/>
            <w:vMerge w:val="continue"/>
            <w:noWrap w:val="0"/>
            <w:vAlign w:val="center"/>
          </w:tcPr>
          <w:p w14:paraId="1446B736">
            <w:pPr>
              <w:adjustRightInd w:val="0"/>
              <w:snapToGrid w:val="0"/>
              <w:spacing w:line="240" w:lineRule="auto"/>
              <w:ind w:firstLine="0" w:firstLineChars="0"/>
              <w:jc w:val="center"/>
              <w:rPr>
                <w:sz w:val="21"/>
                <w:szCs w:val="21"/>
              </w:rPr>
            </w:pPr>
          </w:p>
        </w:tc>
      </w:tr>
      <w:tr w14:paraId="77530BA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64" w:type="dxa"/>
            <w:vMerge w:val="continue"/>
            <w:noWrap w:val="0"/>
            <w:vAlign w:val="center"/>
          </w:tcPr>
          <w:p w14:paraId="2CD50369">
            <w:pPr>
              <w:adjustRightInd w:val="0"/>
              <w:snapToGrid w:val="0"/>
              <w:spacing w:line="240" w:lineRule="auto"/>
              <w:ind w:firstLine="0" w:firstLineChars="0"/>
              <w:jc w:val="center"/>
              <w:rPr>
                <w:sz w:val="21"/>
                <w:szCs w:val="21"/>
              </w:rPr>
            </w:pPr>
          </w:p>
        </w:tc>
        <w:tc>
          <w:tcPr>
            <w:tcW w:w="954" w:type="dxa"/>
            <w:noWrap w:val="0"/>
            <w:vAlign w:val="center"/>
          </w:tcPr>
          <w:p w14:paraId="10060650">
            <w:pPr>
              <w:adjustRightInd w:val="0"/>
              <w:snapToGrid w:val="0"/>
              <w:spacing w:line="240" w:lineRule="auto"/>
              <w:ind w:firstLine="0" w:firstLineChars="0"/>
              <w:jc w:val="center"/>
              <w:rPr>
                <w:sz w:val="21"/>
                <w:szCs w:val="21"/>
              </w:rPr>
            </w:pPr>
            <w:r>
              <w:rPr>
                <w:sz w:val="21"/>
                <w:szCs w:val="21"/>
              </w:rPr>
              <w:t>G10-7</w:t>
            </w:r>
          </w:p>
        </w:tc>
        <w:tc>
          <w:tcPr>
            <w:tcW w:w="1354" w:type="dxa"/>
            <w:noWrap w:val="0"/>
            <w:vAlign w:val="center"/>
          </w:tcPr>
          <w:p w14:paraId="61630CFB">
            <w:pPr>
              <w:adjustRightInd w:val="0"/>
              <w:snapToGrid w:val="0"/>
              <w:spacing w:line="240" w:lineRule="auto"/>
              <w:ind w:firstLine="0" w:firstLineChars="0"/>
              <w:jc w:val="center"/>
              <w:rPr>
                <w:sz w:val="21"/>
                <w:szCs w:val="21"/>
              </w:rPr>
            </w:pPr>
            <w:r>
              <w:rPr>
                <w:rFonts w:hAnsi="宋体"/>
                <w:sz w:val="21"/>
                <w:szCs w:val="21"/>
              </w:rPr>
              <w:t>冷凝</w:t>
            </w:r>
          </w:p>
        </w:tc>
        <w:tc>
          <w:tcPr>
            <w:tcW w:w="1579" w:type="dxa"/>
            <w:noWrap w:val="0"/>
            <w:vAlign w:val="center"/>
          </w:tcPr>
          <w:p w14:paraId="503DAF2B">
            <w:pPr>
              <w:adjustRightInd w:val="0"/>
              <w:snapToGrid w:val="0"/>
              <w:spacing w:line="240" w:lineRule="auto"/>
              <w:ind w:firstLine="0" w:firstLineChars="0"/>
              <w:jc w:val="center"/>
              <w:rPr>
                <w:sz w:val="21"/>
                <w:szCs w:val="21"/>
              </w:rPr>
            </w:pPr>
            <w:r>
              <w:rPr>
                <w:sz w:val="21"/>
                <w:szCs w:val="21"/>
              </w:rPr>
              <w:t>MTBE</w:t>
            </w:r>
          </w:p>
        </w:tc>
        <w:tc>
          <w:tcPr>
            <w:tcW w:w="1166" w:type="dxa"/>
            <w:vMerge w:val="continue"/>
            <w:noWrap w:val="0"/>
            <w:vAlign w:val="center"/>
          </w:tcPr>
          <w:p w14:paraId="4574C5F8">
            <w:pPr>
              <w:adjustRightInd w:val="0"/>
              <w:snapToGrid w:val="0"/>
              <w:spacing w:line="240" w:lineRule="auto"/>
              <w:ind w:firstLine="0" w:firstLineChars="0"/>
              <w:jc w:val="center"/>
              <w:rPr>
                <w:sz w:val="21"/>
                <w:szCs w:val="21"/>
              </w:rPr>
            </w:pPr>
          </w:p>
        </w:tc>
        <w:tc>
          <w:tcPr>
            <w:tcW w:w="833" w:type="dxa"/>
            <w:vMerge w:val="continue"/>
            <w:noWrap w:val="0"/>
            <w:vAlign w:val="center"/>
          </w:tcPr>
          <w:p w14:paraId="31F3DB8B">
            <w:pPr>
              <w:adjustRightInd w:val="0"/>
              <w:snapToGrid w:val="0"/>
              <w:spacing w:line="240" w:lineRule="auto"/>
              <w:ind w:firstLine="0" w:firstLineChars="0"/>
              <w:jc w:val="center"/>
              <w:rPr>
                <w:sz w:val="21"/>
                <w:szCs w:val="21"/>
              </w:rPr>
            </w:pPr>
          </w:p>
        </w:tc>
        <w:tc>
          <w:tcPr>
            <w:tcW w:w="890" w:type="dxa"/>
            <w:vMerge w:val="continue"/>
            <w:noWrap w:val="0"/>
            <w:vAlign w:val="center"/>
          </w:tcPr>
          <w:p w14:paraId="1FF16A41">
            <w:pPr>
              <w:adjustRightInd w:val="0"/>
              <w:snapToGrid w:val="0"/>
              <w:spacing w:line="240" w:lineRule="auto"/>
              <w:ind w:firstLine="0" w:firstLineChars="0"/>
              <w:jc w:val="center"/>
              <w:rPr>
                <w:sz w:val="21"/>
                <w:szCs w:val="21"/>
              </w:rPr>
            </w:pPr>
          </w:p>
        </w:tc>
      </w:tr>
      <w:tr w14:paraId="72C02DC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64" w:type="dxa"/>
            <w:vMerge w:val="continue"/>
            <w:noWrap w:val="0"/>
            <w:vAlign w:val="center"/>
          </w:tcPr>
          <w:p w14:paraId="17DE0B9F">
            <w:pPr>
              <w:adjustRightInd w:val="0"/>
              <w:snapToGrid w:val="0"/>
              <w:spacing w:line="240" w:lineRule="auto"/>
              <w:ind w:firstLine="0" w:firstLineChars="0"/>
              <w:jc w:val="center"/>
              <w:rPr>
                <w:sz w:val="21"/>
                <w:szCs w:val="21"/>
              </w:rPr>
            </w:pPr>
          </w:p>
        </w:tc>
        <w:tc>
          <w:tcPr>
            <w:tcW w:w="954" w:type="dxa"/>
            <w:vMerge w:val="restart"/>
            <w:noWrap w:val="0"/>
            <w:vAlign w:val="center"/>
          </w:tcPr>
          <w:p w14:paraId="33D140AF">
            <w:pPr>
              <w:adjustRightInd w:val="0"/>
              <w:snapToGrid w:val="0"/>
              <w:spacing w:line="240" w:lineRule="auto"/>
              <w:ind w:firstLine="0" w:firstLineChars="0"/>
              <w:jc w:val="center"/>
              <w:rPr>
                <w:sz w:val="21"/>
                <w:szCs w:val="21"/>
              </w:rPr>
            </w:pPr>
            <w:r>
              <w:rPr>
                <w:sz w:val="21"/>
                <w:szCs w:val="21"/>
              </w:rPr>
              <w:t>G10-9</w:t>
            </w:r>
          </w:p>
        </w:tc>
        <w:tc>
          <w:tcPr>
            <w:tcW w:w="1354" w:type="dxa"/>
            <w:vMerge w:val="restart"/>
            <w:noWrap w:val="0"/>
            <w:vAlign w:val="center"/>
          </w:tcPr>
          <w:p w14:paraId="61754E2C">
            <w:pPr>
              <w:adjustRightInd w:val="0"/>
              <w:snapToGrid w:val="0"/>
              <w:spacing w:line="240" w:lineRule="auto"/>
              <w:ind w:firstLine="0" w:firstLineChars="0"/>
              <w:jc w:val="center"/>
              <w:rPr>
                <w:sz w:val="21"/>
                <w:szCs w:val="21"/>
              </w:rPr>
            </w:pPr>
            <w:r>
              <w:rPr>
                <w:rFonts w:hAnsi="宋体"/>
                <w:sz w:val="21"/>
                <w:szCs w:val="21"/>
              </w:rPr>
              <w:t>冷凝</w:t>
            </w:r>
          </w:p>
        </w:tc>
        <w:tc>
          <w:tcPr>
            <w:tcW w:w="1579" w:type="dxa"/>
            <w:noWrap w:val="0"/>
            <w:vAlign w:val="center"/>
          </w:tcPr>
          <w:p w14:paraId="30864AA4">
            <w:pPr>
              <w:adjustRightInd w:val="0"/>
              <w:snapToGrid w:val="0"/>
              <w:spacing w:line="240" w:lineRule="auto"/>
              <w:ind w:firstLine="0" w:firstLineChars="0"/>
              <w:jc w:val="center"/>
              <w:rPr>
                <w:sz w:val="21"/>
                <w:szCs w:val="21"/>
              </w:rPr>
            </w:pPr>
            <w:r>
              <w:rPr>
                <w:rFonts w:hAnsi="宋体"/>
                <w:sz w:val="21"/>
                <w:szCs w:val="21"/>
              </w:rPr>
              <w:t>甲苯</w:t>
            </w:r>
          </w:p>
        </w:tc>
        <w:tc>
          <w:tcPr>
            <w:tcW w:w="1166" w:type="dxa"/>
            <w:vMerge w:val="continue"/>
            <w:noWrap w:val="0"/>
            <w:vAlign w:val="center"/>
          </w:tcPr>
          <w:p w14:paraId="245DE023">
            <w:pPr>
              <w:adjustRightInd w:val="0"/>
              <w:snapToGrid w:val="0"/>
              <w:spacing w:line="240" w:lineRule="auto"/>
              <w:ind w:firstLine="0" w:firstLineChars="0"/>
              <w:jc w:val="center"/>
              <w:rPr>
                <w:sz w:val="21"/>
                <w:szCs w:val="21"/>
              </w:rPr>
            </w:pPr>
          </w:p>
        </w:tc>
        <w:tc>
          <w:tcPr>
            <w:tcW w:w="833" w:type="dxa"/>
            <w:vMerge w:val="continue"/>
            <w:noWrap w:val="0"/>
            <w:vAlign w:val="center"/>
          </w:tcPr>
          <w:p w14:paraId="5F23439F">
            <w:pPr>
              <w:adjustRightInd w:val="0"/>
              <w:snapToGrid w:val="0"/>
              <w:spacing w:line="240" w:lineRule="auto"/>
              <w:ind w:firstLine="0" w:firstLineChars="0"/>
              <w:jc w:val="center"/>
              <w:rPr>
                <w:sz w:val="21"/>
                <w:szCs w:val="21"/>
              </w:rPr>
            </w:pPr>
          </w:p>
        </w:tc>
        <w:tc>
          <w:tcPr>
            <w:tcW w:w="890" w:type="dxa"/>
            <w:vMerge w:val="continue"/>
            <w:noWrap w:val="0"/>
            <w:vAlign w:val="center"/>
          </w:tcPr>
          <w:p w14:paraId="113245DA">
            <w:pPr>
              <w:adjustRightInd w:val="0"/>
              <w:snapToGrid w:val="0"/>
              <w:spacing w:line="240" w:lineRule="auto"/>
              <w:ind w:firstLine="0" w:firstLineChars="0"/>
              <w:jc w:val="center"/>
              <w:rPr>
                <w:sz w:val="21"/>
                <w:szCs w:val="21"/>
              </w:rPr>
            </w:pPr>
          </w:p>
        </w:tc>
      </w:tr>
      <w:tr w14:paraId="52E4E1C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64" w:type="dxa"/>
            <w:vMerge w:val="continue"/>
            <w:noWrap w:val="0"/>
            <w:vAlign w:val="center"/>
          </w:tcPr>
          <w:p w14:paraId="0BB3704E">
            <w:pPr>
              <w:adjustRightInd w:val="0"/>
              <w:snapToGrid w:val="0"/>
              <w:spacing w:line="240" w:lineRule="auto"/>
              <w:ind w:firstLine="0" w:firstLineChars="0"/>
              <w:jc w:val="center"/>
              <w:rPr>
                <w:sz w:val="21"/>
                <w:szCs w:val="21"/>
              </w:rPr>
            </w:pPr>
          </w:p>
        </w:tc>
        <w:tc>
          <w:tcPr>
            <w:tcW w:w="954" w:type="dxa"/>
            <w:vMerge w:val="continue"/>
            <w:noWrap w:val="0"/>
            <w:vAlign w:val="center"/>
          </w:tcPr>
          <w:p w14:paraId="65D9BFA7">
            <w:pPr>
              <w:adjustRightInd w:val="0"/>
              <w:snapToGrid w:val="0"/>
              <w:spacing w:line="240" w:lineRule="auto"/>
              <w:ind w:firstLine="0" w:firstLineChars="0"/>
              <w:jc w:val="center"/>
              <w:rPr>
                <w:sz w:val="21"/>
                <w:szCs w:val="21"/>
              </w:rPr>
            </w:pPr>
          </w:p>
        </w:tc>
        <w:tc>
          <w:tcPr>
            <w:tcW w:w="1354" w:type="dxa"/>
            <w:vMerge w:val="continue"/>
            <w:noWrap w:val="0"/>
            <w:vAlign w:val="center"/>
          </w:tcPr>
          <w:p w14:paraId="565E3C03">
            <w:pPr>
              <w:adjustRightInd w:val="0"/>
              <w:snapToGrid w:val="0"/>
              <w:spacing w:line="240" w:lineRule="auto"/>
              <w:ind w:firstLine="0" w:firstLineChars="0"/>
              <w:jc w:val="center"/>
              <w:rPr>
                <w:sz w:val="21"/>
                <w:szCs w:val="21"/>
              </w:rPr>
            </w:pPr>
          </w:p>
        </w:tc>
        <w:tc>
          <w:tcPr>
            <w:tcW w:w="1579" w:type="dxa"/>
            <w:noWrap w:val="0"/>
            <w:vAlign w:val="center"/>
          </w:tcPr>
          <w:p w14:paraId="4B33ACAF">
            <w:pPr>
              <w:adjustRightInd w:val="0"/>
              <w:snapToGrid w:val="0"/>
              <w:spacing w:line="240" w:lineRule="auto"/>
              <w:ind w:firstLine="0" w:firstLineChars="0"/>
              <w:jc w:val="center"/>
              <w:rPr>
                <w:sz w:val="21"/>
                <w:szCs w:val="21"/>
              </w:rPr>
            </w:pPr>
            <w:r>
              <w:rPr>
                <w:sz w:val="21"/>
                <w:szCs w:val="21"/>
              </w:rPr>
              <w:t>MTBE</w:t>
            </w:r>
          </w:p>
        </w:tc>
        <w:tc>
          <w:tcPr>
            <w:tcW w:w="1166" w:type="dxa"/>
            <w:vMerge w:val="continue"/>
            <w:noWrap w:val="0"/>
            <w:vAlign w:val="center"/>
          </w:tcPr>
          <w:p w14:paraId="1A0F74A0">
            <w:pPr>
              <w:adjustRightInd w:val="0"/>
              <w:snapToGrid w:val="0"/>
              <w:spacing w:line="240" w:lineRule="auto"/>
              <w:ind w:firstLine="0" w:firstLineChars="0"/>
              <w:jc w:val="center"/>
              <w:rPr>
                <w:sz w:val="21"/>
                <w:szCs w:val="21"/>
              </w:rPr>
            </w:pPr>
          </w:p>
        </w:tc>
        <w:tc>
          <w:tcPr>
            <w:tcW w:w="833" w:type="dxa"/>
            <w:vMerge w:val="continue"/>
            <w:noWrap w:val="0"/>
            <w:vAlign w:val="center"/>
          </w:tcPr>
          <w:p w14:paraId="3308B801">
            <w:pPr>
              <w:adjustRightInd w:val="0"/>
              <w:snapToGrid w:val="0"/>
              <w:spacing w:line="240" w:lineRule="auto"/>
              <w:ind w:firstLine="0" w:firstLineChars="0"/>
              <w:jc w:val="center"/>
              <w:rPr>
                <w:sz w:val="21"/>
                <w:szCs w:val="21"/>
              </w:rPr>
            </w:pPr>
          </w:p>
        </w:tc>
        <w:tc>
          <w:tcPr>
            <w:tcW w:w="890" w:type="dxa"/>
            <w:vMerge w:val="continue"/>
            <w:noWrap w:val="0"/>
            <w:vAlign w:val="center"/>
          </w:tcPr>
          <w:p w14:paraId="2A83F9A9">
            <w:pPr>
              <w:adjustRightInd w:val="0"/>
              <w:snapToGrid w:val="0"/>
              <w:spacing w:line="240" w:lineRule="auto"/>
              <w:ind w:firstLine="0" w:firstLineChars="0"/>
              <w:jc w:val="center"/>
              <w:rPr>
                <w:sz w:val="21"/>
                <w:szCs w:val="21"/>
              </w:rPr>
            </w:pPr>
          </w:p>
        </w:tc>
      </w:tr>
      <w:tr w14:paraId="523335F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64" w:type="dxa"/>
            <w:vMerge w:val="continue"/>
            <w:noWrap w:val="0"/>
            <w:vAlign w:val="center"/>
          </w:tcPr>
          <w:p w14:paraId="2DDF6C8F">
            <w:pPr>
              <w:adjustRightInd w:val="0"/>
              <w:snapToGrid w:val="0"/>
              <w:spacing w:line="240" w:lineRule="auto"/>
              <w:ind w:firstLine="0" w:firstLineChars="0"/>
              <w:jc w:val="center"/>
              <w:rPr>
                <w:sz w:val="21"/>
                <w:szCs w:val="21"/>
              </w:rPr>
            </w:pPr>
          </w:p>
        </w:tc>
        <w:tc>
          <w:tcPr>
            <w:tcW w:w="954" w:type="dxa"/>
            <w:vMerge w:val="restart"/>
            <w:noWrap w:val="0"/>
            <w:vAlign w:val="center"/>
          </w:tcPr>
          <w:p w14:paraId="6A7880EA">
            <w:pPr>
              <w:adjustRightInd w:val="0"/>
              <w:snapToGrid w:val="0"/>
              <w:spacing w:line="240" w:lineRule="auto"/>
              <w:ind w:firstLine="0" w:firstLineChars="0"/>
              <w:jc w:val="center"/>
              <w:rPr>
                <w:sz w:val="21"/>
                <w:szCs w:val="21"/>
              </w:rPr>
            </w:pPr>
            <w:r>
              <w:rPr>
                <w:sz w:val="21"/>
                <w:szCs w:val="21"/>
              </w:rPr>
              <w:t>G10-10</w:t>
            </w:r>
          </w:p>
        </w:tc>
        <w:tc>
          <w:tcPr>
            <w:tcW w:w="1354" w:type="dxa"/>
            <w:vMerge w:val="restart"/>
            <w:noWrap w:val="0"/>
            <w:vAlign w:val="center"/>
          </w:tcPr>
          <w:p w14:paraId="140AAF96">
            <w:pPr>
              <w:adjustRightInd w:val="0"/>
              <w:snapToGrid w:val="0"/>
              <w:spacing w:line="240" w:lineRule="auto"/>
              <w:ind w:firstLine="0" w:firstLineChars="0"/>
              <w:jc w:val="center"/>
              <w:rPr>
                <w:sz w:val="21"/>
                <w:szCs w:val="21"/>
              </w:rPr>
            </w:pPr>
            <w:r>
              <w:rPr>
                <w:rFonts w:hAnsi="宋体"/>
                <w:sz w:val="21"/>
                <w:szCs w:val="21"/>
              </w:rPr>
              <w:t>离心</w:t>
            </w:r>
          </w:p>
        </w:tc>
        <w:tc>
          <w:tcPr>
            <w:tcW w:w="1579" w:type="dxa"/>
            <w:noWrap w:val="0"/>
            <w:vAlign w:val="center"/>
          </w:tcPr>
          <w:p w14:paraId="4825AA12">
            <w:pPr>
              <w:adjustRightInd w:val="0"/>
              <w:snapToGrid w:val="0"/>
              <w:spacing w:line="240" w:lineRule="auto"/>
              <w:ind w:firstLine="0" w:firstLineChars="0"/>
              <w:jc w:val="center"/>
              <w:rPr>
                <w:sz w:val="21"/>
                <w:szCs w:val="21"/>
              </w:rPr>
            </w:pPr>
            <w:r>
              <w:rPr>
                <w:rFonts w:hAnsi="宋体"/>
                <w:sz w:val="21"/>
                <w:szCs w:val="21"/>
              </w:rPr>
              <w:t>甲苯</w:t>
            </w:r>
          </w:p>
        </w:tc>
        <w:tc>
          <w:tcPr>
            <w:tcW w:w="1166" w:type="dxa"/>
            <w:vMerge w:val="continue"/>
            <w:noWrap w:val="0"/>
            <w:vAlign w:val="center"/>
          </w:tcPr>
          <w:p w14:paraId="49042016">
            <w:pPr>
              <w:adjustRightInd w:val="0"/>
              <w:snapToGrid w:val="0"/>
              <w:spacing w:line="240" w:lineRule="auto"/>
              <w:ind w:firstLine="0" w:firstLineChars="0"/>
              <w:jc w:val="center"/>
              <w:rPr>
                <w:sz w:val="21"/>
                <w:szCs w:val="21"/>
              </w:rPr>
            </w:pPr>
          </w:p>
        </w:tc>
        <w:tc>
          <w:tcPr>
            <w:tcW w:w="833" w:type="dxa"/>
            <w:vMerge w:val="continue"/>
            <w:noWrap w:val="0"/>
            <w:vAlign w:val="center"/>
          </w:tcPr>
          <w:p w14:paraId="0BF49418">
            <w:pPr>
              <w:adjustRightInd w:val="0"/>
              <w:snapToGrid w:val="0"/>
              <w:spacing w:line="240" w:lineRule="auto"/>
              <w:ind w:firstLine="0" w:firstLineChars="0"/>
              <w:jc w:val="center"/>
              <w:rPr>
                <w:sz w:val="21"/>
                <w:szCs w:val="21"/>
              </w:rPr>
            </w:pPr>
          </w:p>
        </w:tc>
        <w:tc>
          <w:tcPr>
            <w:tcW w:w="890" w:type="dxa"/>
            <w:vMerge w:val="continue"/>
            <w:noWrap w:val="0"/>
            <w:vAlign w:val="center"/>
          </w:tcPr>
          <w:p w14:paraId="60FD3257">
            <w:pPr>
              <w:adjustRightInd w:val="0"/>
              <w:snapToGrid w:val="0"/>
              <w:spacing w:line="240" w:lineRule="auto"/>
              <w:ind w:firstLine="0" w:firstLineChars="0"/>
              <w:jc w:val="center"/>
              <w:rPr>
                <w:sz w:val="21"/>
                <w:szCs w:val="21"/>
              </w:rPr>
            </w:pPr>
          </w:p>
        </w:tc>
      </w:tr>
      <w:tr w14:paraId="290491D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64" w:type="dxa"/>
            <w:vMerge w:val="continue"/>
            <w:noWrap w:val="0"/>
            <w:vAlign w:val="center"/>
          </w:tcPr>
          <w:p w14:paraId="750B2B72">
            <w:pPr>
              <w:adjustRightInd w:val="0"/>
              <w:snapToGrid w:val="0"/>
              <w:spacing w:line="240" w:lineRule="auto"/>
              <w:ind w:firstLine="0" w:firstLineChars="0"/>
              <w:jc w:val="center"/>
              <w:rPr>
                <w:sz w:val="21"/>
                <w:szCs w:val="21"/>
              </w:rPr>
            </w:pPr>
          </w:p>
        </w:tc>
        <w:tc>
          <w:tcPr>
            <w:tcW w:w="954" w:type="dxa"/>
            <w:vMerge w:val="continue"/>
            <w:noWrap w:val="0"/>
            <w:vAlign w:val="center"/>
          </w:tcPr>
          <w:p w14:paraId="4A36B69C">
            <w:pPr>
              <w:adjustRightInd w:val="0"/>
              <w:snapToGrid w:val="0"/>
              <w:spacing w:line="240" w:lineRule="auto"/>
              <w:ind w:firstLine="0" w:firstLineChars="0"/>
              <w:jc w:val="center"/>
              <w:rPr>
                <w:sz w:val="21"/>
                <w:szCs w:val="21"/>
              </w:rPr>
            </w:pPr>
          </w:p>
        </w:tc>
        <w:tc>
          <w:tcPr>
            <w:tcW w:w="1354" w:type="dxa"/>
            <w:vMerge w:val="continue"/>
            <w:noWrap w:val="0"/>
            <w:vAlign w:val="center"/>
          </w:tcPr>
          <w:p w14:paraId="7B3A079D">
            <w:pPr>
              <w:adjustRightInd w:val="0"/>
              <w:snapToGrid w:val="0"/>
              <w:spacing w:line="240" w:lineRule="auto"/>
              <w:ind w:firstLine="0" w:firstLineChars="0"/>
              <w:jc w:val="center"/>
              <w:rPr>
                <w:sz w:val="21"/>
                <w:szCs w:val="21"/>
              </w:rPr>
            </w:pPr>
          </w:p>
        </w:tc>
        <w:tc>
          <w:tcPr>
            <w:tcW w:w="1579" w:type="dxa"/>
            <w:noWrap w:val="0"/>
            <w:vAlign w:val="center"/>
          </w:tcPr>
          <w:p w14:paraId="06EF4229">
            <w:pPr>
              <w:adjustRightInd w:val="0"/>
              <w:snapToGrid w:val="0"/>
              <w:spacing w:line="240" w:lineRule="auto"/>
              <w:ind w:firstLine="0" w:firstLineChars="0"/>
              <w:jc w:val="center"/>
              <w:rPr>
                <w:sz w:val="21"/>
                <w:szCs w:val="21"/>
              </w:rPr>
            </w:pPr>
            <w:r>
              <w:rPr>
                <w:rFonts w:hAnsi="宋体"/>
                <w:sz w:val="21"/>
                <w:szCs w:val="21"/>
              </w:rPr>
              <w:t>正庚烷</w:t>
            </w:r>
          </w:p>
        </w:tc>
        <w:tc>
          <w:tcPr>
            <w:tcW w:w="1166" w:type="dxa"/>
            <w:vMerge w:val="continue"/>
            <w:noWrap w:val="0"/>
            <w:vAlign w:val="center"/>
          </w:tcPr>
          <w:p w14:paraId="7BD266C3">
            <w:pPr>
              <w:adjustRightInd w:val="0"/>
              <w:snapToGrid w:val="0"/>
              <w:spacing w:line="240" w:lineRule="auto"/>
              <w:ind w:firstLine="0" w:firstLineChars="0"/>
              <w:jc w:val="center"/>
              <w:rPr>
                <w:sz w:val="21"/>
                <w:szCs w:val="21"/>
              </w:rPr>
            </w:pPr>
          </w:p>
        </w:tc>
        <w:tc>
          <w:tcPr>
            <w:tcW w:w="833" w:type="dxa"/>
            <w:vMerge w:val="continue"/>
            <w:noWrap w:val="0"/>
            <w:vAlign w:val="center"/>
          </w:tcPr>
          <w:p w14:paraId="53913EAD">
            <w:pPr>
              <w:adjustRightInd w:val="0"/>
              <w:snapToGrid w:val="0"/>
              <w:spacing w:line="240" w:lineRule="auto"/>
              <w:ind w:firstLine="0" w:firstLineChars="0"/>
              <w:jc w:val="center"/>
              <w:rPr>
                <w:sz w:val="21"/>
                <w:szCs w:val="21"/>
              </w:rPr>
            </w:pPr>
          </w:p>
        </w:tc>
        <w:tc>
          <w:tcPr>
            <w:tcW w:w="890" w:type="dxa"/>
            <w:vMerge w:val="continue"/>
            <w:noWrap w:val="0"/>
            <w:vAlign w:val="center"/>
          </w:tcPr>
          <w:p w14:paraId="71342BBA">
            <w:pPr>
              <w:adjustRightInd w:val="0"/>
              <w:snapToGrid w:val="0"/>
              <w:spacing w:line="240" w:lineRule="auto"/>
              <w:ind w:firstLine="0" w:firstLineChars="0"/>
              <w:jc w:val="center"/>
              <w:rPr>
                <w:sz w:val="21"/>
                <w:szCs w:val="21"/>
              </w:rPr>
            </w:pPr>
          </w:p>
        </w:tc>
      </w:tr>
      <w:tr w14:paraId="00A5695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64" w:type="dxa"/>
            <w:vMerge w:val="continue"/>
            <w:noWrap w:val="0"/>
            <w:vAlign w:val="center"/>
          </w:tcPr>
          <w:p w14:paraId="156CE1EF">
            <w:pPr>
              <w:adjustRightInd w:val="0"/>
              <w:snapToGrid w:val="0"/>
              <w:spacing w:line="240" w:lineRule="auto"/>
              <w:ind w:firstLine="0" w:firstLineChars="0"/>
              <w:jc w:val="center"/>
              <w:rPr>
                <w:sz w:val="21"/>
                <w:szCs w:val="21"/>
              </w:rPr>
            </w:pPr>
          </w:p>
        </w:tc>
        <w:tc>
          <w:tcPr>
            <w:tcW w:w="954" w:type="dxa"/>
            <w:noWrap w:val="0"/>
            <w:vAlign w:val="center"/>
          </w:tcPr>
          <w:p w14:paraId="59917FC3">
            <w:pPr>
              <w:adjustRightInd w:val="0"/>
              <w:snapToGrid w:val="0"/>
              <w:spacing w:line="240" w:lineRule="auto"/>
              <w:ind w:firstLine="0" w:firstLineChars="0"/>
              <w:jc w:val="center"/>
              <w:rPr>
                <w:sz w:val="21"/>
                <w:szCs w:val="21"/>
              </w:rPr>
            </w:pPr>
            <w:r>
              <w:rPr>
                <w:sz w:val="21"/>
                <w:szCs w:val="21"/>
              </w:rPr>
              <w:t>G10-15</w:t>
            </w:r>
          </w:p>
        </w:tc>
        <w:tc>
          <w:tcPr>
            <w:tcW w:w="1354" w:type="dxa"/>
            <w:noWrap w:val="0"/>
            <w:vAlign w:val="center"/>
          </w:tcPr>
          <w:p w14:paraId="321C64A8">
            <w:pPr>
              <w:adjustRightInd w:val="0"/>
              <w:snapToGrid w:val="0"/>
              <w:spacing w:line="240" w:lineRule="auto"/>
              <w:ind w:firstLine="0" w:firstLineChars="0"/>
              <w:jc w:val="center"/>
              <w:rPr>
                <w:sz w:val="21"/>
                <w:szCs w:val="21"/>
              </w:rPr>
            </w:pPr>
            <w:r>
              <w:rPr>
                <w:rFonts w:hAnsi="宋体"/>
                <w:sz w:val="21"/>
                <w:szCs w:val="21"/>
              </w:rPr>
              <w:t>冷凝</w:t>
            </w:r>
          </w:p>
        </w:tc>
        <w:tc>
          <w:tcPr>
            <w:tcW w:w="1579" w:type="dxa"/>
            <w:noWrap w:val="0"/>
            <w:vAlign w:val="center"/>
          </w:tcPr>
          <w:p w14:paraId="3F7C391F">
            <w:pPr>
              <w:adjustRightInd w:val="0"/>
              <w:snapToGrid w:val="0"/>
              <w:spacing w:line="240" w:lineRule="auto"/>
              <w:ind w:firstLine="0" w:firstLineChars="0"/>
              <w:jc w:val="center"/>
              <w:rPr>
                <w:sz w:val="21"/>
                <w:szCs w:val="21"/>
              </w:rPr>
            </w:pPr>
            <w:r>
              <w:rPr>
                <w:rFonts w:hAnsi="宋体"/>
                <w:sz w:val="21"/>
                <w:szCs w:val="21"/>
              </w:rPr>
              <w:t>四氢呋喃</w:t>
            </w:r>
          </w:p>
        </w:tc>
        <w:tc>
          <w:tcPr>
            <w:tcW w:w="1166" w:type="dxa"/>
            <w:vMerge w:val="continue"/>
            <w:noWrap w:val="0"/>
            <w:vAlign w:val="center"/>
          </w:tcPr>
          <w:p w14:paraId="48684E82">
            <w:pPr>
              <w:adjustRightInd w:val="0"/>
              <w:snapToGrid w:val="0"/>
              <w:spacing w:line="240" w:lineRule="auto"/>
              <w:ind w:firstLine="0" w:firstLineChars="0"/>
              <w:jc w:val="center"/>
              <w:rPr>
                <w:sz w:val="21"/>
                <w:szCs w:val="21"/>
              </w:rPr>
            </w:pPr>
          </w:p>
        </w:tc>
        <w:tc>
          <w:tcPr>
            <w:tcW w:w="833" w:type="dxa"/>
            <w:vMerge w:val="continue"/>
            <w:noWrap w:val="0"/>
            <w:vAlign w:val="center"/>
          </w:tcPr>
          <w:p w14:paraId="5B1B77D3">
            <w:pPr>
              <w:adjustRightInd w:val="0"/>
              <w:snapToGrid w:val="0"/>
              <w:spacing w:line="240" w:lineRule="auto"/>
              <w:ind w:firstLine="0" w:firstLineChars="0"/>
              <w:jc w:val="center"/>
              <w:rPr>
                <w:sz w:val="21"/>
                <w:szCs w:val="21"/>
              </w:rPr>
            </w:pPr>
          </w:p>
        </w:tc>
        <w:tc>
          <w:tcPr>
            <w:tcW w:w="890" w:type="dxa"/>
            <w:vMerge w:val="continue"/>
            <w:noWrap w:val="0"/>
            <w:vAlign w:val="center"/>
          </w:tcPr>
          <w:p w14:paraId="729273B9">
            <w:pPr>
              <w:adjustRightInd w:val="0"/>
              <w:snapToGrid w:val="0"/>
              <w:spacing w:line="240" w:lineRule="auto"/>
              <w:ind w:firstLine="0" w:firstLineChars="0"/>
              <w:jc w:val="center"/>
              <w:rPr>
                <w:sz w:val="21"/>
                <w:szCs w:val="21"/>
              </w:rPr>
            </w:pPr>
          </w:p>
        </w:tc>
      </w:tr>
      <w:tr w14:paraId="06DB0CE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64" w:type="dxa"/>
            <w:vMerge w:val="continue"/>
            <w:noWrap w:val="0"/>
            <w:vAlign w:val="center"/>
          </w:tcPr>
          <w:p w14:paraId="4616D7D5">
            <w:pPr>
              <w:adjustRightInd w:val="0"/>
              <w:snapToGrid w:val="0"/>
              <w:spacing w:line="240" w:lineRule="auto"/>
              <w:ind w:firstLine="0" w:firstLineChars="0"/>
              <w:jc w:val="center"/>
              <w:rPr>
                <w:sz w:val="21"/>
                <w:szCs w:val="21"/>
              </w:rPr>
            </w:pPr>
          </w:p>
        </w:tc>
        <w:tc>
          <w:tcPr>
            <w:tcW w:w="954" w:type="dxa"/>
            <w:noWrap w:val="0"/>
            <w:vAlign w:val="center"/>
          </w:tcPr>
          <w:p w14:paraId="0D7FA9D1">
            <w:pPr>
              <w:adjustRightInd w:val="0"/>
              <w:snapToGrid w:val="0"/>
              <w:spacing w:line="240" w:lineRule="auto"/>
              <w:ind w:firstLine="0" w:firstLineChars="0"/>
              <w:jc w:val="center"/>
              <w:rPr>
                <w:sz w:val="21"/>
                <w:szCs w:val="21"/>
              </w:rPr>
            </w:pPr>
            <w:r>
              <w:rPr>
                <w:sz w:val="21"/>
                <w:szCs w:val="21"/>
              </w:rPr>
              <w:t>G10-16</w:t>
            </w:r>
          </w:p>
        </w:tc>
        <w:tc>
          <w:tcPr>
            <w:tcW w:w="1354" w:type="dxa"/>
            <w:noWrap w:val="0"/>
            <w:vAlign w:val="center"/>
          </w:tcPr>
          <w:p w14:paraId="411386FE">
            <w:pPr>
              <w:adjustRightInd w:val="0"/>
              <w:snapToGrid w:val="0"/>
              <w:spacing w:line="240" w:lineRule="auto"/>
              <w:ind w:firstLine="0" w:firstLineChars="0"/>
              <w:jc w:val="center"/>
              <w:rPr>
                <w:sz w:val="21"/>
                <w:szCs w:val="21"/>
              </w:rPr>
            </w:pPr>
            <w:r>
              <w:rPr>
                <w:rFonts w:hAnsi="宋体"/>
                <w:sz w:val="21"/>
                <w:szCs w:val="21"/>
              </w:rPr>
              <w:t>冷凝</w:t>
            </w:r>
          </w:p>
        </w:tc>
        <w:tc>
          <w:tcPr>
            <w:tcW w:w="1579" w:type="dxa"/>
            <w:noWrap w:val="0"/>
            <w:vAlign w:val="center"/>
          </w:tcPr>
          <w:p w14:paraId="1F17367E">
            <w:pPr>
              <w:adjustRightInd w:val="0"/>
              <w:snapToGrid w:val="0"/>
              <w:spacing w:line="240" w:lineRule="auto"/>
              <w:ind w:firstLine="0" w:firstLineChars="0"/>
              <w:jc w:val="center"/>
              <w:rPr>
                <w:sz w:val="21"/>
                <w:szCs w:val="21"/>
              </w:rPr>
            </w:pPr>
            <w:r>
              <w:rPr>
                <w:sz w:val="21"/>
                <w:szCs w:val="21"/>
              </w:rPr>
              <w:t>MTBE</w:t>
            </w:r>
          </w:p>
        </w:tc>
        <w:tc>
          <w:tcPr>
            <w:tcW w:w="1166" w:type="dxa"/>
            <w:vMerge w:val="continue"/>
            <w:noWrap w:val="0"/>
            <w:vAlign w:val="center"/>
          </w:tcPr>
          <w:p w14:paraId="111E973C">
            <w:pPr>
              <w:adjustRightInd w:val="0"/>
              <w:snapToGrid w:val="0"/>
              <w:spacing w:line="240" w:lineRule="auto"/>
              <w:ind w:firstLine="0" w:firstLineChars="0"/>
              <w:jc w:val="center"/>
              <w:rPr>
                <w:sz w:val="21"/>
                <w:szCs w:val="21"/>
              </w:rPr>
            </w:pPr>
          </w:p>
        </w:tc>
        <w:tc>
          <w:tcPr>
            <w:tcW w:w="833" w:type="dxa"/>
            <w:vMerge w:val="continue"/>
            <w:noWrap w:val="0"/>
            <w:vAlign w:val="center"/>
          </w:tcPr>
          <w:p w14:paraId="416EF709">
            <w:pPr>
              <w:adjustRightInd w:val="0"/>
              <w:snapToGrid w:val="0"/>
              <w:spacing w:line="240" w:lineRule="auto"/>
              <w:ind w:firstLine="0" w:firstLineChars="0"/>
              <w:jc w:val="center"/>
              <w:rPr>
                <w:sz w:val="21"/>
                <w:szCs w:val="21"/>
              </w:rPr>
            </w:pPr>
          </w:p>
        </w:tc>
        <w:tc>
          <w:tcPr>
            <w:tcW w:w="890" w:type="dxa"/>
            <w:vMerge w:val="continue"/>
            <w:noWrap w:val="0"/>
            <w:vAlign w:val="center"/>
          </w:tcPr>
          <w:p w14:paraId="1FBEB4C8">
            <w:pPr>
              <w:adjustRightInd w:val="0"/>
              <w:snapToGrid w:val="0"/>
              <w:spacing w:line="240" w:lineRule="auto"/>
              <w:ind w:firstLine="0" w:firstLineChars="0"/>
              <w:jc w:val="center"/>
              <w:rPr>
                <w:sz w:val="21"/>
                <w:szCs w:val="21"/>
              </w:rPr>
            </w:pPr>
          </w:p>
        </w:tc>
      </w:tr>
      <w:tr w14:paraId="4ED0264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64" w:type="dxa"/>
            <w:vMerge w:val="continue"/>
            <w:noWrap w:val="0"/>
            <w:vAlign w:val="center"/>
          </w:tcPr>
          <w:p w14:paraId="627A99D2">
            <w:pPr>
              <w:adjustRightInd w:val="0"/>
              <w:snapToGrid w:val="0"/>
              <w:spacing w:line="240" w:lineRule="auto"/>
              <w:ind w:firstLine="0" w:firstLineChars="0"/>
              <w:jc w:val="center"/>
              <w:rPr>
                <w:sz w:val="21"/>
                <w:szCs w:val="21"/>
              </w:rPr>
            </w:pPr>
          </w:p>
        </w:tc>
        <w:tc>
          <w:tcPr>
            <w:tcW w:w="954" w:type="dxa"/>
            <w:vMerge w:val="restart"/>
            <w:noWrap w:val="0"/>
            <w:vAlign w:val="center"/>
          </w:tcPr>
          <w:p w14:paraId="3858018E">
            <w:pPr>
              <w:adjustRightInd w:val="0"/>
              <w:snapToGrid w:val="0"/>
              <w:spacing w:line="240" w:lineRule="auto"/>
              <w:ind w:firstLine="0" w:firstLineChars="0"/>
              <w:jc w:val="center"/>
              <w:rPr>
                <w:sz w:val="21"/>
                <w:szCs w:val="21"/>
              </w:rPr>
            </w:pPr>
            <w:r>
              <w:rPr>
                <w:sz w:val="21"/>
                <w:szCs w:val="21"/>
              </w:rPr>
              <w:t>G10-18</w:t>
            </w:r>
          </w:p>
        </w:tc>
        <w:tc>
          <w:tcPr>
            <w:tcW w:w="1354" w:type="dxa"/>
            <w:vMerge w:val="restart"/>
            <w:noWrap w:val="0"/>
            <w:vAlign w:val="center"/>
          </w:tcPr>
          <w:p w14:paraId="4B560829">
            <w:pPr>
              <w:adjustRightInd w:val="0"/>
              <w:snapToGrid w:val="0"/>
              <w:spacing w:line="240" w:lineRule="auto"/>
              <w:ind w:firstLine="0" w:firstLineChars="0"/>
              <w:jc w:val="center"/>
              <w:rPr>
                <w:sz w:val="21"/>
                <w:szCs w:val="21"/>
              </w:rPr>
            </w:pPr>
            <w:r>
              <w:rPr>
                <w:rFonts w:hAnsi="宋体"/>
                <w:sz w:val="21"/>
                <w:szCs w:val="21"/>
              </w:rPr>
              <w:t>冷凝</w:t>
            </w:r>
          </w:p>
        </w:tc>
        <w:tc>
          <w:tcPr>
            <w:tcW w:w="1579" w:type="dxa"/>
            <w:noWrap w:val="0"/>
            <w:vAlign w:val="center"/>
          </w:tcPr>
          <w:p w14:paraId="12A57775">
            <w:pPr>
              <w:adjustRightInd w:val="0"/>
              <w:snapToGrid w:val="0"/>
              <w:spacing w:line="240" w:lineRule="auto"/>
              <w:ind w:firstLine="0" w:firstLineChars="0"/>
              <w:jc w:val="center"/>
              <w:rPr>
                <w:sz w:val="21"/>
                <w:szCs w:val="21"/>
              </w:rPr>
            </w:pPr>
            <w:r>
              <w:rPr>
                <w:rFonts w:hAnsi="宋体"/>
                <w:sz w:val="21"/>
                <w:szCs w:val="21"/>
              </w:rPr>
              <w:t>甲苯</w:t>
            </w:r>
          </w:p>
        </w:tc>
        <w:tc>
          <w:tcPr>
            <w:tcW w:w="1166" w:type="dxa"/>
            <w:vMerge w:val="continue"/>
            <w:noWrap w:val="0"/>
            <w:vAlign w:val="center"/>
          </w:tcPr>
          <w:p w14:paraId="4EB20651">
            <w:pPr>
              <w:adjustRightInd w:val="0"/>
              <w:snapToGrid w:val="0"/>
              <w:spacing w:line="240" w:lineRule="auto"/>
              <w:ind w:firstLine="0" w:firstLineChars="0"/>
              <w:jc w:val="center"/>
              <w:rPr>
                <w:sz w:val="21"/>
                <w:szCs w:val="21"/>
              </w:rPr>
            </w:pPr>
          </w:p>
        </w:tc>
        <w:tc>
          <w:tcPr>
            <w:tcW w:w="833" w:type="dxa"/>
            <w:vMerge w:val="continue"/>
            <w:noWrap w:val="0"/>
            <w:vAlign w:val="center"/>
          </w:tcPr>
          <w:p w14:paraId="2A76C8E7">
            <w:pPr>
              <w:adjustRightInd w:val="0"/>
              <w:snapToGrid w:val="0"/>
              <w:spacing w:line="240" w:lineRule="auto"/>
              <w:ind w:firstLine="0" w:firstLineChars="0"/>
              <w:jc w:val="center"/>
              <w:rPr>
                <w:sz w:val="21"/>
                <w:szCs w:val="21"/>
              </w:rPr>
            </w:pPr>
          </w:p>
        </w:tc>
        <w:tc>
          <w:tcPr>
            <w:tcW w:w="890" w:type="dxa"/>
            <w:vMerge w:val="continue"/>
            <w:noWrap w:val="0"/>
            <w:vAlign w:val="center"/>
          </w:tcPr>
          <w:p w14:paraId="13F266F1">
            <w:pPr>
              <w:adjustRightInd w:val="0"/>
              <w:snapToGrid w:val="0"/>
              <w:spacing w:line="240" w:lineRule="auto"/>
              <w:ind w:firstLine="0" w:firstLineChars="0"/>
              <w:jc w:val="center"/>
              <w:rPr>
                <w:sz w:val="21"/>
                <w:szCs w:val="21"/>
              </w:rPr>
            </w:pPr>
          </w:p>
        </w:tc>
      </w:tr>
      <w:tr w14:paraId="172CBFF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64" w:type="dxa"/>
            <w:vMerge w:val="continue"/>
            <w:noWrap w:val="0"/>
            <w:vAlign w:val="center"/>
          </w:tcPr>
          <w:p w14:paraId="4C3087FE">
            <w:pPr>
              <w:adjustRightInd w:val="0"/>
              <w:snapToGrid w:val="0"/>
              <w:spacing w:line="240" w:lineRule="auto"/>
              <w:ind w:firstLine="0" w:firstLineChars="0"/>
              <w:jc w:val="center"/>
              <w:rPr>
                <w:sz w:val="21"/>
                <w:szCs w:val="21"/>
              </w:rPr>
            </w:pPr>
          </w:p>
        </w:tc>
        <w:tc>
          <w:tcPr>
            <w:tcW w:w="954" w:type="dxa"/>
            <w:vMerge w:val="continue"/>
            <w:noWrap w:val="0"/>
            <w:vAlign w:val="center"/>
          </w:tcPr>
          <w:p w14:paraId="3D8AA663">
            <w:pPr>
              <w:adjustRightInd w:val="0"/>
              <w:snapToGrid w:val="0"/>
              <w:spacing w:line="240" w:lineRule="auto"/>
              <w:ind w:firstLine="0" w:firstLineChars="0"/>
              <w:jc w:val="center"/>
              <w:rPr>
                <w:sz w:val="21"/>
                <w:szCs w:val="21"/>
              </w:rPr>
            </w:pPr>
          </w:p>
        </w:tc>
        <w:tc>
          <w:tcPr>
            <w:tcW w:w="1354" w:type="dxa"/>
            <w:vMerge w:val="continue"/>
            <w:noWrap w:val="0"/>
            <w:vAlign w:val="center"/>
          </w:tcPr>
          <w:p w14:paraId="127745E2">
            <w:pPr>
              <w:adjustRightInd w:val="0"/>
              <w:snapToGrid w:val="0"/>
              <w:spacing w:line="240" w:lineRule="auto"/>
              <w:ind w:firstLine="0" w:firstLineChars="0"/>
              <w:jc w:val="center"/>
              <w:rPr>
                <w:sz w:val="21"/>
                <w:szCs w:val="21"/>
              </w:rPr>
            </w:pPr>
          </w:p>
        </w:tc>
        <w:tc>
          <w:tcPr>
            <w:tcW w:w="1579" w:type="dxa"/>
            <w:noWrap w:val="0"/>
            <w:vAlign w:val="center"/>
          </w:tcPr>
          <w:p w14:paraId="6122891E">
            <w:pPr>
              <w:adjustRightInd w:val="0"/>
              <w:snapToGrid w:val="0"/>
              <w:spacing w:line="240" w:lineRule="auto"/>
              <w:ind w:firstLine="0" w:firstLineChars="0"/>
              <w:jc w:val="center"/>
              <w:rPr>
                <w:sz w:val="21"/>
                <w:szCs w:val="21"/>
              </w:rPr>
            </w:pPr>
            <w:r>
              <w:rPr>
                <w:sz w:val="21"/>
                <w:szCs w:val="21"/>
              </w:rPr>
              <w:t>MTBE</w:t>
            </w:r>
          </w:p>
        </w:tc>
        <w:tc>
          <w:tcPr>
            <w:tcW w:w="1166" w:type="dxa"/>
            <w:vMerge w:val="continue"/>
            <w:noWrap w:val="0"/>
            <w:vAlign w:val="center"/>
          </w:tcPr>
          <w:p w14:paraId="18097B7E">
            <w:pPr>
              <w:adjustRightInd w:val="0"/>
              <w:snapToGrid w:val="0"/>
              <w:spacing w:line="240" w:lineRule="auto"/>
              <w:ind w:firstLine="0" w:firstLineChars="0"/>
              <w:jc w:val="center"/>
              <w:rPr>
                <w:sz w:val="21"/>
                <w:szCs w:val="21"/>
              </w:rPr>
            </w:pPr>
          </w:p>
        </w:tc>
        <w:tc>
          <w:tcPr>
            <w:tcW w:w="833" w:type="dxa"/>
            <w:vMerge w:val="continue"/>
            <w:noWrap w:val="0"/>
            <w:vAlign w:val="center"/>
          </w:tcPr>
          <w:p w14:paraId="1F80B9FA">
            <w:pPr>
              <w:adjustRightInd w:val="0"/>
              <w:snapToGrid w:val="0"/>
              <w:spacing w:line="240" w:lineRule="auto"/>
              <w:ind w:firstLine="0" w:firstLineChars="0"/>
              <w:jc w:val="center"/>
              <w:rPr>
                <w:sz w:val="21"/>
                <w:szCs w:val="21"/>
              </w:rPr>
            </w:pPr>
          </w:p>
        </w:tc>
        <w:tc>
          <w:tcPr>
            <w:tcW w:w="890" w:type="dxa"/>
            <w:vMerge w:val="continue"/>
            <w:noWrap w:val="0"/>
            <w:vAlign w:val="center"/>
          </w:tcPr>
          <w:p w14:paraId="56FEDC15">
            <w:pPr>
              <w:adjustRightInd w:val="0"/>
              <w:snapToGrid w:val="0"/>
              <w:spacing w:line="240" w:lineRule="auto"/>
              <w:ind w:firstLine="0" w:firstLineChars="0"/>
              <w:jc w:val="center"/>
              <w:rPr>
                <w:sz w:val="21"/>
                <w:szCs w:val="21"/>
              </w:rPr>
            </w:pPr>
          </w:p>
        </w:tc>
      </w:tr>
      <w:tr w14:paraId="550A753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64" w:type="dxa"/>
            <w:vMerge w:val="continue"/>
            <w:noWrap w:val="0"/>
            <w:vAlign w:val="center"/>
          </w:tcPr>
          <w:p w14:paraId="20BF757A">
            <w:pPr>
              <w:adjustRightInd w:val="0"/>
              <w:snapToGrid w:val="0"/>
              <w:spacing w:line="240" w:lineRule="auto"/>
              <w:ind w:firstLine="0" w:firstLineChars="0"/>
              <w:jc w:val="center"/>
              <w:rPr>
                <w:sz w:val="21"/>
                <w:szCs w:val="21"/>
              </w:rPr>
            </w:pPr>
          </w:p>
        </w:tc>
        <w:tc>
          <w:tcPr>
            <w:tcW w:w="954" w:type="dxa"/>
            <w:vMerge w:val="restart"/>
            <w:noWrap w:val="0"/>
            <w:vAlign w:val="center"/>
          </w:tcPr>
          <w:p w14:paraId="66A2F6ED">
            <w:pPr>
              <w:adjustRightInd w:val="0"/>
              <w:snapToGrid w:val="0"/>
              <w:spacing w:line="240" w:lineRule="auto"/>
              <w:ind w:firstLine="0" w:firstLineChars="0"/>
              <w:jc w:val="center"/>
              <w:rPr>
                <w:sz w:val="21"/>
                <w:szCs w:val="21"/>
              </w:rPr>
            </w:pPr>
            <w:r>
              <w:rPr>
                <w:sz w:val="21"/>
                <w:szCs w:val="21"/>
              </w:rPr>
              <w:t>G11-4</w:t>
            </w:r>
          </w:p>
        </w:tc>
        <w:tc>
          <w:tcPr>
            <w:tcW w:w="1354" w:type="dxa"/>
            <w:vMerge w:val="restart"/>
            <w:noWrap w:val="0"/>
            <w:vAlign w:val="center"/>
          </w:tcPr>
          <w:p w14:paraId="2E9FAFBC">
            <w:pPr>
              <w:adjustRightInd w:val="0"/>
              <w:snapToGrid w:val="0"/>
              <w:spacing w:line="240" w:lineRule="auto"/>
              <w:ind w:firstLine="0" w:firstLineChars="0"/>
              <w:jc w:val="center"/>
              <w:rPr>
                <w:sz w:val="21"/>
                <w:szCs w:val="21"/>
              </w:rPr>
            </w:pPr>
            <w:r>
              <w:rPr>
                <w:rFonts w:hAnsi="宋体"/>
                <w:sz w:val="21"/>
                <w:szCs w:val="21"/>
              </w:rPr>
              <w:t>冷凝</w:t>
            </w:r>
          </w:p>
        </w:tc>
        <w:tc>
          <w:tcPr>
            <w:tcW w:w="1579" w:type="dxa"/>
            <w:noWrap w:val="0"/>
            <w:vAlign w:val="center"/>
          </w:tcPr>
          <w:p w14:paraId="218F318B">
            <w:pPr>
              <w:adjustRightInd w:val="0"/>
              <w:snapToGrid w:val="0"/>
              <w:spacing w:line="240" w:lineRule="auto"/>
              <w:ind w:firstLine="0" w:firstLineChars="0"/>
              <w:jc w:val="center"/>
              <w:rPr>
                <w:sz w:val="21"/>
                <w:szCs w:val="21"/>
              </w:rPr>
            </w:pPr>
            <w:r>
              <w:rPr>
                <w:rFonts w:hAnsi="宋体"/>
                <w:sz w:val="21"/>
                <w:szCs w:val="21"/>
              </w:rPr>
              <w:t>正庚烷</w:t>
            </w:r>
          </w:p>
        </w:tc>
        <w:tc>
          <w:tcPr>
            <w:tcW w:w="1166" w:type="dxa"/>
            <w:vMerge w:val="continue"/>
            <w:noWrap w:val="0"/>
            <w:vAlign w:val="center"/>
          </w:tcPr>
          <w:p w14:paraId="73B7A422">
            <w:pPr>
              <w:adjustRightInd w:val="0"/>
              <w:snapToGrid w:val="0"/>
              <w:spacing w:line="240" w:lineRule="auto"/>
              <w:ind w:firstLine="0" w:firstLineChars="0"/>
              <w:jc w:val="center"/>
              <w:rPr>
                <w:sz w:val="21"/>
                <w:szCs w:val="21"/>
              </w:rPr>
            </w:pPr>
          </w:p>
        </w:tc>
        <w:tc>
          <w:tcPr>
            <w:tcW w:w="833" w:type="dxa"/>
            <w:vMerge w:val="continue"/>
            <w:noWrap w:val="0"/>
            <w:vAlign w:val="center"/>
          </w:tcPr>
          <w:p w14:paraId="0D9EB5A8">
            <w:pPr>
              <w:adjustRightInd w:val="0"/>
              <w:snapToGrid w:val="0"/>
              <w:spacing w:line="240" w:lineRule="auto"/>
              <w:ind w:firstLine="0" w:firstLineChars="0"/>
              <w:jc w:val="center"/>
              <w:rPr>
                <w:sz w:val="21"/>
                <w:szCs w:val="21"/>
              </w:rPr>
            </w:pPr>
          </w:p>
        </w:tc>
        <w:tc>
          <w:tcPr>
            <w:tcW w:w="890" w:type="dxa"/>
            <w:vMerge w:val="continue"/>
            <w:noWrap w:val="0"/>
            <w:vAlign w:val="center"/>
          </w:tcPr>
          <w:p w14:paraId="2B094C65">
            <w:pPr>
              <w:adjustRightInd w:val="0"/>
              <w:snapToGrid w:val="0"/>
              <w:spacing w:line="240" w:lineRule="auto"/>
              <w:ind w:firstLine="0" w:firstLineChars="0"/>
              <w:jc w:val="center"/>
              <w:rPr>
                <w:sz w:val="21"/>
                <w:szCs w:val="21"/>
              </w:rPr>
            </w:pPr>
          </w:p>
        </w:tc>
      </w:tr>
      <w:tr w14:paraId="665809F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64" w:type="dxa"/>
            <w:vMerge w:val="continue"/>
            <w:noWrap w:val="0"/>
            <w:vAlign w:val="center"/>
          </w:tcPr>
          <w:p w14:paraId="2D5520A0">
            <w:pPr>
              <w:adjustRightInd w:val="0"/>
              <w:snapToGrid w:val="0"/>
              <w:spacing w:line="240" w:lineRule="auto"/>
              <w:ind w:firstLine="0" w:firstLineChars="0"/>
              <w:jc w:val="center"/>
              <w:rPr>
                <w:sz w:val="21"/>
                <w:szCs w:val="21"/>
              </w:rPr>
            </w:pPr>
          </w:p>
        </w:tc>
        <w:tc>
          <w:tcPr>
            <w:tcW w:w="954" w:type="dxa"/>
            <w:vMerge w:val="continue"/>
            <w:noWrap w:val="0"/>
            <w:vAlign w:val="center"/>
          </w:tcPr>
          <w:p w14:paraId="3B3BEECE">
            <w:pPr>
              <w:adjustRightInd w:val="0"/>
              <w:snapToGrid w:val="0"/>
              <w:spacing w:line="240" w:lineRule="auto"/>
              <w:ind w:firstLine="0" w:firstLineChars="0"/>
              <w:jc w:val="center"/>
              <w:rPr>
                <w:sz w:val="21"/>
                <w:szCs w:val="21"/>
              </w:rPr>
            </w:pPr>
          </w:p>
        </w:tc>
        <w:tc>
          <w:tcPr>
            <w:tcW w:w="1354" w:type="dxa"/>
            <w:vMerge w:val="continue"/>
            <w:noWrap w:val="0"/>
            <w:vAlign w:val="center"/>
          </w:tcPr>
          <w:p w14:paraId="3B42CC7A">
            <w:pPr>
              <w:adjustRightInd w:val="0"/>
              <w:snapToGrid w:val="0"/>
              <w:spacing w:line="240" w:lineRule="auto"/>
              <w:ind w:firstLine="0" w:firstLineChars="0"/>
              <w:jc w:val="center"/>
              <w:rPr>
                <w:sz w:val="21"/>
                <w:szCs w:val="21"/>
              </w:rPr>
            </w:pPr>
          </w:p>
        </w:tc>
        <w:tc>
          <w:tcPr>
            <w:tcW w:w="1579" w:type="dxa"/>
            <w:noWrap w:val="0"/>
            <w:vAlign w:val="center"/>
          </w:tcPr>
          <w:p w14:paraId="4F15EC5A">
            <w:pPr>
              <w:adjustRightInd w:val="0"/>
              <w:snapToGrid w:val="0"/>
              <w:spacing w:line="240" w:lineRule="auto"/>
              <w:ind w:firstLine="0" w:firstLineChars="0"/>
              <w:jc w:val="center"/>
              <w:rPr>
                <w:sz w:val="21"/>
                <w:szCs w:val="21"/>
              </w:rPr>
            </w:pPr>
            <w:r>
              <w:rPr>
                <w:rFonts w:hAnsi="宋体"/>
                <w:sz w:val="21"/>
                <w:szCs w:val="21"/>
              </w:rPr>
              <w:t>甲醇</w:t>
            </w:r>
          </w:p>
        </w:tc>
        <w:tc>
          <w:tcPr>
            <w:tcW w:w="1166" w:type="dxa"/>
            <w:vMerge w:val="continue"/>
            <w:noWrap w:val="0"/>
            <w:vAlign w:val="center"/>
          </w:tcPr>
          <w:p w14:paraId="1FB1F88A">
            <w:pPr>
              <w:adjustRightInd w:val="0"/>
              <w:snapToGrid w:val="0"/>
              <w:spacing w:line="240" w:lineRule="auto"/>
              <w:ind w:firstLine="0" w:firstLineChars="0"/>
              <w:jc w:val="center"/>
              <w:rPr>
                <w:sz w:val="21"/>
                <w:szCs w:val="21"/>
              </w:rPr>
            </w:pPr>
          </w:p>
        </w:tc>
        <w:tc>
          <w:tcPr>
            <w:tcW w:w="833" w:type="dxa"/>
            <w:vMerge w:val="continue"/>
            <w:noWrap w:val="0"/>
            <w:vAlign w:val="center"/>
          </w:tcPr>
          <w:p w14:paraId="65764551">
            <w:pPr>
              <w:adjustRightInd w:val="0"/>
              <w:snapToGrid w:val="0"/>
              <w:spacing w:line="240" w:lineRule="auto"/>
              <w:ind w:firstLine="0" w:firstLineChars="0"/>
              <w:jc w:val="center"/>
              <w:rPr>
                <w:sz w:val="21"/>
                <w:szCs w:val="21"/>
              </w:rPr>
            </w:pPr>
          </w:p>
        </w:tc>
        <w:tc>
          <w:tcPr>
            <w:tcW w:w="890" w:type="dxa"/>
            <w:vMerge w:val="continue"/>
            <w:noWrap w:val="0"/>
            <w:vAlign w:val="center"/>
          </w:tcPr>
          <w:p w14:paraId="4732D042">
            <w:pPr>
              <w:adjustRightInd w:val="0"/>
              <w:snapToGrid w:val="0"/>
              <w:spacing w:line="240" w:lineRule="auto"/>
              <w:ind w:firstLine="0" w:firstLineChars="0"/>
              <w:jc w:val="center"/>
              <w:rPr>
                <w:sz w:val="21"/>
                <w:szCs w:val="21"/>
              </w:rPr>
            </w:pPr>
          </w:p>
        </w:tc>
      </w:tr>
      <w:tr w14:paraId="0ED1148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64" w:type="dxa"/>
            <w:vMerge w:val="continue"/>
            <w:noWrap w:val="0"/>
            <w:vAlign w:val="center"/>
          </w:tcPr>
          <w:p w14:paraId="07488C40">
            <w:pPr>
              <w:adjustRightInd w:val="0"/>
              <w:snapToGrid w:val="0"/>
              <w:spacing w:line="240" w:lineRule="auto"/>
              <w:ind w:firstLine="0" w:firstLineChars="0"/>
              <w:jc w:val="center"/>
              <w:rPr>
                <w:sz w:val="21"/>
                <w:szCs w:val="21"/>
              </w:rPr>
            </w:pPr>
          </w:p>
        </w:tc>
        <w:tc>
          <w:tcPr>
            <w:tcW w:w="954" w:type="dxa"/>
            <w:vMerge w:val="continue"/>
            <w:noWrap w:val="0"/>
            <w:vAlign w:val="center"/>
          </w:tcPr>
          <w:p w14:paraId="6BCB16EF">
            <w:pPr>
              <w:adjustRightInd w:val="0"/>
              <w:snapToGrid w:val="0"/>
              <w:spacing w:line="240" w:lineRule="auto"/>
              <w:ind w:firstLine="0" w:firstLineChars="0"/>
              <w:jc w:val="center"/>
              <w:rPr>
                <w:sz w:val="21"/>
                <w:szCs w:val="21"/>
              </w:rPr>
            </w:pPr>
          </w:p>
        </w:tc>
        <w:tc>
          <w:tcPr>
            <w:tcW w:w="1354" w:type="dxa"/>
            <w:vMerge w:val="continue"/>
            <w:noWrap w:val="0"/>
            <w:vAlign w:val="center"/>
          </w:tcPr>
          <w:p w14:paraId="21F886FB">
            <w:pPr>
              <w:adjustRightInd w:val="0"/>
              <w:snapToGrid w:val="0"/>
              <w:spacing w:line="240" w:lineRule="auto"/>
              <w:ind w:firstLine="0" w:firstLineChars="0"/>
              <w:jc w:val="center"/>
              <w:rPr>
                <w:sz w:val="21"/>
                <w:szCs w:val="21"/>
              </w:rPr>
            </w:pPr>
          </w:p>
        </w:tc>
        <w:tc>
          <w:tcPr>
            <w:tcW w:w="1579" w:type="dxa"/>
            <w:noWrap w:val="0"/>
            <w:vAlign w:val="center"/>
          </w:tcPr>
          <w:p w14:paraId="2C99DE75">
            <w:pPr>
              <w:adjustRightInd w:val="0"/>
              <w:snapToGrid w:val="0"/>
              <w:spacing w:line="240" w:lineRule="auto"/>
              <w:ind w:firstLine="0" w:firstLineChars="0"/>
              <w:jc w:val="center"/>
              <w:rPr>
                <w:sz w:val="21"/>
                <w:szCs w:val="21"/>
              </w:rPr>
            </w:pPr>
            <w:r>
              <w:rPr>
                <w:rFonts w:hAnsi="宋体"/>
                <w:sz w:val="21"/>
                <w:szCs w:val="21"/>
              </w:rPr>
              <w:t>乙醇</w:t>
            </w:r>
          </w:p>
        </w:tc>
        <w:tc>
          <w:tcPr>
            <w:tcW w:w="1166" w:type="dxa"/>
            <w:vMerge w:val="continue"/>
            <w:noWrap w:val="0"/>
            <w:vAlign w:val="center"/>
          </w:tcPr>
          <w:p w14:paraId="7460B838">
            <w:pPr>
              <w:adjustRightInd w:val="0"/>
              <w:snapToGrid w:val="0"/>
              <w:spacing w:line="240" w:lineRule="auto"/>
              <w:ind w:firstLine="0" w:firstLineChars="0"/>
              <w:jc w:val="center"/>
              <w:rPr>
                <w:sz w:val="21"/>
                <w:szCs w:val="21"/>
              </w:rPr>
            </w:pPr>
          </w:p>
        </w:tc>
        <w:tc>
          <w:tcPr>
            <w:tcW w:w="833" w:type="dxa"/>
            <w:vMerge w:val="continue"/>
            <w:noWrap w:val="0"/>
            <w:vAlign w:val="center"/>
          </w:tcPr>
          <w:p w14:paraId="0970B614">
            <w:pPr>
              <w:adjustRightInd w:val="0"/>
              <w:snapToGrid w:val="0"/>
              <w:spacing w:line="240" w:lineRule="auto"/>
              <w:ind w:firstLine="0" w:firstLineChars="0"/>
              <w:jc w:val="center"/>
              <w:rPr>
                <w:sz w:val="21"/>
                <w:szCs w:val="21"/>
              </w:rPr>
            </w:pPr>
          </w:p>
        </w:tc>
        <w:tc>
          <w:tcPr>
            <w:tcW w:w="890" w:type="dxa"/>
            <w:vMerge w:val="continue"/>
            <w:noWrap w:val="0"/>
            <w:vAlign w:val="center"/>
          </w:tcPr>
          <w:p w14:paraId="250465A3">
            <w:pPr>
              <w:adjustRightInd w:val="0"/>
              <w:snapToGrid w:val="0"/>
              <w:spacing w:line="240" w:lineRule="auto"/>
              <w:ind w:firstLine="0" w:firstLineChars="0"/>
              <w:jc w:val="center"/>
              <w:rPr>
                <w:sz w:val="21"/>
                <w:szCs w:val="21"/>
              </w:rPr>
            </w:pPr>
          </w:p>
        </w:tc>
      </w:tr>
      <w:tr w14:paraId="3779363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64" w:type="dxa"/>
            <w:vMerge w:val="continue"/>
            <w:noWrap w:val="0"/>
            <w:vAlign w:val="center"/>
          </w:tcPr>
          <w:p w14:paraId="7462BFA4">
            <w:pPr>
              <w:adjustRightInd w:val="0"/>
              <w:snapToGrid w:val="0"/>
              <w:spacing w:line="240" w:lineRule="auto"/>
              <w:ind w:firstLine="0" w:firstLineChars="0"/>
              <w:jc w:val="center"/>
              <w:rPr>
                <w:sz w:val="21"/>
                <w:szCs w:val="21"/>
              </w:rPr>
            </w:pPr>
          </w:p>
        </w:tc>
        <w:tc>
          <w:tcPr>
            <w:tcW w:w="954" w:type="dxa"/>
            <w:vMerge w:val="restart"/>
            <w:noWrap w:val="0"/>
            <w:vAlign w:val="center"/>
          </w:tcPr>
          <w:p w14:paraId="4745A3B6">
            <w:pPr>
              <w:adjustRightInd w:val="0"/>
              <w:snapToGrid w:val="0"/>
              <w:spacing w:line="240" w:lineRule="auto"/>
              <w:ind w:firstLine="0" w:firstLineChars="0"/>
              <w:jc w:val="center"/>
              <w:rPr>
                <w:sz w:val="21"/>
                <w:szCs w:val="21"/>
              </w:rPr>
            </w:pPr>
            <w:r>
              <w:rPr>
                <w:sz w:val="21"/>
                <w:szCs w:val="21"/>
              </w:rPr>
              <w:t>G3-6</w:t>
            </w:r>
          </w:p>
        </w:tc>
        <w:tc>
          <w:tcPr>
            <w:tcW w:w="1354" w:type="dxa"/>
            <w:vMerge w:val="restart"/>
            <w:noWrap w:val="0"/>
            <w:vAlign w:val="center"/>
          </w:tcPr>
          <w:p w14:paraId="1F0961B7">
            <w:pPr>
              <w:adjustRightInd w:val="0"/>
              <w:snapToGrid w:val="0"/>
              <w:spacing w:line="240" w:lineRule="auto"/>
              <w:ind w:firstLine="0" w:firstLineChars="0"/>
              <w:jc w:val="center"/>
              <w:rPr>
                <w:sz w:val="21"/>
                <w:szCs w:val="21"/>
              </w:rPr>
            </w:pPr>
            <w:r>
              <w:rPr>
                <w:rFonts w:hAnsi="宋体"/>
                <w:sz w:val="21"/>
                <w:szCs w:val="21"/>
              </w:rPr>
              <w:t>冷凝</w:t>
            </w:r>
          </w:p>
        </w:tc>
        <w:tc>
          <w:tcPr>
            <w:tcW w:w="1579" w:type="dxa"/>
            <w:noWrap w:val="0"/>
            <w:vAlign w:val="center"/>
          </w:tcPr>
          <w:p w14:paraId="6A8DEC63">
            <w:pPr>
              <w:adjustRightInd w:val="0"/>
              <w:snapToGrid w:val="0"/>
              <w:spacing w:line="240" w:lineRule="auto"/>
              <w:ind w:firstLine="0" w:firstLineChars="0"/>
              <w:jc w:val="center"/>
              <w:rPr>
                <w:sz w:val="21"/>
                <w:szCs w:val="21"/>
              </w:rPr>
            </w:pPr>
            <w:r>
              <w:rPr>
                <w:sz w:val="21"/>
                <w:szCs w:val="21"/>
              </w:rPr>
              <w:t>MTBE</w:t>
            </w:r>
          </w:p>
        </w:tc>
        <w:tc>
          <w:tcPr>
            <w:tcW w:w="1166" w:type="dxa"/>
            <w:vMerge w:val="continue"/>
            <w:noWrap w:val="0"/>
            <w:vAlign w:val="center"/>
          </w:tcPr>
          <w:p w14:paraId="1E251A72">
            <w:pPr>
              <w:adjustRightInd w:val="0"/>
              <w:snapToGrid w:val="0"/>
              <w:spacing w:line="240" w:lineRule="auto"/>
              <w:ind w:firstLine="0" w:firstLineChars="0"/>
              <w:jc w:val="center"/>
              <w:rPr>
                <w:sz w:val="21"/>
                <w:szCs w:val="21"/>
              </w:rPr>
            </w:pPr>
          </w:p>
        </w:tc>
        <w:tc>
          <w:tcPr>
            <w:tcW w:w="833" w:type="dxa"/>
            <w:vMerge w:val="continue"/>
            <w:noWrap w:val="0"/>
            <w:vAlign w:val="center"/>
          </w:tcPr>
          <w:p w14:paraId="0B10A979">
            <w:pPr>
              <w:adjustRightInd w:val="0"/>
              <w:snapToGrid w:val="0"/>
              <w:spacing w:line="240" w:lineRule="auto"/>
              <w:ind w:firstLine="0" w:firstLineChars="0"/>
              <w:jc w:val="center"/>
              <w:rPr>
                <w:sz w:val="21"/>
                <w:szCs w:val="21"/>
              </w:rPr>
            </w:pPr>
          </w:p>
        </w:tc>
        <w:tc>
          <w:tcPr>
            <w:tcW w:w="890" w:type="dxa"/>
            <w:vMerge w:val="continue"/>
            <w:noWrap w:val="0"/>
            <w:vAlign w:val="center"/>
          </w:tcPr>
          <w:p w14:paraId="1F11C05C">
            <w:pPr>
              <w:adjustRightInd w:val="0"/>
              <w:snapToGrid w:val="0"/>
              <w:spacing w:line="240" w:lineRule="auto"/>
              <w:ind w:firstLine="0" w:firstLineChars="0"/>
              <w:jc w:val="center"/>
              <w:rPr>
                <w:sz w:val="21"/>
                <w:szCs w:val="21"/>
              </w:rPr>
            </w:pPr>
          </w:p>
        </w:tc>
      </w:tr>
      <w:tr w14:paraId="790FCBD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64" w:type="dxa"/>
            <w:vMerge w:val="continue"/>
            <w:noWrap w:val="0"/>
            <w:vAlign w:val="center"/>
          </w:tcPr>
          <w:p w14:paraId="39D1EDEF">
            <w:pPr>
              <w:adjustRightInd w:val="0"/>
              <w:snapToGrid w:val="0"/>
              <w:spacing w:line="240" w:lineRule="auto"/>
              <w:ind w:firstLine="0" w:firstLineChars="0"/>
              <w:jc w:val="center"/>
              <w:rPr>
                <w:sz w:val="21"/>
                <w:szCs w:val="21"/>
              </w:rPr>
            </w:pPr>
          </w:p>
        </w:tc>
        <w:tc>
          <w:tcPr>
            <w:tcW w:w="954" w:type="dxa"/>
            <w:vMerge w:val="continue"/>
            <w:noWrap w:val="0"/>
            <w:vAlign w:val="center"/>
          </w:tcPr>
          <w:p w14:paraId="5C557CFA">
            <w:pPr>
              <w:adjustRightInd w:val="0"/>
              <w:snapToGrid w:val="0"/>
              <w:spacing w:line="240" w:lineRule="auto"/>
              <w:ind w:firstLine="0" w:firstLineChars="0"/>
              <w:jc w:val="center"/>
              <w:rPr>
                <w:sz w:val="21"/>
                <w:szCs w:val="21"/>
              </w:rPr>
            </w:pPr>
          </w:p>
        </w:tc>
        <w:tc>
          <w:tcPr>
            <w:tcW w:w="1354" w:type="dxa"/>
            <w:vMerge w:val="continue"/>
            <w:noWrap w:val="0"/>
            <w:vAlign w:val="center"/>
          </w:tcPr>
          <w:p w14:paraId="0583C5E6">
            <w:pPr>
              <w:adjustRightInd w:val="0"/>
              <w:snapToGrid w:val="0"/>
              <w:spacing w:line="240" w:lineRule="auto"/>
              <w:ind w:firstLine="0" w:firstLineChars="0"/>
              <w:jc w:val="center"/>
              <w:rPr>
                <w:sz w:val="21"/>
                <w:szCs w:val="21"/>
              </w:rPr>
            </w:pPr>
          </w:p>
        </w:tc>
        <w:tc>
          <w:tcPr>
            <w:tcW w:w="1579" w:type="dxa"/>
            <w:noWrap w:val="0"/>
            <w:vAlign w:val="center"/>
          </w:tcPr>
          <w:p w14:paraId="4A42B784">
            <w:pPr>
              <w:adjustRightInd w:val="0"/>
              <w:snapToGrid w:val="0"/>
              <w:spacing w:line="240" w:lineRule="auto"/>
              <w:ind w:firstLine="0" w:firstLineChars="0"/>
              <w:jc w:val="center"/>
              <w:rPr>
                <w:sz w:val="21"/>
                <w:szCs w:val="21"/>
              </w:rPr>
            </w:pPr>
            <w:r>
              <w:rPr>
                <w:rFonts w:hAnsi="宋体"/>
                <w:sz w:val="21"/>
                <w:szCs w:val="21"/>
              </w:rPr>
              <w:t>四氢呋喃</w:t>
            </w:r>
          </w:p>
        </w:tc>
        <w:tc>
          <w:tcPr>
            <w:tcW w:w="1166" w:type="dxa"/>
            <w:vMerge w:val="continue"/>
            <w:noWrap w:val="0"/>
            <w:vAlign w:val="center"/>
          </w:tcPr>
          <w:p w14:paraId="6C970176">
            <w:pPr>
              <w:adjustRightInd w:val="0"/>
              <w:snapToGrid w:val="0"/>
              <w:spacing w:line="240" w:lineRule="auto"/>
              <w:ind w:firstLine="0" w:firstLineChars="0"/>
              <w:jc w:val="center"/>
              <w:rPr>
                <w:sz w:val="21"/>
                <w:szCs w:val="21"/>
              </w:rPr>
            </w:pPr>
          </w:p>
        </w:tc>
        <w:tc>
          <w:tcPr>
            <w:tcW w:w="833" w:type="dxa"/>
            <w:vMerge w:val="continue"/>
            <w:noWrap w:val="0"/>
            <w:vAlign w:val="center"/>
          </w:tcPr>
          <w:p w14:paraId="1EB7936A">
            <w:pPr>
              <w:adjustRightInd w:val="0"/>
              <w:snapToGrid w:val="0"/>
              <w:spacing w:line="240" w:lineRule="auto"/>
              <w:ind w:firstLine="0" w:firstLineChars="0"/>
              <w:jc w:val="center"/>
              <w:rPr>
                <w:sz w:val="21"/>
                <w:szCs w:val="21"/>
              </w:rPr>
            </w:pPr>
          </w:p>
        </w:tc>
        <w:tc>
          <w:tcPr>
            <w:tcW w:w="890" w:type="dxa"/>
            <w:vMerge w:val="continue"/>
            <w:noWrap w:val="0"/>
            <w:vAlign w:val="center"/>
          </w:tcPr>
          <w:p w14:paraId="109545BA">
            <w:pPr>
              <w:adjustRightInd w:val="0"/>
              <w:snapToGrid w:val="0"/>
              <w:spacing w:line="240" w:lineRule="auto"/>
              <w:ind w:firstLine="0" w:firstLineChars="0"/>
              <w:jc w:val="center"/>
              <w:rPr>
                <w:sz w:val="21"/>
                <w:szCs w:val="21"/>
              </w:rPr>
            </w:pPr>
          </w:p>
        </w:tc>
      </w:tr>
      <w:tr w14:paraId="75329DD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64" w:type="dxa"/>
            <w:vMerge w:val="continue"/>
            <w:noWrap w:val="0"/>
            <w:vAlign w:val="center"/>
          </w:tcPr>
          <w:p w14:paraId="12EB0BC3">
            <w:pPr>
              <w:adjustRightInd w:val="0"/>
              <w:snapToGrid w:val="0"/>
              <w:spacing w:line="240" w:lineRule="auto"/>
              <w:ind w:firstLine="0" w:firstLineChars="0"/>
              <w:jc w:val="center"/>
              <w:rPr>
                <w:sz w:val="21"/>
                <w:szCs w:val="21"/>
              </w:rPr>
            </w:pPr>
          </w:p>
        </w:tc>
        <w:tc>
          <w:tcPr>
            <w:tcW w:w="954" w:type="dxa"/>
            <w:noWrap w:val="0"/>
            <w:vAlign w:val="center"/>
          </w:tcPr>
          <w:p w14:paraId="089B3D02">
            <w:pPr>
              <w:adjustRightInd w:val="0"/>
              <w:snapToGrid w:val="0"/>
              <w:spacing w:line="240" w:lineRule="auto"/>
              <w:ind w:firstLine="0" w:firstLineChars="0"/>
              <w:jc w:val="center"/>
              <w:rPr>
                <w:sz w:val="21"/>
                <w:szCs w:val="21"/>
              </w:rPr>
            </w:pPr>
            <w:r>
              <w:rPr>
                <w:sz w:val="21"/>
                <w:szCs w:val="21"/>
              </w:rPr>
              <w:t>G11-9</w:t>
            </w:r>
          </w:p>
        </w:tc>
        <w:tc>
          <w:tcPr>
            <w:tcW w:w="1354" w:type="dxa"/>
            <w:noWrap w:val="0"/>
            <w:vAlign w:val="center"/>
          </w:tcPr>
          <w:p w14:paraId="6A870D9F">
            <w:pPr>
              <w:adjustRightInd w:val="0"/>
              <w:snapToGrid w:val="0"/>
              <w:spacing w:line="240" w:lineRule="auto"/>
              <w:ind w:firstLine="0" w:firstLineChars="0"/>
              <w:jc w:val="center"/>
              <w:rPr>
                <w:sz w:val="21"/>
                <w:szCs w:val="21"/>
              </w:rPr>
            </w:pPr>
            <w:r>
              <w:rPr>
                <w:rFonts w:hAnsi="宋体"/>
                <w:sz w:val="21"/>
                <w:szCs w:val="21"/>
              </w:rPr>
              <w:t>冷凝</w:t>
            </w:r>
          </w:p>
        </w:tc>
        <w:tc>
          <w:tcPr>
            <w:tcW w:w="1579" w:type="dxa"/>
            <w:noWrap w:val="0"/>
            <w:vAlign w:val="center"/>
          </w:tcPr>
          <w:p w14:paraId="1BBB0A1B">
            <w:pPr>
              <w:adjustRightInd w:val="0"/>
              <w:snapToGrid w:val="0"/>
              <w:spacing w:line="240" w:lineRule="auto"/>
              <w:ind w:firstLine="0" w:firstLineChars="0"/>
              <w:jc w:val="center"/>
              <w:rPr>
                <w:sz w:val="21"/>
                <w:szCs w:val="21"/>
              </w:rPr>
            </w:pPr>
            <w:r>
              <w:rPr>
                <w:rFonts w:hAnsi="宋体"/>
                <w:sz w:val="21"/>
                <w:szCs w:val="21"/>
              </w:rPr>
              <w:t>乙醇</w:t>
            </w:r>
          </w:p>
        </w:tc>
        <w:tc>
          <w:tcPr>
            <w:tcW w:w="1166" w:type="dxa"/>
            <w:vMerge w:val="continue"/>
            <w:noWrap w:val="0"/>
            <w:vAlign w:val="center"/>
          </w:tcPr>
          <w:p w14:paraId="1F025D38">
            <w:pPr>
              <w:adjustRightInd w:val="0"/>
              <w:snapToGrid w:val="0"/>
              <w:spacing w:line="240" w:lineRule="auto"/>
              <w:ind w:firstLine="0" w:firstLineChars="0"/>
              <w:jc w:val="center"/>
              <w:rPr>
                <w:sz w:val="21"/>
                <w:szCs w:val="21"/>
              </w:rPr>
            </w:pPr>
          </w:p>
        </w:tc>
        <w:tc>
          <w:tcPr>
            <w:tcW w:w="833" w:type="dxa"/>
            <w:vMerge w:val="continue"/>
            <w:noWrap w:val="0"/>
            <w:vAlign w:val="center"/>
          </w:tcPr>
          <w:p w14:paraId="0DBC0919">
            <w:pPr>
              <w:adjustRightInd w:val="0"/>
              <w:snapToGrid w:val="0"/>
              <w:spacing w:line="240" w:lineRule="auto"/>
              <w:ind w:firstLine="0" w:firstLineChars="0"/>
              <w:jc w:val="center"/>
              <w:rPr>
                <w:sz w:val="21"/>
                <w:szCs w:val="21"/>
              </w:rPr>
            </w:pPr>
          </w:p>
        </w:tc>
        <w:tc>
          <w:tcPr>
            <w:tcW w:w="890" w:type="dxa"/>
            <w:vMerge w:val="continue"/>
            <w:noWrap w:val="0"/>
            <w:vAlign w:val="center"/>
          </w:tcPr>
          <w:p w14:paraId="6807B746">
            <w:pPr>
              <w:adjustRightInd w:val="0"/>
              <w:snapToGrid w:val="0"/>
              <w:spacing w:line="240" w:lineRule="auto"/>
              <w:ind w:firstLine="0" w:firstLineChars="0"/>
              <w:jc w:val="center"/>
              <w:rPr>
                <w:sz w:val="21"/>
                <w:szCs w:val="21"/>
              </w:rPr>
            </w:pPr>
          </w:p>
        </w:tc>
      </w:tr>
      <w:tr w14:paraId="77E0D0B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64" w:type="dxa"/>
            <w:vMerge w:val="continue"/>
            <w:noWrap w:val="0"/>
            <w:vAlign w:val="center"/>
          </w:tcPr>
          <w:p w14:paraId="2B6E37AC">
            <w:pPr>
              <w:adjustRightInd w:val="0"/>
              <w:snapToGrid w:val="0"/>
              <w:spacing w:line="240" w:lineRule="auto"/>
              <w:ind w:firstLine="0" w:firstLineChars="0"/>
              <w:jc w:val="center"/>
              <w:rPr>
                <w:sz w:val="21"/>
                <w:szCs w:val="21"/>
              </w:rPr>
            </w:pPr>
          </w:p>
        </w:tc>
        <w:tc>
          <w:tcPr>
            <w:tcW w:w="954" w:type="dxa"/>
            <w:vMerge w:val="restart"/>
            <w:noWrap w:val="0"/>
            <w:vAlign w:val="center"/>
          </w:tcPr>
          <w:p w14:paraId="20FB4BA0">
            <w:pPr>
              <w:adjustRightInd w:val="0"/>
              <w:snapToGrid w:val="0"/>
              <w:spacing w:line="240" w:lineRule="auto"/>
              <w:ind w:firstLine="0" w:firstLineChars="0"/>
              <w:jc w:val="center"/>
              <w:rPr>
                <w:sz w:val="21"/>
                <w:szCs w:val="21"/>
              </w:rPr>
            </w:pPr>
            <w:r>
              <w:rPr>
                <w:sz w:val="21"/>
                <w:szCs w:val="21"/>
              </w:rPr>
              <w:t>G11-12</w:t>
            </w:r>
          </w:p>
        </w:tc>
        <w:tc>
          <w:tcPr>
            <w:tcW w:w="1354" w:type="dxa"/>
            <w:vMerge w:val="restart"/>
            <w:noWrap w:val="0"/>
            <w:vAlign w:val="center"/>
          </w:tcPr>
          <w:p w14:paraId="16F6212A">
            <w:pPr>
              <w:adjustRightInd w:val="0"/>
              <w:snapToGrid w:val="0"/>
              <w:spacing w:line="240" w:lineRule="auto"/>
              <w:ind w:firstLine="0" w:firstLineChars="0"/>
              <w:jc w:val="center"/>
              <w:rPr>
                <w:sz w:val="21"/>
                <w:szCs w:val="21"/>
              </w:rPr>
            </w:pPr>
            <w:r>
              <w:rPr>
                <w:rFonts w:hAnsi="宋体"/>
                <w:sz w:val="21"/>
                <w:szCs w:val="21"/>
              </w:rPr>
              <w:t>冷凝</w:t>
            </w:r>
          </w:p>
        </w:tc>
        <w:tc>
          <w:tcPr>
            <w:tcW w:w="1579" w:type="dxa"/>
            <w:noWrap w:val="0"/>
            <w:vAlign w:val="center"/>
          </w:tcPr>
          <w:p w14:paraId="70567316">
            <w:pPr>
              <w:adjustRightInd w:val="0"/>
              <w:snapToGrid w:val="0"/>
              <w:spacing w:line="240" w:lineRule="auto"/>
              <w:ind w:firstLine="0" w:firstLineChars="0"/>
              <w:jc w:val="center"/>
              <w:rPr>
                <w:sz w:val="21"/>
                <w:szCs w:val="21"/>
              </w:rPr>
            </w:pPr>
            <w:r>
              <w:rPr>
                <w:rFonts w:hAnsi="宋体"/>
                <w:sz w:val="21"/>
                <w:szCs w:val="21"/>
              </w:rPr>
              <w:t>乙二醇二甲醚</w:t>
            </w:r>
          </w:p>
        </w:tc>
        <w:tc>
          <w:tcPr>
            <w:tcW w:w="1166" w:type="dxa"/>
            <w:vMerge w:val="continue"/>
            <w:noWrap w:val="0"/>
            <w:vAlign w:val="center"/>
          </w:tcPr>
          <w:p w14:paraId="1EE774B9">
            <w:pPr>
              <w:adjustRightInd w:val="0"/>
              <w:snapToGrid w:val="0"/>
              <w:spacing w:line="240" w:lineRule="auto"/>
              <w:ind w:firstLine="0" w:firstLineChars="0"/>
              <w:jc w:val="center"/>
              <w:rPr>
                <w:sz w:val="21"/>
                <w:szCs w:val="21"/>
              </w:rPr>
            </w:pPr>
          </w:p>
        </w:tc>
        <w:tc>
          <w:tcPr>
            <w:tcW w:w="833" w:type="dxa"/>
            <w:vMerge w:val="continue"/>
            <w:noWrap w:val="0"/>
            <w:vAlign w:val="center"/>
          </w:tcPr>
          <w:p w14:paraId="7B5F0A84">
            <w:pPr>
              <w:adjustRightInd w:val="0"/>
              <w:snapToGrid w:val="0"/>
              <w:spacing w:line="240" w:lineRule="auto"/>
              <w:ind w:firstLine="0" w:firstLineChars="0"/>
              <w:jc w:val="center"/>
              <w:rPr>
                <w:sz w:val="21"/>
                <w:szCs w:val="21"/>
              </w:rPr>
            </w:pPr>
          </w:p>
        </w:tc>
        <w:tc>
          <w:tcPr>
            <w:tcW w:w="890" w:type="dxa"/>
            <w:vMerge w:val="continue"/>
            <w:noWrap w:val="0"/>
            <w:vAlign w:val="center"/>
          </w:tcPr>
          <w:p w14:paraId="55F15F46">
            <w:pPr>
              <w:adjustRightInd w:val="0"/>
              <w:snapToGrid w:val="0"/>
              <w:spacing w:line="240" w:lineRule="auto"/>
              <w:ind w:firstLine="0" w:firstLineChars="0"/>
              <w:jc w:val="center"/>
              <w:rPr>
                <w:sz w:val="21"/>
                <w:szCs w:val="21"/>
              </w:rPr>
            </w:pPr>
          </w:p>
        </w:tc>
      </w:tr>
      <w:tr w14:paraId="6ADCD91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64" w:type="dxa"/>
            <w:vMerge w:val="continue"/>
            <w:noWrap w:val="0"/>
            <w:vAlign w:val="center"/>
          </w:tcPr>
          <w:p w14:paraId="5A2E6069">
            <w:pPr>
              <w:adjustRightInd w:val="0"/>
              <w:snapToGrid w:val="0"/>
              <w:spacing w:line="240" w:lineRule="auto"/>
              <w:ind w:firstLine="0" w:firstLineChars="0"/>
              <w:jc w:val="center"/>
              <w:rPr>
                <w:sz w:val="21"/>
                <w:szCs w:val="21"/>
              </w:rPr>
            </w:pPr>
          </w:p>
        </w:tc>
        <w:tc>
          <w:tcPr>
            <w:tcW w:w="954" w:type="dxa"/>
            <w:vMerge w:val="continue"/>
            <w:noWrap w:val="0"/>
            <w:vAlign w:val="center"/>
          </w:tcPr>
          <w:p w14:paraId="4F43A0C1">
            <w:pPr>
              <w:adjustRightInd w:val="0"/>
              <w:snapToGrid w:val="0"/>
              <w:spacing w:line="240" w:lineRule="auto"/>
              <w:ind w:firstLine="0" w:firstLineChars="0"/>
              <w:jc w:val="center"/>
              <w:rPr>
                <w:sz w:val="21"/>
                <w:szCs w:val="21"/>
              </w:rPr>
            </w:pPr>
          </w:p>
        </w:tc>
        <w:tc>
          <w:tcPr>
            <w:tcW w:w="1354" w:type="dxa"/>
            <w:vMerge w:val="continue"/>
            <w:noWrap w:val="0"/>
            <w:vAlign w:val="center"/>
          </w:tcPr>
          <w:p w14:paraId="3DE1087A">
            <w:pPr>
              <w:adjustRightInd w:val="0"/>
              <w:snapToGrid w:val="0"/>
              <w:spacing w:line="240" w:lineRule="auto"/>
              <w:ind w:firstLine="0" w:firstLineChars="0"/>
              <w:jc w:val="center"/>
              <w:rPr>
                <w:sz w:val="21"/>
                <w:szCs w:val="21"/>
              </w:rPr>
            </w:pPr>
          </w:p>
        </w:tc>
        <w:tc>
          <w:tcPr>
            <w:tcW w:w="1579" w:type="dxa"/>
            <w:noWrap w:val="0"/>
            <w:vAlign w:val="center"/>
          </w:tcPr>
          <w:p w14:paraId="6FB73F44">
            <w:pPr>
              <w:adjustRightInd w:val="0"/>
              <w:snapToGrid w:val="0"/>
              <w:spacing w:line="240" w:lineRule="auto"/>
              <w:ind w:firstLine="0" w:firstLineChars="0"/>
              <w:jc w:val="center"/>
              <w:rPr>
                <w:sz w:val="21"/>
                <w:szCs w:val="21"/>
              </w:rPr>
            </w:pPr>
            <w:r>
              <w:rPr>
                <w:rFonts w:hAnsi="宋体"/>
                <w:sz w:val="21"/>
                <w:szCs w:val="21"/>
              </w:rPr>
              <w:t>异丙醇</w:t>
            </w:r>
          </w:p>
        </w:tc>
        <w:tc>
          <w:tcPr>
            <w:tcW w:w="1166" w:type="dxa"/>
            <w:vMerge w:val="continue"/>
            <w:noWrap w:val="0"/>
            <w:vAlign w:val="center"/>
          </w:tcPr>
          <w:p w14:paraId="6BC240C7">
            <w:pPr>
              <w:adjustRightInd w:val="0"/>
              <w:snapToGrid w:val="0"/>
              <w:spacing w:line="240" w:lineRule="auto"/>
              <w:ind w:firstLine="0" w:firstLineChars="0"/>
              <w:jc w:val="center"/>
              <w:rPr>
                <w:sz w:val="21"/>
                <w:szCs w:val="21"/>
              </w:rPr>
            </w:pPr>
          </w:p>
        </w:tc>
        <w:tc>
          <w:tcPr>
            <w:tcW w:w="833" w:type="dxa"/>
            <w:vMerge w:val="continue"/>
            <w:noWrap w:val="0"/>
            <w:vAlign w:val="center"/>
          </w:tcPr>
          <w:p w14:paraId="323CA649">
            <w:pPr>
              <w:adjustRightInd w:val="0"/>
              <w:snapToGrid w:val="0"/>
              <w:spacing w:line="240" w:lineRule="auto"/>
              <w:ind w:firstLine="0" w:firstLineChars="0"/>
              <w:jc w:val="center"/>
              <w:rPr>
                <w:sz w:val="21"/>
                <w:szCs w:val="21"/>
              </w:rPr>
            </w:pPr>
          </w:p>
        </w:tc>
        <w:tc>
          <w:tcPr>
            <w:tcW w:w="890" w:type="dxa"/>
            <w:vMerge w:val="continue"/>
            <w:noWrap w:val="0"/>
            <w:vAlign w:val="center"/>
          </w:tcPr>
          <w:p w14:paraId="1336D3C7">
            <w:pPr>
              <w:adjustRightInd w:val="0"/>
              <w:snapToGrid w:val="0"/>
              <w:spacing w:line="240" w:lineRule="auto"/>
              <w:ind w:firstLine="0" w:firstLineChars="0"/>
              <w:jc w:val="center"/>
              <w:rPr>
                <w:sz w:val="21"/>
                <w:szCs w:val="21"/>
              </w:rPr>
            </w:pPr>
          </w:p>
        </w:tc>
      </w:tr>
      <w:tr w14:paraId="3192C5B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64" w:type="dxa"/>
            <w:vMerge w:val="continue"/>
            <w:noWrap w:val="0"/>
            <w:vAlign w:val="center"/>
          </w:tcPr>
          <w:p w14:paraId="5AFC339E">
            <w:pPr>
              <w:adjustRightInd w:val="0"/>
              <w:snapToGrid w:val="0"/>
              <w:spacing w:line="240" w:lineRule="auto"/>
              <w:ind w:firstLine="0" w:firstLineChars="0"/>
              <w:jc w:val="center"/>
              <w:rPr>
                <w:sz w:val="21"/>
                <w:szCs w:val="21"/>
              </w:rPr>
            </w:pPr>
          </w:p>
        </w:tc>
        <w:tc>
          <w:tcPr>
            <w:tcW w:w="954" w:type="dxa"/>
            <w:noWrap w:val="0"/>
            <w:vAlign w:val="center"/>
          </w:tcPr>
          <w:p w14:paraId="634031CC">
            <w:pPr>
              <w:adjustRightInd w:val="0"/>
              <w:snapToGrid w:val="0"/>
              <w:spacing w:line="240" w:lineRule="auto"/>
              <w:ind w:firstLine="0" w:firstLineChars="0"/>
              <w:jc w:val="center"/>
              <w:rPr>
                <w:sz w:val="21"/>
                <w:szCs w:val="21"/>
              </w:rPr>
            </w:pPr>
            <w:r>
              <w:rPr>
                <w:sz w:val="21"/>
                <w:szCs w:val="21"/>
              </w:rPr>
              <w:t>G11-16</w:t>
            </w:r>
          </w:p>
        </w:tc>
        <w:tc>
          <w:tcPr>
            <w:tcW w:w="1354" w:type="dxa"/>
            <w:noWrap w:val="0"/>
            <w:vAlign w:val="center"/>
          </w:tcPr>
          <w:p w14:paraId="6E1D3780">
            <w:pPr>
              <w:adjustRightInd w:val="0"/>
              <w:snapToGrid w:val="0"/>
              <w:spacing w:line="240" w:lineRule="auto"/>
              <w:ind w:firstLine="0" w:firstLineChars="0"/>
              <w:jc w:val="center"/>
              <w:rPr>
                <w:sz w:val="21"/>
                <w:szCs w:val="21"/>
              </w:rPr>
            </w:pPr>
            <w:r>
              <w:rPr>
                <w:rFonts w:hAnsi="宋体"/>
                <w:sz w:val="21"/>
                <w:szCs w:val="21"/>
              </w:rPr>
              <w:t>冷凝</w:t>
            </w:r>
          </w:p>
        </w:tc>
        <w:tc>
          <w:tcPr>
            <w:tcW w:w="1579" w:type="dxa"/>
            <w:noWrap w:val="0"/>
            <w:vAlign w:val="center"/>
          </w:tcPr>
          <w:p w14:paraId="49682CCA">
            <w:pPr>
              <w:adjustRightInd w:val="0"/>
              <w:snapToGrid w:val="0"/>
              <w:spacing w:line="240" w:lineRule="auto"/>
              <w:ind w:firstLine="0" w:firstLineChars="0"/>
              <w:jc w:val="center"/>
              <w:rPr>
                <w:sz w:val="21"/>
                <w:szCs w:val="21"/>
              </w:rPr>
            </w:pPr>
            <w:r>
              <w:rPr>
                <w:sz w:val="21"/>
                <w:szCs w:val="21"/>
              </w:rPr>
              <w:t>MTBE</w:t>
            </w:r>
          </w:p>
        </w:tc>
        <w:tc>
          <w:tcPr>
            <w:tcW w:w="1166" w:type="dxa"/>
            <w:vMerge w:val="continue"/>
            <w:noWrap w:val="0"/>
            <w:vAlign w:val="center"/>
          </w:tcPr>
          <w:p w14:paraId="70D137FE">
            <w:pPr>
              <w:adjustRightInd w:val="0"/>
              <w:snapToGrid w:val="0"/>
              <w:spacing w:line="240" w:lineRule="auto"/>
              <w:ind w:firstLine="0" w:firstLineChars="0"/>
              <w:jc w:val="center"/>
              <w:rPr>
                <w:sz w:val="21"/>
                <w:szCs w:val="21"/>
              </w:rPr>
            </w:pPr>
          </w:p>
        </w:tc>
        <w:tc>
          <w:tcPr>
            <w:tcW w:w="833" w:type="dxa"/>
            <w:vMerge w:val="continue"/>
            <w:noWrap w:val="0"/>
            <w:vAlign w:val="center"/>
          </w:tcPr>
          <w:p w14:paraId="42C696C3">
            <w:pPr>
              <w:adjustRightInd w:val="0"/>
              <w:snapToGrid w:val="0"/>
              <w:spacing w:line="240" w:lineRule="auto"/>
              <w:ind w:firstLine="0" w:firstLineChars="0"/>
              <w:jc w:val="center"/>
              <w:rPr>
                <w:sz w:val="21"/>
                <w:szCs w:val="21"/>
              </w:rPr>
            </w:pPr>
          </w:p>
        </w:tc>
        <w:tc>
          <w:tcPr>
            <w:tcW w:w="890" w:type="dxa"/>
            <w:vMerge w:val="continue"/>
            <w:noWrap w:val="0"/>
            <w:vAlign w:val="center"/>
          </w:tcPr>
          <w:p w14:paraId="290F0BCD">
            <w:pPr>
              <w:adjustRightInd w:val="0"/>
              <w:snapToGrid w:val="0"/>
              <w:spacing w:line="240" w:lineRule="auto"/>
              <w:ind w:firstLine="0" w:firstLineChars="0"/>
              <w:jc w:val="center"/>
              <w:rPr>
                <w:sz w:val="21"/>
                <w:szCs w:val="21"/>
              </w:rPr>
            </w:pPr>
          </w:p>
        </w:tc>
      </w:tr>
      <w:tr w14:paraId="3F23355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64" w:type="dxa"/>
            <w:vMerge w:val="restart"/>
            <w:noWrap w:val="0"/>
            <w:vAlign w:val="center"/>
          </w:tcPr>
          <w:p w14:paraId="4D8F233D">
            <w:pPr>
              <w:adjustRightInd w:val="0"/>
              <w:snapToGrid w:val="0"/>
              <w:spacing w:line="240" w:lineRule="auto"/>
              <w:ind w:firstLine="0" w:firstLineChars="0"/>
              <w:jc w:val="center"/>
              <w:rPr>
                <w:sz w:val="21"/>
                <w:szCs w:val="21"/>
              </w:rPr>
            </w:pPr>
            <w:r>
              <w:rPr>
                <w:rFonts w:hAnsi="宋体"/>
                <w:sz w:val="21"/>
                <w:szCs w:val="21"/>
              </w:rPr>
              <w:t>多功能车间</w:t>
            </w:r>
          </w:p>
        </w:tc>
        <w:tc>
          <w:tcPr>
            <w:tcW w:w="954" w:type="dxa"/>
            <w:vMerge w:val="restart"/>
            <w:noWrap w:val="0"/>
            <w:vAlign w:val="center"/>
          </w:tcPr>
          <w:p w14:paraId="54A11818">
            <w:pPr>
              <w:adjustRightInd w:val="0"/>
              <w:snapToGrid w:val="0"/>
              <w:spacing w:line="240" w:lineRule="auto"/>
              <w:ind w:firstLine="0" w:firstLineChars="0"/>
              <w:jc w:val="center"/>
              <w:rPr>
                <w:sz w:val="21"/>
                <w:szCs w:val="21"/>
              </w:rPr>
            </w:pPr>
            <w:r>
              <w:rPr>
                <w:sz w:val="21"/>
                <w:szCs w:val="21"/>
              </w:rPr>
              <w:t>G3-17</w:t>
            </w:r>
          </w:p>
        </w:tc>
        <w:tc>
          <w:tcPr>
            <w:tcW w:w="1354" w:type="dxa"/>
            <w:vMerge w:val="restart"/>
            <w:noWrap w:val="0"/>
            <w:vAlign w:val="center"/>
          </w:tcPr>
          <w:p w14:paraId="7B09B25C">
            <w:pPr>
              <w:adjustRightInd w:val="0"/>
              <w:snapToGrid w:val="0"/>
              <w:spacing w:line="240" w:lineRule="auto"/>
              <w:ind w:firstLine="0" w:firstLineChars="0"/>
              <w:jc w:val="center"/>
              <w:rPr>
                <w:sz w:val="21"/>
                <w:szCs w:val="21"/>
              </w:rPr>
            </w:pPr>
            <w:r>
              <w:rPr>
                <w:rFonts w:hAnsi="宋体"/>
                <w:sz w:val="21"/>
                <w:szCs w:val="21"/>
              </w:rPr>
              <w:t>冷凝</w:t>
            </w:r>
          </w:p>
        </w:tc>
        <w:tc>
          <w:tcPr>
            <w:tcW w:w="1579" w:type="dxa"/>
            <w:noWrap w:val="0"/>
            <w:vAlign w:val="center"/>
          </w:tcPr>
          <w:p w14:paraId="21342749">
            <w:pPr>
              <w:adjustRightInd w:val="0"/>
              <w:snapToGrid w:val="0"/>
              <w:spacing w:line="240" w:lineRule="auto"/>
              <w:ind w:firstLine="0" w:firstLineChars="0"/>
              <w:jc w:val="center"/>
              <w:rPr>
                <w:sz w:val="21"/>
                <w:szCs w:val="21"/>
              </w:rPr>
            </w:pPr>
            <w:r>
              <w:rPr>
                <w:rFonts w:hAnsi="宋体"/>
                <w:sz w:val="21"/>
                <w:szCs w:val="21"/>
              </w:rPr>
              <w:t>正己烷</w:t>
            </w:r>
          </w:p>
        </w:tc>
        <w:tc>
          <w:tcPr>
            <w:tcW w:w="1166" w:type="dxa"/>
            <w:vMerge w:val="restart"/>
            <w:noWrap w:val="0"/>
            <w:vAlign w:val="center"/>
          </w:tcPr>
          <w:p w14:paraId="1F4ACC61">
            <w:pPr>
              <w:adjustRightInd w:val="0"/>
              <w:snapToGrid w:val="0"/>
              <w:spacing w:line="240" w:lineRule="auto"/>
              <w:ind w:firstLine="0" w:firstLineChars="0"/>
              <w:jc w:val="center"/>
              <w:rPr>
                <w:sz w:val="21"/>
                <w:szCs w:val="21"/>
              </w:rPr>
            </w:pPr>
            <w:r>
              <w:rPr>
                <w:rFonts w:hAnsi="宋体"/>
                <w:sz w:val="21"/>
                <w:szCs w:val="21"/>
              </w:rPr>
              <w:t>水喷淋</w:t>
            </w:r>
            <w:r>
              <w:rPr>
                <w:sz w:val="21"/>
                <w:szCs w:val="21"/>
              </w:rPr>
              <w:t>+RTO+</w:t>
            </w:r>
            <w:r>
              <w:rPr>
                <w:rFonts w:hAnsi="宋体"/>
                <w:sz w:val="21"/>
                <w:szCs w:val="21"/>
              </w:rPr>
              <w:t>碱喷淋</w:t>
            </w:r>
          </w:p>
        </w:tc>
        <w:tc>
          <w:tcPr>
            <w:tcW w:w="833" w:type="dxa"/>
            <w:vMerge w:val="continue"/>
            <w:noWrap w:val="0"/>
            <w:vAlign w:val="center"/>
          </w:tcPr>
          <w:p w14:paraId="0A1F4479">
            <w:pPr>
              <w:adjustRightInd w:val="0"/>
              <w:snapToGrid w:val="0"/>
              <w:spacing w:line="240" w:lineRule="auto"/>
              <w:ind w:firstLine="0" w:firstLineChars="0"/>
              <w:jc w:val="center"/>
              <w:rPr>
                <w:sz w:val="21"/>
                <w:szCs w:val="21"/>
              </w:rPr>
            </w:pPr>
          </w:p>
        </w:tc>
        <w:tc>
          <w:tcPr>
            <w:tcW w:w="890" w:type="dxa"/>
            <w:vMerge w:val="continue"/>
            <w:noWrap w:val="0"/>
            <w:vAlign w:val="center"/>
          </w:tcPr>
          <w:p w14:paraId="7ECDE955">
            <w:pPr>
              <w:adjustRightInd w:val="0"/>
              <w:snapToGrid w:val="0"/>
              <w:spacing w:line="240" w:lineRule="auto"/>
              <w:ind w:firstLine="0" w:firstLineChars="0"/>
              <w:jc w:val="center"/>
              <w:rPr>
                <w:sz w:val="21"/>
                <w:szCs w:val="21"/>
              </w:rPr>
            </w:pPr>
          </w:p>
        </w:tc>
      </w:tr>
      <w:tr w14:paraId="5B765B1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64" w:type="dxa"/>
            <w:vMerge w:val="continue"/>
            <w:noWrap w:val="0"/>
            <w:vAlign w:val="center"/>
          </w:tcPr>
          <w:p w14:paraId="7347729B">
            <w:pPr>
              <w:adjustRightInd w:val="0"/>
              <w:snapToGrid w:val="0"/>
              <w:spacing w:line="240" w:lineRule="auto"/>
              <w:ind w:firstLine="0" w:firstLineChars="0"/>
              <w:jc w:val="center"/>
              <w:rPr>
                <w:sz w:val="21"/>
                <w:szCs w:val="21"/>
              </w:rPr>
            </w:pPr>
          </w:p>
        </w:tc>
        <w:tc>
          <w:tcPr>
            <w:tcW w:w="954" w:type="dxa"/>
            <w:vMerge w:val="continue"/>
            <w:noWrap w:val="0"/>
            <w:vAlign w:val="center"/>
          </w:tcPr>
          <w:p w14:paraId="7AE2AAAF">
            <w:pPr>
              <w:adjustRightInd w:val="0"/>
              <w:snapToGrid w:val="0"/>
              <w:spacing w:line="240" w:lineRule="auto"/>
              <w:ind w:firstLine="0" w:firstLineChars="0"/>
              <w:jc w:val="center"/>
              <w:rPr>
                <w:sz w:val="21"/>
                <w:szCs w:val="21"/>
              </w:rPr>
            </w:pPr>
          </w:p>
        </w:tc>
        <w:tc>
          <w:tcPr>
            <w:tcW w:w="1354" w:type="dxa"/>
            <w:vMerge w:val="continue"/>
            <w:noWrap w:val="0"/>
            <w:vAlign w:val="center"/>
          </w:tcPr>
          <w:p w14:paraId="395FC783">
            <w:pPr>
              <w:adjustRightInd w:val="0"/>
              <w:snapToGrid w:val="0"/>
              <w:spacing w:line="240" w:lineRule="auto"/>
              <w:ind w:firstLine="0" w:firstLineChars="0"/>
              <w:jc w:val="center"/>
              <w:rPr>
                <w:sz w:val="21"/>
                <w:szCs w:val="21"/>
              </w:rPr>
            </w:pPr>
          </w:p>
        </w:tc>
        <w:tc>
          <w:tcPr>
            <w:tcW w:w="1579" w:type="dxa"/>
            <w:noWrap w:val="0"/>
            <w:vAlign w:val="center"/>
          </w:tcPr>
          <w:p w14:paraId="498E1832">
            <w:pPr>
              <w:adjustRightInd w:val="0"/>
              <w:snapToGrid w:val="0"/>
              <w:spacing w:line="240" w:lineRule="auto"/>
              <w:ind w:firstLine="0" w:firstLineChars="0"/>
              <w:jc w:val="center"/>
              <w:rPr>
                <w:sz w:val="21"/>
                <w:szCs w:val="21"/>
              </w:rPr>
            </w:pPr>
            <w:r>
              <w:rPr>
                <w:sz w:val="21"/>
                <w:szCs w:val="21"/>
              </w:rPr>
              <w:t>MTBE</w:t>
            </w:r>
          </w:p>
        </w:tc>
        <w:tc>
          <w:tcPr>
            <w:tcW w:w="1166" w:type="dxa"/>
            <w:vMerge w:val="continue"/>
            <w:noWrap w:val="0"/>
            <w:vAlign w:val="center"/>
          </w:tcPr>
          <w:p w14:paraId="5829A9C8">
            <w:pPr>
              <w:adjustRightInd w:val="0"/>
              <w:snapToGrid w:val="0"/>
              <w:spacing w:line="240" w:lineRule="auto"/>
              <w:ind w:firstLine="0" w:firstLineChars="0"/>
              <w:jc w:val="center"/>
              <w:rPr>
                <w:sz w:val="21"/>
                <w:szCs w:val="21"/>
              </w:rPr>
            </w:pPr>
          </w:p>
        </w:tc>
        <w:tc>
          <w:tcPr>
            <w:tcW w:w="833" w:type="dxa"/>
            <w:vMerge w:val="continue"/>
            <w:noWrap w:val="0"/>
            <w:vAlign w:val="center"/>
          </w:tcPr>
          <w:p w14:paraId="6AFE07F6">
            <w:pPr>
              <w:adjustRightInd w:val="0"/>
              <w:snapToGrid w:val="0"/>
              <w:spacing w:line="240" w:lineRule="auto"/>
              <w:ind w:firstLine="0" w:firstLineChars="0"/>
              <w:jc w:val="center"/>
              <w:rPr>
                <w:sz w:val="21"/>
                <w:szCs w:val="21"/>
              </w:rPr>
            </w:pPr>
          </w:p>
        </w:tc>
        <w:tc>
          <w:tcPr>
            <w:tcW w:w="890" w:type="dxa"/>
            <w:vMerge w:val="continue"/>
            <w:noWrap w:val="0"/>
            <w:vAlign w:val="center"/>
          </w:tcPr>
          <w:p w14:paraId="721D47E8">
            <w:pPr>
              <w:adjustRightInd w:val="0"/>
              <w:snapToGrid w:val="0"/>
              <w:spacing w:line="240" w:lineRule="auto"/>
              <w:ind w:firstLine="0" w:firstLineChars="0"/>
              <w:jc w:val="center"/>
              <w:rPr>
                <w:sz w:val="21"/>
                <w:szCs w:val="21"/>
              </w:rPr>
            </w:pPr>
          </w:p>
        </w:tc>
      </w:tr>
      <w:tr w14:paraId="27DA87B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64" w:type="dxa"/>
            <w:vMerge w:val="continue"/>
            <w:noWrap w:val="0"/>
            <w:vAlign w:val="center"/>
          </w:tcPr>
          <w:p w14:paraId="239A1DE6">
            <w:pPr>
              <w:adjustRightInd w:val="0"/>
              <w:snapToGrid w:val="0"/>
              <w:spacing w:line="240" w:lineRule="auto"/>
              <w:ind w:firstLine="0" w:firstLineChars="0"/>
              <w:jc w:val="center"/>
              <w:rPr>
                <w:sz w:val="21"/>
                <w:szCs w:val="21"/>
              </w:rPr>
            </w:pPr>
          </w:p>
        </w:tc>
        <w:tc>
          <w:tcPr>
            <w:tcW w:w="954" w:type="dxa"/>
            <w:noWrap w:val="0"/>
            <w:vAlign w:val="center"/>
          </w:tcPr>
          <w:p w14:paraId="4A0E1E87">
            <w:pPr>
              <w:adjustRightInd w:val="0"/>
              <w:snapToGrid w:val="0"/>
              <w:spacing w:line="240" w:lineRule="auto"/>
              <w:ind w:firstLine="0" w:firstLineChars="0"/>
              <w:jc w:val="center"/>
              <w:rPr>
                <w:sz w:val="21"/>
                <w:szCs w:val="21"/>
              </w:rPr>
            </w:pPr>
            <w:r>
              <w:rPr>
                <w:sz w:val="21"/>
                <w:szCs w:val="21"/>
              </w:rPr>
              <w:t>G11-18</w:t>
            </w:r>
          </w:p>
        </w:tc>
        <w:tc>
          <w:tcPr>
            <w:tcW w:w="1354" w:type="dxa"/>
            <w:noWrap w:val="0"/>
            <w:vAlign w:val="center"/>
          </w:tcPr>
          <w:p w14:paraId="37A0843D">
            <w:pPr>
              <w:adjustRightInd w:val="0"/>
              <w:snapToGrid w:val="0"/>
              <w:spacing w:line="240" w:lineRule="auto"/>
              <w:ind w:firstLine="0" w:firstLineChars="0"/>
              <w:jc w:val="center"/>
              <w:rPr>
                <w:sz w:val="21"/>
                <w:szCs w:val="21"/>
              </w:rPr>
            </w:pPr>
            <w:r>
              <w:rPr>
                <w:rFonts w:hAnsi="宋体"/>
                <w:sz w:val="21"/>
                <w:szCs w:val="21"/>
              </w:rPr>
              <w:t>冷凝</w:t>
            </w:r>
          </w:p>
        </w:tc>
        <w:tc>
          <w:tcPr>
            <w:tcW w:w="1579" w:type="dxa"/>
            <w:noWrap w:val="0"/>
            <w:vAlign w:val="center"/>
          </w:tcPr>
          <w:p w14:paraId="3345AEDF">
            <w:pPr>
              <w:adjustRightInd w:val="0"/>
              <w:snapToGrid w:val="0"/>
              <w:spacing w:line="240" w:lineRule="auto"/>
              <w:ind w:firstLine="0" w:firstLineChars="0"/>
              <w:jc w:val="center"/>
              <w:rPr>
                <w:sz w:val="21"/>
                <w:szCs w:val="21"/>
              </w:rPr>
            </w:pPr>
            <w:r>
              <w:rPr>
                <w:rFonts w:hAnsi="宋体"/>
                <w:sz w:val="21"/>
                <w:szCs w:val="21"/>
              </w:rPr>
              <w:t>正己烷</w:t>
            </w:r>
          </w:p>
        </w:tc>
        <w:tc>
          <w:tcPr>
            <w:tcW w:w="1166" w:type="dxa"/>
            <w:vMerge w:val="continue"/>
            <w:noWrap w:val="0"/>
            <w:vAlign w:val="center"/>
          </w:tcPr>
          <w:p w14:paraId="696D0910">
            <w:pPr>
              <w:adjustRightInd w:val="0"/>
              <w:snapToGrid w:val="0"/>
              <w:spacing w:line="240" w:lineRule="auto"/>
              <w:ind w:firstLine="0" w:firstLineChars="0"/>
              <w:jc w:val="center"/>
              <w:rPr>
                <w:sz w:val="21"/>
                <w:szCs w:val="21"/>
              </w:rPr>
            </w:pPr>
          </w:p>
        </w:tc>
        <w:tc>
          <w:tcPr>
            <w:tcW w:w="833" w:type="dxa"/>
            <w:vMerge w:val="continue"/>
            <w:noWrap w:val="0"/>
            <w:vAlign w:val="center"/>
          </w:tcPr>
          <w:p w14:paraId="53D63C6A">
            <w:pPr>
              <w:adjustRightInd w:val="0"/>
              <w:snapToGrid w:val="0"/>
              <w:spacing w:line="240" w:lineRule="auto"/>
              <w:ind w:firstLine="0" w:firstLineChars="0"/>
              <w:jc w:val="center"/>
              <w:rPr>
                <w:sz w:val="21"/>
                <w:szCs w:val="21"/>
              </w:rPr>
            </w:pPr>
          </w:p>
        </w:tc>
        <w:tc>
          <w:tcPr>
            <w:tcW w:w="890" w:type="dxa"/>
            <w:vMerge w:val="continue"/>
            <w:noWrap w:val="0"/>
            <w:vAlign w:val="center"/>
          </w:tcPr>
          <w:p w14:paraId="56CEA03C">
            <w:pPr>
              <w:adjustRightInd w:val="0"/>
              <w:snapToGrid w:val="0"/>
              <w:spacing w:line="240" w:lineRule="auto"/>
              <w:ind w:firstLine="0" w:firstLineChars="0"/>
              <w:jc w:val="center"/>
              <w:rPr>
                <w:sz w:val="21"/>
                <w:szCs w:val="21"/>
              </w:rPr>
            </w:pPr>
          </w:p>
        </w:tc>
      </w:tr>
      <w:tr w14:paraId="16AA2B6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64" w:type="dxa"/>
            <w:vMerge w:val="continue"/>
            <w:noWrap w:val="0"/>
            <w:vAlign w:val="center"/>
          </w:tcPr>
          <w:p w14:paraId="59ACCDD4">
            <w:pPr>
              <w:adjustRightInd w:val="0"/>
              <w:snapToGrid w:val="0"/>
              <w:spacing w:line="240" w:lineRule="auto"/>
              <w:ind w:firstLine="0" w:firstLineChars="0"/>
              <w:jc w:val="center"/>
              <w:rPr>
                <w:sz w:val="21"/>
                <w:szCs w:val="21"/>
              </w:rPr>
            </w:pPr>
          </w:p>
        </w:tc>
        <w:tc>
          <w:tcPr>
            <w:tcW w:w="954" w:type="dxa"/>
            <w:vMerge w:val="restart"/>
            <w:noWrap w:val="0"/>
            <w:vAlign w:val="center"/>
          </w:tcPr>
          <w:p w14:paraId="7C7B6FDA">
            <w:pPr>
              <w:adjustRightInd w:val="0"/>
              <w:snapToGrid w:val="0"/>
              <w:spacing w:line="240" w:lineRule="auto"/>
              <w:ind w:firstLine="0" w:firstLineChars="0"/>
              <w:jc w:val="center"/>
              <w:rPr>
                <w:sz w:val="21"/>
                <w:szCs w:val="21"/>
              </w:rPr>
            </w:pPr>
            <w:r>
              <w:rPr>
                <w:sz w:val="21"/>
                <w:szCs w:val="21"/>
              </w:rPr>
              <w:t>G11-21</w:t>
            </w:r>
          </w:p>
        </w:tc>
        <w:tc>
          <w:tcPr>
            <w:tcW w:w="1354" w:type="dxa"/>
            <w:vMerge w:val="restart"/>
            <w:noWrap w:val="0"/>
            <w:vAlign w:val="center"/>
          </w:tcPr>
          <w:p w14:paraId="4520DC1C">
            <w:pPr>
              <w:adjustRightInd w:val="0"/>
              <w:snapToGrid w:val="0"/>
              <w:spacing w:line="240" w:lineRule="auto"/>
              <w:ind w:firstLine="0" w:firstLineChars="0"/>
              <w:jc w:val="center"/>
              <w:rPr>
                <w:sz w:val="21"/>
                <w:szCs w:val="21"/>
              </w:rPr>
            </w:pPr>
            <w:r>
              <w:rPr>
                <w:rFonts w:hAnsi="宋体"/>
                <w:sz w:val="21"/>
                <w:szCs w:val="21"/>
              </w:rPr>
              <w:t>脱溶</w:t>
            </w:r>
          </w:p>
        </w:tc>
        <w:tc>
          <w:tcPr>
            <w:tcW w:w="1579" w:type="dxa"/>
            <w:noWrap w:val="0"/>
            <w:vAlign w:val="center"/>
          </w:tcPr>
          <w:p w14:paraId="47023205">
            <w:pPr>
              <w:adjustRightInd w:val="0"/>
              <w:snapToGrid w:val="0"/>
              <w:spacing w:line="240" w:lineRule="auto"/>
              <w:ind w:firstLine="0" w:firstLineChars="0"/>
              <w:jc w:val="center"/>
              <w:rPr>
                <w:sz w:val="21"/>
                <w:szCs w:val="21"/>
              </w:rPr>
            </w:pPr>
            <w:r>
              <w:rPr>
                <w:rFonts w:hAnsi="宋体"/>
                <w:sz w:val="21"/>
                <w:szCs w:val="21"/>
              </w:rPr>
              <w:t>甲醇</w:t>
            </w:r>
          </w:p>
        </w:tc>
        <w:tc>
          <w:tcPr>
            <w:tcW w:w="1166" w:type="dxa"/>
            <w:vMerge w:val="continue"/>
            <w:noWrap w:val="0"/>
            <w:vAlign w:val="center"/>
          </w:tcPr>
          <w:p w14:paraId="6CA56982">
            <w:pPr>
              <w:adjustRightInd w:val="0"/>
              <w:snapToGrid w:val="0"/>
              <w:spacing w:line="240" w:lineRule="auto"/>
              <w:ind w:firstLine="0" w:firstLineChars="0"/>
              <w:jc w:val="center"/>
              <w:rPr>
                <w:sz w:val="21"/>
                <w:szCs w:val="21"/>
              </w:rPr>
            </w:pPr>
          </w:p>
        </w:tc>
        <w:tc>
          <w:tcPr>
            <w:tcW w:w="833" w:type="dxa"/>
            <w:vMerge w:val="continue"/>
            <w:noWrap w:val="0"/>
            <w:vAlign w:val="center"/>
          </w:tcPr>
          <w:p w14:paraId="1745013D">
            <w:pPr>
              <w:adjustRightInd w:val="0"/>
              <w:snapToGrid w:val="0"/>
              <w:spacing w:line="240" w:lineRule="auto"/>
              <w:ind w:firstLine="0" w:firstLineChars="0"/>
              <w:jc w:val="center"/>
              <w:rPr>
                <w:sz w:val="21"/>
                <w:szCs w:val="21"/>
              </w:rPr>
            </w:pPr>
          </w:p>
        </w:tc>
        <w:tc>
          <w:tcPr>
            <w:tcW w:w="890" w:type="dxa"/>
            <w:vMerge w:val="continue"/>
            <w:noWrap w:val="0"/>
            <w:vAlign w:val="center"/>
          </w:tcPr>
          <w:p w14:paraId="72E49DF5">
            <w:pPr>
              <w:adjustRightInd w:val="0"/>
              <w:snapToGrid w:val="0"/>
              <w:spacing w:line="240" w:lineRule="auto"/>
              <w:ind w:firstLine="0" w:firstLineChars="0"/>
              <w:jc w:val="center"/>
              <w:rPr>
                <w:sz w:val="21"/>
                <w:szCs w:val="21"/>
              </w:rPr>
            </w:pPr>
          </w:p>
        </w:tc>
      </w:tr>
      <w:tr w14:paraId="20C0B84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64" w:type="dxa"/>
            <w:vMerge w:val="continue"/>
            <w:noWrap w:val="0"/>
            <w:vAlign w:val="center"/>
          </w:tcPr>
          <w:p w14:paraId="01CFBEEC">
            <w:pPr>
              <w:adjustRightInd w:val="0"/>
              <w:snapToGrid w:val="0"/>
              <w:spacing w:line="240" w:lineRule="auto"/>
              <w:ind w:firstLine="0" w:firstLineChars="0"/>
              <w:jc w:val="center"/>
              <w:rPr>
                <w:sz w:val="21"/>
                <w:szCs w:val="21"/>
              </w:rPr>
            </w:pPr>
          </w:p>
        </w:tc>
        <w:tc>
          <w:tcPr>
            <w:tcW w:w="954" w:type="dxa"/>
            <w:vMerge w:val="continue"/>
            <w:noWrap w:val="0"/>
            <w:vAlign w:val="center"/>
          </w:tcPr>
          <w:p w14:paraId="791B332D">
            <w:pPr>
              <w:adjustRightInd w:val="0"/>
              <w:snapToGrid w:val="0"/>
              <w:spacing w:line="240" w:lineRule="auto"/>
              <w:ind w:firstLine="0" w:firstLineChars="0"/>
              <w:jc w:val="center"/>
              <w:rPr>
                <w:sz w:val="21"/>
                <w:szCs w:val="21"/>
              </w:rPr>
            </w:pPr>
          </w:p>
        </w:tc>
        <w:tc>
          <w:tcPr>
            <w:tcW w:w="1354" w:type="dxa"/>
            <w:vMerge w:val="continue"/>
            <w:noWrap w:val="0"/>
            <w:vAlign w:val="center"/>
          </w:tcPr>
          <w:p w14:paraId="6C5547DD">
            <w:pPr>
              <w:adjustRightInd w:val="0"/>
              <w:snapToGrid w:val="0"/>
              <w:spacing w:line="240" w:lineRule="auto"/>
              <w:ind w:firstLine="0" w:firstLineChars="0"/>
              <w:jc w:val="center"/>
              <w:rPr>
                <w:sz w:val="21"/>
                <w:szCs w:val="21"/>
              </w:rPr>
            </w:pPr>
          </w:p>
        </w:tc>
        <w:tc>
          <w:tcPr>
            <w:tcW w:w="1579" w:type="dxa"/>
            <w:noWrap w:val="0"/>
            <w:vAlign w:val="center"/>
          </w:tcPr>
          <w:p w14:paraId="098A47E3">
            <w:pPr>
              <w:adjustRightInd w:val="0"/>
              <w:snapToGrid w:val="0"/>
              <w:spacing w:line="240" w:lineRule="auto"/>
              <w:ind w:firstLine="0" w:firstLineChars="0"/>
              <w:jc w:val="center"/>
              <w:rPr>
                <w:sz w:val="21"/>
                <w:szCs w:val="21"/>
              </w:rPr>
            </w:pPr>
            <w:r>
              <w:rPr>
                <w:rFonts w:hAnsi="宋体"/>
                <w:sz w:val="21"/>
                <w:szCs w:val="21"/>
              </w:rPr>
              <w:t>甲苯</w:t>
            </w:r>
          </w:p>
        </w:tc>
        <w:tc>
          <w:tcPr>
            <w:tcW w:w="1166" w:type="dxa"/>
            <w:vMerge w:val="continue"/>
            <w:noWrap w:val="0"/>
            <w:vAlign w:val="center"/>
          </w:tcPr>
          <w:p w14:paraId="63BAFD98">
            <w:pPr>
              <w:adjustRightInd w:val="0"/>
              <w:snapToGrid w:val="0"/>
              <w:spacing w:line="240" w:lineRule="auto"/>
              <w:ind w:firstLine="0" w:firstLineChars="0"/>
              <w:jc w:val="center"/>
              <w:rPr>
                <w:sz w:val="21"/>
                <w:szCs w:val="21"/>
              </w:rPr>
            </w:pPr>
          </w:p>
        </w:tc>
        <w:tc>
          <w:tcPr>
            <w:tcW w:w="833" w:type="dxa"/>
            <w:vMerge w:val="continue"/>
            <w:noWrap w:val="0"/>
            <w:vAlign w:val="center"/>
          </w:tcPr>
          <w:p w14:paraId="7F35B7A4">
            <w:pPr>
              <w:adjustRightInd w:val="0"/>
              <w:snapToGrid w:val="0"/>
              <w:spacing w:line="240" w:lineRule="auto"/>
              <w:ind w:firstLine="0" w:firstLineChars="0"/>
              <w:jc w:val="center"/>
              <w:rPr>
                <w:sz w:val="21"/>
                <w:szCs w:val="21"/>
              </w:rPr>
            </w:pPr>
          </w:p>
        </w:tc>
        <w:tc>
          <w:tcPr>
            <w:tcW w:w="890" w:type="dxa"/>
            <w:vMerge w:val="continue"/>
            <w:noWrap w:val="0"/>
            <w:vAlign w:val="center"/>
          </w:tcPr>
          <w:p w14:paraId="1E0FE6CC">
            <w:pPr>
              <w:adjustRightInd w:val="0"/>
              <w:snapToGrid w:val="0"/>
              <w:spacing w:line="240" w:lineRule="auto"/>
              <w:ind w:firstLine="0" w:firstLineChars="0"/>
              <w:jc w:val="center"/>
              <w:rPr>
                <w:sz w:val="21"/>
                <w:szCs w:val="21"/>
              </w:rPr>
            </w:pPr>
          </w:p>
        </w:tc>
      </w:tr>
      <w:tr w14:paraId="258B5BB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64" w:type="dxa"/>
            <w:vMerge w:val="continue"/>
            <w:noWrap w:val="0"/>
            <w:vAlign w:val="center"/>
          </w:tcPr>
          <w:p w14:paraId="30AB6FAE">
            <w:pPr>
              <w:adjustRightInd w:val="0"/>
              <w:snapToGrid w:val="0"/>
              <w:spacing w:line="240" w:lineRule="auto"/>
              <w:ind w:firstLine="0" w:firstLineChars="0"/>
              <w:jc w:val="center"/>
              <w:rPr>
                <w:sz w:val="21"/>
                <w:szCs w:val="21"/>
              </w:rPr>
            </w:pPr>
          </w:p>
        </w:tc>
        <w:tc>
          <w:tcPr>
            <w:tcW w:w="954" w:type="dxa"/>
            <w:noWrap w:val="0"/>
            <w:vAlign w:val="center"/>
          </w:tcPr>
          <w:p w14:paraId="1556E17D">
            <w:pPr>
              <w:adjustRightInd w:val="0"/>
              <w:snapToGrid w:val="0"/>
              <w:spacing w:line="240" w:lineRule="auto"/>
              <w:ind w:firstLine="0" w:firstLineChars="0"/>
              <w:jc w:val="center"/>
              <w:rPr>
                <w:sz w:val="21"/>
                <w:szCs w:val="21"/>
              </w:rPr>
            </w:pPr>
            <w:r>
              <w:rPr>
                <w:sz w:val="21"/>
                <w:szCs w:val="21"/>
              </w:rPr>
              <w:t>G11-22</w:t>
            </w:r>
          </w:p>
        </w:tc>
        <w:tc>
          <w:tcPr>
            <w:tcW w:w="1354" w:type="dxa"/>
            <w:noWrap w:val="0"/>
            <w:vAlign w:val="center"/>
          </w:tcPr>
          <w:p w14:paraId="57C4DA30">
            <w:pPr>
              <w:adjustRightInd w:val="0"/>
              <w:snapToGrid w:val="0"/>
              <w:spacing w:line="240" w:lineRule="auto"/>
              <w:ind w:firstLine="0" w:firstLineChars="0"/>
              <w:jc w:val="center"/>
              <w:rPr>
                <w:sz w:val="21"/>
                <w:szCs w:val="21"/>
              </w:rPr>
            </w:pPr>
            <w:r>
              <w:rPr>
                <w:rFonts w:hAnsi="宋体"/>
                <w:sz w:val="21"/>
                <w:szCs w:val="21"/>
              </w:rPr>
              <w:t>回收</w:t>
            </w:r>
          </w:p>
        </w:tc>
        <w:tc>
          <w:tcPr>
            <w:tcW w:w="1579" w:type="dxa"/>
            <w:noWrap w:val="0"/>
            <w:vAlign w:val="center"/>
          </w:tcPr>
          <w:p w14:paraId="60A2AD30">
            <w:pPr>
              <w:adjustRightInd w:val="0"/>
              <w:snapToGrid w:val="0"/>
              <w:spacing w:line="240" w:lineRule="auto"/>
              <w:ind w:firstLine="0" w:firstLineChars="0"/>
              <w:jc w:val="center"/>
              <w:rPr>
                <w:sz w:val="21"/>
                <w:szCs w:val="21"/>
              </w:rPr>
            </w:pPr>
            <w:r>
              <w:rPr>
                <w:rFonts w:hAnsi="宋体"/>
                <w:sz w:val="21"/>
                <w:szCs w:val="21"/>
              </w:rPr>
              <w:t>乙酸乙酯</w:t>
            </w:r>
          </w:p>
        </w:tc>
        <w:tc>
          <w:tcPr>
            <w:tcW w:w="1166" w:type="dxa"/>
            <w:vMerge w:val="continue"/>
            <w:noWrap w:val="0"/>
            <w:vAlign w:val="center"/>
          </w:tcPr>
          <w:p w14:paraId="1107E861">
            <w:pPr>
              <w:adjustRightInd w:val="0"/>
              <w:snapToGrid w:val="0"/>
              <w:spacing w:line="240" w:lineRule="auto"/>
              <w:ind w:firstLine="0" w:firstLineChars="0"/>
              <w:jc w:val="center"/>
              <w:rPr>
                <w:sz w:val="21"/>
                <w:szCs w:val="21"/>
              </w:rPr>
            </w:pPr>
          </w:p>
        </w:tc>
        <w:tc>
          <w:tcPr>
            <w:tcW w:w="833" w:type="dxa"/>
            <w:vMerge w:val="continue"/>
            <w:noWrap w:val="0"/>
            <w:vAlign w:val="center"/>
          </w:tcPr>
          <w:p w14:paraId="3FEAF4F2">
            <w:pPr>
              <w:adjustRightInd w:val="0"/>
              <w:snapToGrid w:val="0"/>
              <w:spacing w:line="240" w:lineRule="auto"/>
              <w:ind w:firstLine="0" w:firstLineChars="0"/>
              <w:jc w:val="center"/>
              <w:rPr>
                <w:sz w:val="21"/>
                <w:szCs w:val="21"/>
              </w:rPr>
            </w:pPr>
          </w:p>
        </w:tc>
        <w:tc>
          <w:tcPr>
            <w:tcW w:w="890" w:type="dxa"/>
            <w:vMerge w:val="continue"/>
            <w:noWrap w:val="0"/>
            <w:vAlign w:val="center"/>
          </w:tcPr>
          <w:p w14:paraId="709B3E1E">
            <w:pPr>
              <w:adjustRightInd w:val="0"/>
              <w:snapToGrid w:val="0"/>
              <w:spacing w:line="240" w:lineRule="auto"/>
              <w:ind w:firstLine="0" w:firstLineChars="0"/>
              <w:jc w:val="center"/>
              <w:rPr>
                <w:sz w:val="21"/>
                <w:szCs w:val="21"/>
              </w:rPr>
            </w:pPr>
          </w:p>
        </w:tc>
      </w:tr>
      <w:tr w14:paraId="5C65EA1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64" w:type="dxa"/>
            <w:vMerge w:val="continue"/>
            <w:noWrap w:val="0"/>
            <w:vAlign w:val="center"/>
          </w:tcPr>
          <w:p w14:paraId="337419F4">
            <w:pPr>
              <w:adjustRightInd w:val="0"/>
              <w:snapToGrid w:val="0"/>
              <w:spacing w:line="240" w:lineRule="auto"/>
              <w:ind w:firstLine="0" w:firstLineChars="0"/>
              <w:jc w:val="center"/>
              <w:rPr>
                <w:sz w:val="21"/>
                <w:szCs w:val="21"/>
              </w:rPr>
            </w:pPr>
          </w:p>
        </w:tc>
        <w:tc>
          <w:tcPr>
            <w:tcW w:w="954" w:type="dxa"/>
            <w:vMerge w:val="restart"/>
            <w:noWrap w:val="0"/>
            <w:vAlign w:val="center"/>
          </w:tcPr>
          <w:p w14:paraId="14975C21">
            <w:pPr>
              <w:adjustRightInd w:val="0"/>
              <w:snapToGrid w:val="0"/>
              <w:spacing w:line="240" w:lineRule="auto"/>
              <w:ind w:firstLine="0" w:firstLineChars="0"/>
              <w:jc w:val="center"/>
              <w:rPr>
                <w:sz w:val="21"/>
                <w:szCs w:val="21"/>
              </w:rPr>
            </w:pPr>
            <w:r>
              <w:rPr>
                <w:sz w:val="21"/>
                <w:szCs w:val="21"/>
              </w:rPr>
              <w:t>G11-23</w:t>
            </w:r>
          </w:p>
        </w:tc>
        <w:tc>
          <w:tcPr>
            <w:tcW w:w="1354" w:type="dxa"/>
            <w:vMerge w:val="restart"/>
            <w:noWrap w:val="0"/>
            <w:vAlign w:val="center"/>
          </w:tcPr>
          <w:p w14:paraId="514F12C3">
            <w:pPr>
              <w:adjustRightInd w:val="0"/>
              <w:snapToGrid w:val="0"/>
              <w:spacing w:line="240" w:lineRule="auto"/>
              <w:ind w:firstLine="0" w:firstLineChars="0"/>
              <w:jc w:val="center"/>
              <w:rPr>
                <w:sz w:val="21"/>
                <w:szCs w:val="21"/>
              </w:rPr>
            </w:pPr>
            <w:r>
              <w:rPr>
                <w:rFonts w:hAnsi="宋体"/>
                <w:sz w:val="21"/>
                <w:szCs w:val="21"/>
              </w:rPr>
              <w:t>母液回收</w:t>
            </w:r>
          </w:p>
        </w:tc>
        <w:tc>
          <w:tcPr>
            <w:tcW w:w="1579" w:type="dxa"/>
            <w:noWrap w:val="0"/>
            <w:vAlign w:val="center"/>
          </w:tcPr>
          <w:p w14:paraId="08940EA3">
            <w:pPr>
              <w:adjustRightInd w:val="0"/>
              <w:snapToGrid w:val="0"/>
              <w:spacing w:line="240" w:lineRule="auto"/>
              <w:ind w:firstLine="0" w:firstLineChars="0"/>
              <w:jc w:val="center"/>
              <w:rPr>
                <w:sz w:val="21"/>
                <w:szCs w:val="21"/>
              </w:rPr>
            </w:pPr>
            <w:r>
              <w:rPr>
                <w:rFonts w:hAnsi="宋体"/>
                <w:sz w:val="21"/>
                <w:szCs w:val="21"/>
              </w:rPr>
              <w:t>乙酸乙酯</w:t>
            </w:r>
          </w:p>
        </w:tc>
        <w:tc>
          <w:tcPr>
            <w:tcW w:w="1166" w:type="dxa"/>
            <w:vMerge w:val="continue"/>
            <w:noWrap w:val="0"/>
            <w:vAlign w:val="center"/>
          </w:tcPr>
          <w:p w14:paraId="08D26E9C">
            <w:pPr>
              <w:adjustRightInd w:val="0"/>
              <w:snapToGrid w:val="0"/>
              <w:spacing w:line="240" w:lineRule="auto"/>
              <w:ind w:firstLine="0" w:firstLineChars="0"/>
              <w:jc w:val="center"/>
              <w:rPr>
                <w:sz w:val="21"/>
                <w:szCs w:val="21"/>
              </w:rPr>
            </w:pPr>
          </w:p>
        </w:tc>
        <w:tc>
          <w:tcPr>
            <w:tcW w:w="833" w:type="dxa"/>
            <w:vMerge w:val="continue"/>
            <w:noWrap w:val="0"/>
            <w:vAlign w:val="center"/>
          </w:tcPr>
          <w:p w14:paraId="6919221B">
            <w:pPr>
              <w:adjustRightInd w:val="0"/>
              <w:snapToGrid w:val="0"/>
              <w:spacing w:line="240" w:lineRule="auto"/>
              <w:ind w:firstLine="0" w:firstLineChars="0"/>
              <w:jc w:val="center"/>
              <w:rPr>
                <w:sz w:val="21"/>
                <w:szCs w:val="21"/>
              </w:rPr>
            </w:pPr>
          </w:p>
        </w:tc>
        <w:tc>
          <w:tcPr>
            <w:tcW w:w="890" w:type="dxa"/>
            <w:vMerge w:val="continue"/>
            <w:noWrap w:val="0"/>
            <w:vAlign w:val="center"/>
          </w:tcPr>
          <w:p w14:paraId="588ABADB">
            <w:pPr>
              <w:adjustRightInd w:val="0"/>
              <w:snapToGrid w:val="0"/>
              <w:spacing w:line="240" w:lineRule="auto"/>
              <w:ind w:firstLine="0" w:firstLineChars="0"/>
              <w:jc w:val="center"/>
              <w:rPr>
                <w:sz w:val="21"/>
                <w:szCs w:val="21"/>
              </w:rPr>
            </w:pPr>
          </w:p>
        </w:tc>
      </w:tr>
      <w:tr w14:paraId="2D25AD8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64" w:type="dxa"/>
            <w:vMerge w:val="continue"/>
            <w:noWrap w:val="0"/>
            <w:vAlign w:val="center"/>
          </w:tcPr>
          <w:p w14:paraId="227DCD8B">
            <w:pPr>
              <w:adjustRightInd w:val="0"/>
              <w:snapToGrid w:val="0"/>
              <w:spacing w:line="240" w:lineRule="auto"/>
              <w:ind w:firstLine="0" w:firstLineChars="0"/>
              <w:jc w:val="center"/>
              <w:rPr>
                <w:sz w:val="21"/>
                <w:szCs w:val="21"/>
              </w:rPr>
            </w:pPr>
          </w:p>
        </w:tc>
        <w:tc>
          <w:tcPr>
            <w:tcW w:w="954" w:type="dxa"/>
            <w:vMerge w:val="continue"/>
            <w:noWrap w:val="0"/>
            <w:vAlign w:val="center"/>
          </w:tcPr>
          <w:p w14:paraId="1F40D15E">
            <w:pPr>
              <w:adjustRightInd w:val="0"/>
              <w:snapToGrid w:val="0"/>
              <w:spacing w:line="240" w:lineRule="auto"/>
              <w:ind w:firstLine="0" w:firstLineChars="0"/>
              <w:jc w:val="center"/>
              <w:rPr>
                <w:sz w:val="21"/>
                <w:szCs w:val="21"/>
              </w:rPr>
            </w:pPr>
          </w:p>
        </w:tc>
        <w:tc>
          <w:tcPr>
            <w:tcW w:w="1354" w:type="dxa"/>
            <w:vMerge w:val="continue"/>
            <w:noWrap w:val="0"/>
            <w:vAlign w:val="center"/>
          </w:tcPr>
          <w:p w14:paraId="4AB42A38">
            <w:pPr>
              <w:adjustRightInd w:val="0"/>
              <w:snapToGrid w:val="0"/>
              <w:spacing w:line="240" w:lineRule="auto"/>
              <w:ind w:firstLine="0" w:firstLineChars="0"/>
              <w:jc w:val="center"/>
              <w:rPr>
                <w:sz w:val="21"/>
                <w:szCs w:val="21"/>
              </w:rPr>
            </w:pPr>
          </w:p>
        </w:tc>
        <w:tc>
          <w:tcPr>
            <w:tcW w:w="1579" w:type="dxa"/>
            <w:noWrap w:val="0"/>
            <w:vAlign w:val="center"/>
          </w:tcPr>
          <w:p w14:paraId="4619FDD4">
            <w:pPr>
              <w:adjustRightInd w:val="0"/>
              <w:snapToGrid w:val="0"/>
              <w:spacing w:line="240" w:lineRule="auto"/>
              <w:ind w:firstLine="0" w:firstLineChars="0"/>
              <w:jc w:val="center"/>
              <w:rPr>
                <w:sz w:val="21"/>
                <w:szCs w:val="21"/>
              </w:rPr>
            </w:pPr>
            <w:r>
              <w:rPr>
                <w:rFonts w:hAnsi="宋体"/>
                <w:sz w:val="21"/>
                <w:szCs w:val="21"/>
              </w:rPr>
              <w:t>甲苯</w:t>
            </w:r>
          </w:p>
        </w:tc>
        <w:tc>
          <w:tcPr>
            <w:tcW w:w="1166" w:type="dxa"/>
            <w:vMerge w:val="continue"/>
            <w:noWrap w:val="0"/>
            <w:vAlign w:val="center"/>
          </w:tcPr>
          <w:p w14:paraId="7DF8A5DE">
            <w:pPr>
              <w:adjustRightInd w:val="0"/>
              <w:snapToGrid w:val="0"/>
              <w:spacing w:line="240" w:lineRule="auto"/>
              <w:ind w:firstLine="0" w:firstLineChars="0"/>
              <w:jc w:val="center"/>
              <w:rPr>
                <w:sz w:val="21"/>
                <w:szCs w:val="21"/>
              </w:rPr>
            </w:pPr>
          </w:p>
        </w:tc>
        <w:tc>
          <w:tcPr>
            <w:tcW w:w="833" w:type="dxa"/>
            <w:vMerge w:val="continue"/>
            <w:noWrap w:val="0"/>
            <w:vAlign w:val="center"/>
          </w:tcPr>
          <w:p w14:paraId="769F7F32">
            <w:pPr>
              <w:adjustRightInd w:val="0"/>
              <w:snapToGrid w:val="0"/>
              <w:spacing w:line="240" w:lineRule="auto"/>
              <w:ind w:firstLine="0" w:firstLineChars="0"/>
              <w:jc w:val="center"/>
              <w:rPr>
                <w:sz w:val="21"/>
                <w:szCs w:val="21"/>
              </w:rPr>
            </w:pPr>
          </w:p>
        </w:tc>
        <w:tc>
          <w:tcPr>
            <w:tcW w:w="890" w:type="dxa"/>
            <w:vMerge w:val="continue"/>
            <w:noWrap w:val="0"/>
            <w:vAlign w:val="center"/>
          </w:tcPr>
          <w:p w14:paraId="0BF373DB">
            <w:pPr>
              <w:adjustRightInd w:val="0"/>
              <w:snapToGrid w:val="0"/>
              <w:spacing w:line="240" w:lineRule="auto"/>
              <w:ind w:firstLine="0" w:firstLineChars="0"/>
              <w:jc w:val="center"/>
              <w:rPr>
                <w:sz w:val="21"/>
                <w:szCs w:val="21"/>
              </w:rPr>
            </w:pPr>
          </w:p>
        </w:tc>
      </w:tr>
      <w:tr w14:paraId="7C8E743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64" w:type="dxa"/>
            <w:vMerge w:val="continue"/>
            <w:noWrap w:val="0"/>
            <w:vAlign w:val="center"/>
          </w:tcPr>
          <w:p w14:paraId="03C8E1C9">
            <w:pPr>
              <w:adjustRightInd w:val="0"/>
              <w:snapToGrid w:val="0"/>
              <w:spacing w:line="240" w:lineRule="auto"/>
              <w:ind w:firstLine="0" w:firstLineChars="0"/>
              <w:jc w:val="center"/>
              <w:rPr>
                <w:sz w:val="21"/>
                <w:szCs w:val="21"/>
              </w:rPr>
            </w:pPr>
          </w:p>
        </w:tc>
        <w:tc>
          <w:tcPr>
            <w:tcW w:w="954" w:type="dxa"/>
            <w:vMerge w:val="continue"/>
            <w:noWrap w:val="0"/>
            <w:vAlign w:val="center"/>
          </w:tcPr>
          <w:p w14:paraId="3E6822FF">
            <w:pPr>
              <w:adjustRightInd w:val="0"/>
              <w:snapToGrid w:val="0"/>
              <w:spacing w:line="240" w:lineRule="auto"/>
              <w:ind w:firstLine="0" w:firstLineChars="0"/>
              <w:jc w:val="center"/>
              <w:rPr>
                <w:sz w:val="21"/>
                <w:szCs w:val="21"/>
              </w:rPr>
            </w:pPr>
          </w:p>
        </w:tc>
        <w:tc>
          <w:tcPr>
            <w:tcW w:w="1354" w:type="dxa"/>
            <w:vMerge w:val="continue"/>
            <w:noWrap w:val="0"/>
            <w:vAlign w:val="center"/>
          </w:tcPr>
          <w:p w14:paraId="02AEF15B">
            <w:pPr>
              <w:adjustRightInd w:val="0"/>
              <w:snapToGrid w:val="0"/>
              <w:spacing w:line="240" w:lineRule="auto"/>
              <w:ind w:firstLine="0" w:firstLineChars="0"/>
              <w:jc w:val="center"/>
              <w:rPr>
                <w:sz w:val="21"/>
                <w:szCs w:val="21"/>
              </w:rPr>
            </w:pPr>
          </w:p>
        </w:tc>
        <w:tc>
          <w:tcPr>
            <w:tcW w:w="1579" w:type="dxa"/>
            <w:noWrap w:val="0"/>
            <w:vAlign w:val="center"/>
          </w:tcPr>
          <w:p w14:paraId="310C0189">
            <w:pPr>
              <w:adjustRightInd w:val="0"/>
              <w:snapToGrid w:val="0"/>
              <w:spacing w:line="240" w:lineRule="auto"/>
              <w:ind w:firstLine="0" w:firstLineChars="0"/>
              <w:jc w:val="center"/>
              <w:rPr>
                <w:sz w:val="21"/>
                <w:szCs w:val="21"/>
              </w:rPr>
            </w:pPr>
            <w:r>
              <w:rPr>
                <w:rFonts w:hAnsi="宋体"/>
                <w:sz w:val="21"/>
                <w:szCs w:val="21"/>
              </w:rPr>
              <w:t>正庚烷</w:t>
            </w:r>
          </w:p>
        </w:tc>
        <w:tc>
          <w:tcPr>
            <w:tcW w:w="1166" w:type="dxa"/>
            <w:vMerge w:val="continue"/>
            <w:noWrap w:val="0"/>
            <w:vAlign w:val="center"/>
          </w:tcPr>
          <w:p w14:paraId="5E342C7D">
            <w:pPr>
              <w:adjustRightInd w:val="0"/>
              <w:snapToGrid w:val="0"/>
              <w:spacing w:line="240" w:lineRule="auto"/>
              <w:ind w:firstLine="0" w:firstLineChars="0"/>
              <w:jc w:val="center"/>
              <w:rPr>
                <w:sz w:val="21"/>
                <w:szCs w:val="21"/>
              </w:rPr>
            </w:pPr>
          </w:p>
        </w:tc>
        <w:tc>
          <w:tcPr>
            <w:tcW w:w="833" w:type="dxa"/>
            <w:vMerge w:val="continue"/>
            <w:noWrap w:val="0"/>
            <w:vAlign w:val="center"/>
          </w:tcPr>
          <w:p w14:paraId="561B5DEF">
            <w:pPr>
              <w:adjustRightInd w:val="0"/>
              <w:snapToGrid w:val="0"/>
              <w:spacing w:line="240" w:lineRule="auto"/>
              <w:ind w:firstLine="0" w:firstLineChars="0"/>
              <w:jc w:val="center"/>
              <w:rPr>
                <w:sz w:val="21"/>
                <w:szCs w:val="21"/>
              </w:rPr>
            </w:pPr>
          </w:p>
        </w:tc>
        <w:tc>
          <w:tcPr>
            <w:tcW w:w="890" w:type="dxa"/>
            <w:vMerge w:val="continue"/>
            <w:noWrap w:val="0"/>
            <w:vAlign w:val="center"/>
          </w:tcPr>
          <w:p w14:paraId="52A308D4">
            <w:pPr>
              <w:adjustRightInd w:val="0"/>
              <w:snapToGrid w:val="0"/>
              <w:spacing w:line="240" w:lineRule="auto"/>
              <w:ind w:firstLine="0" w:firstLineChars="0"/>
              <w:jc w:val="center"/>
              <w:rPr>
                <w:sz w:val="21"/>
                <w:szCs w:val="21"/>
              </w:rPr>
            </w:pPr>
          </w:p>
        </w:tc>
      </w:tr>
      <w:tr w14:paraId="6C228DE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64" w:type="dxa"/>
            <w:vMerge w:val="continue"/>
            <w:noWrap w:val="0"/>
            <w:vAlign w:val="center"/>
          </w:tcPr>
          <w:p w14:paraId="4A267BE0">
            <w:pPr>
              <w:adjustRightInd w:val="0"/>
              <w:snapToGrid w:val="0"/>
              <w:spacing w:line="240" w:lineRule="auto"/>
              <w:ind w:firstLine="0" w:firstLineChars="0"/>
              <w:jc w:val="center"/>
              <w:rPr>
                <w:sz w:val="21"/>
                <w:szCs w:val="21"/>
              </w:rPr>
            </w:pPr>
          </w:p>
        </w:tc>
        <w:tc>
          <w:tcPr>
            <w:tcW w:w="954" w:type="dxa"/>
            <w:noWrap w:val="0"/>
            <w:vAlign w:val="center"/>
          </w:tcPr>
          <w:p w14:paraId="227BA0E5">
            <w:pPr>
              <w:adjustRightInd w:val="0"/>
              <w:snapToGrid w:val="0"/>
              <w:spacing w:line="240" w:lineRule="auto"/>
              <w:ind w:firstLine="0" w:firstLineChars="0"/>
              <w:jc w:val="center"/>
              <w:rPr>
                <w:sz w:val="21"/>
                <w:szCs w:val="21"/>
              </w:rPr>
            </w:pPr>
            <w:r>
              <w:rPr>
                <w:sz w:val="21"/>
                <w:szCs w:val="21"/>
              </w:rPr>
              <w:t>G11-32</w:t>
            </w:r>
          </w:p>
        </w:tc>
        <w:tc>
          <w:tcPr>
            <w:tcW w:w="1354" w:type="dxa"/>
            <w:noWrap w:val="0"/>
            <w:vAlign w:val="center"/>
          </w:tcPr>
          <w:p w14:paraId="0EE30431">
            <w:pPr>
              <w:adjustRightInd w:val="0"/>
              <w:snapToGrid w:val="0"/>
              <w:spacing w:line="240" w:lineRule="auto"/>
              <w:ind w:firstLine="0" w:firstLineChars="0"/>
              <w:jc w:val="center"/>
              <w:rPr>
                <w:sz w:val="21"/>
                <w:szCs w:val="21"/>
              </w:rPr>
            </w:pPr>
            <w:r>
              <w:rPr>
                <w:rFonts w:hAnsi="宋体"/>
                <w:sz w:val="21"/>
                <w:szCs w:val="21"/>
              </w:rPr>
              <w:t>离心</w:t>
            </w:r>
          </w:p>
        </w:tc>
        <w:tc>
          <w:tcPr>
            <w:tcW w:w="1579" w:type="dxa"/>
            <w:noWrap w:val="0"/>
            <w:vAlign w:val="center"/>
          </w:tcPr>
          <w:p w14:paraId="0C3B888B">
            <w:pPr>
              <w:adjustRightInd w:val="0"/>
              <w:snapToGrid w:val="0"/>
              <w:spacing w:line="240" w:lineRule="auto"/>
              <w:ind w:firstLine="0" w:firstLineChars="0"/>
              <w:jc w:val="center"/>
              <w:rPr>
                <w:sz w:val="21"/>
                <w:szCs w:val="21"/>
              </w:rPr>
            </w:pPr>
            <w:r>
              <w:rPr>
                <w:rFonts w:hAnsi="宋体"/>
                <w:sz w:val="21"/>
                <w:szCs w:val="21"/>
              </w:rPr>
              <w:t>乙醇</w:t>
            </w:r>
          </w:p>
        </w:tc>
        <w:tc>
          <w:tcPr>
            <w:tcW w:w="1166" w:type="dxa"/>
            <w:vMerge w:val="continue"/>
            <w:noWrap w:val="0"/>
            <w:vAlign w:val="center"/>
          </w:tcPr>
          <w:p w14:paraId="1BC95DC6">
            <w:pPr>
              <w:adjustRightInd w:val="0"/>
              <w:snapToGrid w:val="0"/>
              <w:spacing w:line="240" w:lineRule="auto"/>
              <w:ind w:firstLine="0" w:firstLineChars="0"/>
              <w:jc w:val="center"/>
              <w:rPr>
                <w:sz w:val="21"/>
                <w:szCs w:val="21"/>
              </w:rPr>
            </w:pPr>
          </w:p>
        </w:tc>
        <w:tc>
          <w:tcPr>
            <w:tcW w:w="833" w:type="dxa"/>
            <w:vMerge w:val="continue"/>
            <w:noWrap w:val="0"/>
            <w:vAlign w:val="center"/>
          </w:tcPr>
          <w:p w14:paraId="1978F717">
            <w:pPr>
              <w:adjustRightInd w:val="0"/>
              <w:snapToGrid w:val="0"/>
              <w:spacing w:line="240" w:lineRule="auto"/>
              <w:ind w:firstLine="0" w:firstLineChars="0"/>
              <w:jc w:val="center"/>
              <w:rPr>
                <w:sz w:val="21"/>
                <w:szCs w:val="21"/>
              </w:rPr>
            </w:pPr>
          </w:p>
        </w:tc>
        <w:tc>
          <w:tcPr>
            <w:tcW w:w="890" w:type="dxa"/>
            <w:vMerge w:val="continue"/>
            <w:noWrap w:val="0"/>
            <w:vAlign w:val="center"/>
          </w:tcPr>
          <w:p w14:paraId="7DAD756C">
            <w:pPr>
              <w:adjustRightInd w:val="0"/>
              <w:snapToGrid w:val="0"/>
              <w:spacing w:line="240" w:lineRule="auto"/>
              <w:ind w:firstLine="0" w:firstLineChars="0"/>
              <w:jc w:val="center"/>
              <w:rPr>
                <w:sz w:val="21"/>
                <w:szCs w:val="21"/>
              </w:rPr>
            </w:pPr>
          </w:p>
        </w:tc>
      </w:tr>
      <w:tr w14:paraId="16F3E8F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64" w:type="dxa"/>
            <w:vMerge w:val="continue"/>
            <w:noWrap w:val="0"/>
            <w:vAlign w:val="center"/>
          </w:tcPr>
          <w:p w14:paraId="7EB4418F">
            <w:pPr>
              <w:adjustRightInd w:val="0"/>
              <w:snapToGrid w:val="0"/>
              <w:spacing w:line="240" w:lineRule="auto"/>
              <w:ind w:firstLine="0" w:firstLineChars="0"/>
              <w:jc w:val="center"/>
              <w:rPr>
                <w:sz w:val="21"/>
                <w:szCs w:val="21"/>
              </w:rPr>
            </w:pPr>
          </w:p>
        </w:tc>
        <w:tc>
          <w:tcPr>
            <w:tcW w:w="954" w:type="dxa"/>
            <w:noWrap w:val="0"/>
            <w:vAlign w:val="center"/>
          </w:tcPr>
          <w:p w14:paraId="1A9FB872">
            <w:pPr>
              <w:adjustRightInd w:val="0"/>
              <w:snapToGrid w:val="0"/>
              <w:spacing w:line="240" w:lineRule="auto"/>
              <w:ind w:firstLine="0" w:firstLineChars="0"/>
              <w:jc w:val="center"/>
              <w:rPr>
                <w:sz w:val="21"/>
                <w:szCs w:val="21"/>
              </w:rPr>
            </w:pPr>
            <w:r>
              <w:rPr>
                <w:sz w:val="21"/>
                <w:szCs w:val="21"/>
              </w:rPr>
              <w:t>G11-33</w:t>
            </w:r>
          </w:p>
        </w:tc>
        <w:tc>
          <w:tcPr>
            <w:tcW w:w="1354" w:type="dxa"/>
            <w:noWrap w:val="0"/>
            <w:vAlign w:val="center"/>
          </w:tcPr>
          <w:p w14:paraId="0135C954">
            <w:pPr>
              <w:adjustRightInd w:val="0"/>
              <w:snapToGrid w:val="0"/>
              <w:spacing w:line="240" w:lineRule="auto"/>
              <w:ind w:firstLine="0" w:firstLineChars="0"/>
              <w:jc w:val="center"/>
              <w:rPr>
                <w:sz w:val="21"/>
                <w:szCs w:val="21"/>
              </w:rPr>
            </w:pPr>
            <w:r>
              <w:rPr>
                <w:rFonts w:hAnsi="宋体"/>
                <w:sz w:val="21"/>
                <w:szCs w:val="21"/>
              </w:rPr>
              <w:t>离心</w:t>
            </w:r>
          </w:p>
        </w:tc>
        <w:tc>
          <w:tcPr>
            <w:tcW w:w="1579" w:type="dxa"/>
            <w:noWrap w:val="0"/>
            <w:vAlign w:val="center"/>
          </w:tcPr>
          <w:p w14:paraId="0FC88996">
            <w:pPr>
              <w:adjustRightInd w:val="0"/>
              <w:snapToGrid w:val="0"/>
              <w:spacing w:line="240" w:lineRule="auto"/>
              <w:ind w:firstLine="0" w:firstLineChars="0"/>
              <w:jc w:val="center"/>
              <w:rPr>
                <w:sz w:val="21"/>
                <w:szCs w:val="21"/>
              </w:rPr>
            </w:pPr>
            <w:r>
              <w:rPr>
                <w:rFonts w:hAnsi="宋体"/>
                <w:sz w:val="21"/>
                <w:szCs w:val="21"/>
              </w:rPr>
              <w:t>正己烷</w:t>
            </w:r>
          </w:p>
        </w:tc>
        <w:tc>
          <w:tcPr>
            <w:tcW w:w="1166" w:type="dxa"/>
            <w:vMerge w:val="continue"/>
            <w:noWrap w:val="0"/>
            <w:vAlign w:val="center"/>
          </w:tcPr>
          <w:p w14:paraId="13A74BEA">
            <w:pPr>
              <w:adjustRightInd w:val="0"/>
              <w:snapToGrid w:val="0"/>
              <w:spacing w:line="240" w:lineRule="auto"/>
              <w:ind w:firstLine="0" w:firstLineChars="0"/>
              <w:jc w:val="center"/>
              <w:rPr>
                <w:sz w:val="21"/>
                <w:szCs w:val="21"/>
              </w:rPr>
            </w:pPr>
          </w:p>
        </w:tc>
        <w:tc>
          <w:tcPr>
            <w:tcW w:w="833" w:type="dxa"/>
            <w:vMerge w:val="continue"/>
            <w:noWrap w:val="0"/>
            <w:vAlign w:val="center"/>
          </w:tcPr>
          <w:p w14:paraId="43DD0074">
            <w:pPr>
              <w:adjustRightInd w:val="0"/>
              <w:snapToGrid w:val="0"/>
              <w:spacing w:line="240" w:lineRule="auto"/>
              <w:ind w:firstLine="0" w:firstLineChars="0"/>
              <w:jc w:val="center"/>
              <w:rPr>
                <w:sz w:val="21"/>
                <w:szCs w:val="21"/>
              </w:rPr>
            </w:pPr>
          </w:p>
        </w:tc>
        <w:tc>
          <w:tcPr>
            <w:tcW w:w="890" w:type="dxa"/>
            <w:vMerge w:val="continue"/>
            <w:noWrap w:val="0"/>
            <w:vAlign w:val="center"/>
          </w:tcPr>
          <w:p w14:paraId="26B436D4">
            <w:pPr>
              <w:adjustRightInd w:val="0"/>
              <w:snapToGrid w:val="0"/>
              <w:spacing w:line="240" w:lineRule="auto"/>
              <w:ind w:firstLine="0" w:firstLineChars="0"/>
              <w:jc w:val="center"/>
              <w:rPr>
                <w:sz w:val="21"/>
                <w:szCs w:val="21"/>
              </w:rPr>
            </w:pPr>
          </w:p>
        </w:tc>
      </w:tr>
      <w:tr w14:paraId="5214A4F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64" w:type="dxa"/>
            <w:vMerge w:val="continue"/>
            <w:noWrap w:val="0"/>
            <w:vAlign w:val="center"/>
          </w:tcPr>
          <w:p w14:paraId="2407662A">
            <w:pPr>
              <w:adjustRightInd w:val="0"/>
              <w:snapToGrid w:val="0"/>
              <w:spacing w:line="240" w:lineRule="auto"/>
              <w:ind w:firstLine="0" w:firstLineChars="0"/>
              <w:jc w:val="center"/>
              <w:rPr>
                <w:sz w:val="21"/>
                <w:szCs w:val="21"/>
              </w:rPr>
            </w:pPr>
          </w:p>
        </w:tc>
        <w:tc>
          <w:tcPr>
            <w:tcW w:w="954" w:type="dxa"/>
            <w:noWrap w:val="0"/>
            <w:vAlign w:val="center"/>
          </w:tcPr>
          <w:p w14:paraId="353C763B">
            <w:pPr>
              <w:adjustRightInd w:val="0"/>
              <w:snapToGrid w:val="0"/>
              <w:spacing w:line="240" w:lineRule="auto"/>
              <w:ind w:firstLine="0" w:firstLineChars="0"/>
              <w:jc w:val="center"/>
              <w:rPr>
                <w:sz w:val="21"/>
                <w:szCs w:val="21"/>
              </w:rPr>
            </w:pPr>
            <w:r>
              <w:rPr>
                <w:sz w:val="21"/>
                <w:szCs w:val="21"/>
              </w:rPr>
              <w:t>G11-34</w:t>
            </w:r>
          </w:p>
        </w:tc>
        <w:tc>
          <w:tcPr>
            <w:tcW w:w="1354" w:type="dxa"/>
            <w:noWrap w:val="0"/>
            <w:vAlign w:val="center"/>
          </w:tcPr>
          <w:p w14:paraId="43DD3BEB">
            <w:pPr>
              <w:adjustRightInd w:val="0"/>
              <w:snapToGrid w:val="0"/>
              <w:spacing w:line="240" w:lineRule="auto"/>
              <w:ind w:firstLine="0" w:firstLineChars="0"/>
              <w:jc w:val="center"/>
              <w:rPr>
                <w:sz w:val="21"/>
                <w:szCs w:val="21"/>
              </w:rPr>
            </w:pPr>
            <w:r>
              <w:rPr>
                <w:rFonts w:hAnsi="宋体"/>
                <w:sz w:val="21"/>
                <w:szCs w:val="21"/>
              </w:rPr>
              <w:t>过滤</w:t>
            </w:r>
          </w:p>
        </w:tc>
        <w:tc>
          <w:tcPr>
            <w:tcW w:w="1579" w:type="dxa"/>
            <w:noWrap w:val="0"/>
            <w:vAlign w:val="center"/>
          </w:tcPr>
          <w:p w14:paraId="0FDADDE7">
            <w:pPr>
              <w:adjustRightInd w:val="0"/>
              <w:snapToGrid w:val="0"/>
              <w:spacing w:line="240" w:lineRule="auto"/>
              <w:ind w:firstLine="0" w:firstLineChars="0"/>
              <w:jc w:val="center"/>
              <w:rPr>
                <w:sz w:val="21"/>
                <w:szCs w:val="21"/>
              </w:rPr>
            </w:pPr>
            <w:r>
              <w:rPr>
                <w:rFonts w:hAnsi="宋体"/>
                <w:sz w:val="21"/>
                <w:szCs w:val="21"/>
              </w:rPr>
              <w:t>甲醇</w:t>
            </w:r>
          </w:p>
        </w:tc>
        <w:tc>
          <w:tcPr>
            <w:tcW w:w="1166" w:type="dxa"/>
            <w:vMerge w:val="continue"/>
            <w:noWrap w:val="0"/>
            <w:vAlign w:val="center"/>
          </w:tcPr>
          <w:p w14:paraId="7DE62BD9">
            <w:pPr>
              <w:adjustRightInd w:val="0"/>
              <w:snapToGrid w:val="0"/>
              <w:spacing w:line="240" w:lineRule="auto"/>
              <w:ind w:firstLine="0" w:firstLineChars="0"/>
              <w:jc w:val="center"/>
              <w:rPr>
                <w:sz w:val="21"/>
                <w:szCs w:val="21"/>
              </w:rPr>
            </w:pPr>
          </w:p>
        </w:tc>
        <w:tc>
          <w:tcPr>
            <w:tcW w:w="833" w:type="dxa"/>
            <w:vMerge w:val="continue"/>
            <w:noWrap w:val="0"/>
            <w:vAlign w:val="center"/>
          </w:tcPr>
          <w:p w14:paraId="146533E6">
            <w:pPr>
              <w:adjustRightInd w:val="0"/>
              <w:snapToGrid w:val="0"/>
              <w:spacing w:line="240" w:lineRule="auto"/>
              <w:ind w:firstLine="0" w:firstLineChars="0"/>
              <w:jc w:val="center"/>
              <w:rPr>
                <w:sz w:val="21"/>
                <w:szCs w:val="21"/>
              </w:rPr>
            </w:pPr>
          </w:p>
        </w:tc>
        <w:tc>
          <w:tcPr>
            <w:tcW w:w="890" w:type="dxa"/>
            <w:vMerge w:val="continue"/>
            <w:noWrap w:val="0"/>
            <w:vAlign w:val="center"/>
          </w:tcPr>
          <w:p w14:paraId="0E9EE717">
            <w:pPr>
              <w:adjustRightInd w:val="0"/>
              <w:snapToGrid w:val="0"/>
              <w:spacing w:line="240" w:lineRule="auto"/>
              <w:ind w:firstLine="0" w:firstLineChars="0"/>
              <w:jc w:val="center"/>
              <w:rPr>
                <w:sz w:val="21"/>
                <w:szCs w:val="21"/>
              </w:rPr>
            </w:pPr>
          </w:p>
        </w:tc>
      </w:tr>
      <w:tr w14:paraId="032BD05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64" w:type="dxa"/>
            <w:vMerge w:val="continue"/>
            <w:noWrap w:val="0"/>
            <w:vAlign w:val="center"/>
          </w:tcPr>
          <w:p w14:paraId="2E658808">
            <w:pPr>
              <w:adjustRightInd w:val="0"/>
              <w:snapToGrid w:val="0"/>
              <w:spacing w:line="240" w:lineRule="auto"/>
              <w:ind w:firstLine="0" w:firstLineChars="0"/>
              <w:jc w:val="center"/>
              <w:rPr>
                <w:sz w:val="21"/>
                <w:szCs w:val="21"/>
              </w:rPr>
            </w:pPr>
          </w:p>
        </w:tc>
        <w:tc>
          <w:tcPr>
            <w:tcW w:w="954" w:type="dxa"/>
            <w:noWrap w:val="0"/>
            <w:vAlign w:val="center"/>
          </w:tcPr>
          <w:p w14:paraId="64008B36">
            <w:pPr>
              <w:adjustRightInd w:val="0"/>
              <w:snapToGrid w:val="0"/>
              <w:spacing w:line="240" w:lineRule="auto"/>
              <w:ind w:firstLine="0" w:firstLineChars="0"/>
              <w:jc w:val="center"/>
              <w:rPr>
                <w:sz w:val="21"/>
                <w:szCs w:val="21"/>
              </w:rPr>
            </w:pPr>
            <w:r>
              <w:rPr>
                <w:sz w:val="21"/>
                <w:szCs w:val="21"/>
              </w:rPr>
              <w:t>G11-35</w:t>
            </w:r>
          </w:p>
        </w:tc>
        <w:tc>
          <w:tcPr>
            <w:tcW w:w="1354" w:type="dxa"/>
            <w:noWrap w:val="0"/>
            <w:vAlign w:val="center"/>
          </w:tcPr>
          <w:p w14:paraId="4F4CD9DD">
            <w:pPr>
              <w:adjustRightInd w:val="0"/>
              <w:snapToGrid w:val="0"/>
              <w:spacing w:line="240" w:lineRule="auto"/>
              <w:ind w:firstLine="0" w:firstLineChars="0"/>
              <w:jc w:val="center"/>
              <w:rPr>
                <w:sz w:val="21"/>
                <w:szCs w:val="21"/>
              </w:rPr>
            </w:pPr>
            <w:r>
              <w:rPr>
                <w:rFonts w:hAnsi="宋体"/>
                <w:sz w:val="21"/>
                <w:szCs w:val="21"/>
              </w:rPr>
              <w:t>结晶</w:t>
            </w:r>
          </w:p>
        </w:tc>
        <w:tc>
          <w:tcPr>
            <w:tcW w:w="1579" w:type="dxa"/>
            <w:noWrap w:val="0"/>
            <w:vAlign w:val="center"/>
          </w:tcPr>
          <w:p w14:paraId="56ABA1A5">
            <w:pPr>
              <w:adjustRightInd w:val="0"/>
              <w:snapToGrid w:val="0"/>
              <w:spacing w:line="240" w:lineRule="auto"/>
              <w:ind w:firstLine="0" w:firstLineChars="0"/>
              <w:jc w:val="center"/>
              <w:rPr>
                <w:sz w:val="21"/>
                <w:szCs w:val="21"/>
              </w:rPr>
            </w:pPr>
            <w:r>
              <w:rPr>
                <w:rFonts w:hAnsi="宋体"/>
                <w:sz w:val="21"/>
                <w:szCs w:val="21"/>
              </w:rPr>
              <w:t>正庚烷</w:t>
            </w:r>
          </w:p>
        </w:tc>
        <w:tc>
          <w:tcPr>
            <w:tcW w:w="1166" w:type="dxa"/>
            <w:vMerge w:val="continue"/>
            <w:noWrap w:val="0"/>
            <w:vAlign w:val="center"/>
          </w:tcPr>
          <w:p w14:paraId="771CA123">
            <w:pPr>
              <w:adjustRightInd w:val="0"/>
              <w:snapToGrid w:val="0"/>
              <w:spacing w:line="240" w:lineRule="auto"/>
              <w:ind w:firstLine="0" w:firstLineChars="0"/>
              <w:jc w:val="center"/>
              <w:rPr>
                <w:sz w:val="21"/>
                <w:szCs w:val="21"/>
              </w:rPr>
            </w:pPr>
          </w:p>
        </w:tc>
        <w:tc>
          <w:tcPr>
            <w:tcW w:w="833" w:type="dxa"/>
            <w:vMerge w:val="continue"/>
            <w:noWrap w:val="0"/>
            <w:vAlign w:val="center"/>
          </w:tcPr>
          <w:p w14:paraId="5DE72F80">
            <w:pPr>
              <w:adjustRightInd w:val="0"/>
              <w:snapToGrid w:val="0"/>
              <w:spacing w:line="240" w:lineRule="auto"/>
              <w:ind w:firstLine="0" w:firstLineChars="0"/>
              <w:jc w:val="center"/>
              <w:rPr>
                <w:sz w:val="21"/>
                <w:szCs w:val="21"/>
              </w:rPr>
            </w:pPr>
          </w:p>
        </w:tc>
        <w:tc>
          <w:tcPr>
            <w:tcW w:w="890" w:type="dxa"/>
            <w:vMerge w:val="continue"/>
            <w:noWrap w:val="0"/>
            <w:vAlign w:val="center"/>
          </w:tcPr>
          <w:p w14:paraId="20174A4C">
            <w:pPr>
              <w:adjustRightInd w:val="0"/>
              <w:snapToGrid w:val="0"/>
              <w:spacing w:line="240" w:lineRule="auto"/>
              <w:ind w:firstLine="0" w:firstLineChars="0"/>
              <w:jc w:val="center"/>
              <w:rPr>
                <w:sz w:val="21"/>
                <w:szCs w:val="21"/>
              </w:rPr>
            </w:pPr>
          </w:p>
        </w:tc>
      </w:tr>
      <w:tr w14:paraId="04DC003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64" w:type="dxa"/>
            <w:vMerge w:val="restart"/>
            <w:noWrap w:val="0"/>
            <w:vAlign w:val="center"/>
          </w:tcPr>
          <w:p w14:paraId="67F9D5A1">
            <w:pPr>
              <w:adjustRightInd w:val="0"/>
              <w:snapToGrid w:val="0"/>
              <w:spacing w:line="240" w:lineRule="auto"/>
              <w:ind w:firstLine="0" w:firstLineChars="0"/>
              <w:jc w:val="center"/>
              <w:rPr>
                <w:sz w:val="21"/>
                <w:szCs w:val="21"/>
              </w:rPr>
            </w:pPr>
            <w:r>
              <w:rPr>
                <w:rFonts w:hAnsi="宋体"/>
                <w:sz w:val="21"/>
                <w:szCs w:val="21"/>
              </w:rPr>
              <w:t>高新材料车间</w:t>
            </w:r>
          </w:p>
        </w:tc>
        <w:tc>
          <w:tcPr>
            <w:tcW w:w="954" w:type="dxa"/>
            <w:noWrap w:val="0"/>
            <w:vAlign w:val="center"/>
          </w:tcPr>
          <w:p w14:paraId="3C9C5BE1">
            <w:pPr>
              <w:adjustRightInd w:val="0"/>
              <w:snapToGrid w:val="0"/>
              <w:spacing w:line="240" w:lineRule="auto"/>
              <w:ind w:firstLine="0" w:firstLineChars="0"/>
              <w:jc w:val="center"/>
              <w:rPr>
                <w:sz w:val="21"/>
                <w:szCs w:val="21"/>
              </w:rPr>
            </w:pPr>
            <w:r>
              <w:rPr>
                <w:sz w:val="21"/>
                <w:szCs w:val="21"/>
              </w:rPr>
              <w:t>G6-1</w:t>
            </w:r>
          </w:p>
        </w:tc>
        <w:tc>
          <w:tcPr>
            <w:tcW w:w="1354" w:type="dxa"/>
            <w:noWrap w:val="0"/>
            <w:vAlign w:val="center"/>
          </w:tcPr>
          <w:p w14:paraId="03754BE2">
            <w:pPr>
              <w:adjustRightInd w:val="0"/>
              <w:snapToGrid w:val="0"/>
              <w:spacing w:line="240" w:lineRule="auto"/>
              <w:ind w:firstLine="0" w:firstLineChars="0"/>
              <w:jc w:val="center"/>
              <w:rPr>
                <w:sz w:val="21"/>
                <w:szCs w:val="21"/>
              </w:rPr>
            </w:pPr>
            <w:r>
              <w:rPr>
                <w:rFonts w:hAnsi="宋体"/>
                <w:sz w:val="21"/>
                <w:szCs w:val="21"/>
              </w:rPr>
              <w:t>蒸馏</w:t>
            </w:r>
          </w:p>
        </w:tc>
        <w:tc>
          <w:tcPr>
            <w:tcW w:w="1579" w:type="dxa"/>
            <w:noWrap w:val="0"/>
            <w:vAlign w:val="center"/>
          </w:tcPr>
          <w:p w14:paraId="0D1BAC34">
            <w:pPr>
              <w:adjustRightInd w:val="0"/>
              <w:snapToGrid w:val="0"/>
              <w:spacing w:line="240" w:lineRule="auto"/>
              <w:ind w:firstLine="0" w:firstLineChars="0"/>
              <w:jc w:val="center"/>
              <w:rPr>
                <w:sz w:val="21"/>
                <w:szCs w:val="21"/>
              </w:rPr>
            </w:pPr>
            <w:r>
              <w:rPr>
                <w:rFonts w:hAnsi="宋体"/>
                <w:sz w:val="21"/>
                <w:szCs w:val="21"/>
              </w:rPr>
              <w:t>二氧六环</w:t>
            </w:r>
          </w:p>
        </w:tc>
        <w:tc>
          <w:tcPr>
            <w:tcW w:w="1166" w:type="dxa"/>
            <w:vMerge w:val="restart"/>
            <w:noWrap w:val="0"/>
            <w:vAlign w:val="center"/>
          </w:tcPr>
          <w:p w14:paraId="7882F1CE">
            <w:pPr>
              <w:adjustRightInd w:val="0"/>
              <w:snapToGrid w:val="0"/>
              <w:spacing w:line="240" w:lineRule="auto"/>
              <w:ind w:firstLine="0" w:firstLineChars="0"/>
              <w:jc w:val="center"/>
              <w:rPr>
                <w:sz w:val="21"/>
                <w:szCs w:val="21"/>
              </w:rPr>
            </w:pPr>
            <w:r>
              <w:rPr>
                <w:rFonts w:hAnsi="宋体"/>
                <w:sz w:val="21"/>
                <w:szCs w:val="21"/>
              </w:rPr>
              <w:t>水喷淋</w:t>
            </w:r>
            <w:r>
              <w:rPr>
                <w:sz w:val="21"/>
                <w:szCs w:val="21"/>
              </w:rPr>
              <w:t>+RTO+</w:t>
            </w:r>
            <w:r>
              <w:rPr>
                <w:rFonts w:hAnsi="宋体"/>
                <w:sz w:val="21"/>
                <w:szCs w:val="21"/>
              </w:rPr>
              <w:t>碱喷淋</w:t>
            </w:r>
          </w:p>
        </w:tc>
        <w:tc>
          <w:tcPr>
            <w:tcW w:w="833" w:type="dxa"/>
            <w:vMerge w:val="continue"/>
            <w:noWrap w:val="0"/>
            <w:vAlign w:val="center"/>
          </w:tcPr>
          <w:p w14:paraId="1F5052D7">
            <w:pPr>
              <w:adjustRightInd w:val="0"/>
              <w:snapToGrid w:val="0"/>
              <w:spacing w:line="240" w:lineRule="auto"/>
              <w:ind w:firstLine="0" w:firstLineChars="0"/>
              <w:jc w:val="center"/>
              <w:rPr>
                <w:sz w:val="21"/>
                <w:szCs w:val="21"/>
              </w:rPr>
            </w:pPr>
          </w:p>
        </w:tc>
        <w:tc>
          <w:tcPr>
            <w:tcW w:w="890" w:type="dxa"/>
            <w:vMerge w:val="continue"/>
            <w:noWrap w:val="0"/>
            <w:vAlign w:val="center"/>
          </w:tcPr>
          <w:p w14:paraId="3BC2067B">
            <w:pPr>
              <w:adjustRightInd w:val="0"/>
              <w:snapToGrid w:val="0"/>
              <w:spacing w:line="240" w:lineRule="auto"/>
              <w:ind w:firstLine="0" w:firstLineChars="0"/>
              <w:jc w:val="center"/>
              <w:rPr>
                <w:sz w:val="21"/>
                <w:szCs w:val="21"/>
              </w:rPr>
            </w:pPr>
          </w:p>
        </w:tc>
      </w:tr>
      <w:tr w14:paraId="6CC5977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64" w:type="dxa"/>
            <w:vMerge w:val="continue"/>
            <w:noWrap w:val="0"/>
            <w:vAlign w:val="center"/>
          </w:tcPr>
          <w:p w14:paraId="1535920C">
            <w:pPr>
              <w:adjustRightInd w:val="0"/>
              <w:snapToGrid w:val="0"/>
              <w:spacing w:line="240" w:lineRule="auto"/>
              <w:ind w:firstLine="0" w:firstLineChars="0"/>
              <w:jc w:val="center"/>
              <w:rPr>
                <w:sz w:val="21"/>
                <w:szCs w:val="21"/>
              </w:rPr>
            </w:pPr>
          </w:p>
        </w:tc>
        <w:tc>
          <w:tcPr>
            <w:tcW w:w="954" w:type="dxa"/>
            <w:noWrap w:val="0"/>
            <w:vAlign w:val="center"/>
          </w:tcPr>
          <w:p w14:paraId="02C5446B">
            <w:pPr>
              <w:adjustRightInd w:val="0"/>
              <w:snapToGrid w:val="0"/>
              <w:spacing w:line="240" w:lineRule="auto"/>
              <w:ind w:firstLine="0" w:firstLineChars="0"/>
              <w:jc w:val="center"/>
              <w:rPr>
                <w:sz w:val="21"/>
                <w:szCs w:val="21"/>
              </w:rPr>
            </w:pPr>
            <w:r>
              <w:rPr>
                <w:sz w:val="21"/>
                <w:szCs w:val="21"/>
              </w:rPr>
              <w:t>G6-2</w:t>
            </w:r>
          </w:p>
        </w:tc>
        <w:tc>
          <w:tcPr>
            <w:tcW w:w="1354" w:type="dxa"/>
            <w:noWrap w:val="0"/>
            <w:vAlign w:val="center"/>
          </w:tcPr>
          <w:p w14:paraId="0B608E04">
            <w:pPr>
              <w:adjustRightInd w:val="0"/>
              <w:snapToGrid w:val="0"/>
              <w:spacing w:line="240" w:lineRule="auto"/>
              <w:ind w:firstLine="0" w:firstLineChars="0"/>
              <w:jc w:val="center"/>
              <w:rPr>
                <w:sz w:val="21"/>
                <w:szCs w:val="21"/>
              </w:rPr>
            </w:pPr>
            <w:r>
              <w:rPr>
                <w:rFonts w:hAnsi="宋体"/>
                <w:sz w:val="21"/>
                <w:szCs w:val="21"/>
              </w:rPr>
              <w:t>精馏</w:t>
            </w:r>
          </w:p>
        </w:tc>
        <w:tc>
          <w:tcPr>
            <w:tcW w:w="1579" w:type="dxa"/>
            <w:noWrap w:val="0"/>
            <w:vAlign w:val="center"/>
          </w:tcPr>
          <w:p w14:paraId="5FAA36CA">
            <w:pPr>
              <w:adjustRightInd w:val="0"/>
              <w:snapToGrid w:val="0"/>
              <w:spacing w:line="240" w:lineRule="auto"/>
              <w:ind w:firstLine="0" w:firstLineChars="0"/>
              <w:jc w:val="center"/>
              <w:rPr>
                <w:sz w:val="21"/>
                <w:szCs w:val="21"/>
              </w:rPr>
            </w:pPr>
            <w:r>
              <w:rPr>
                <w:rFonts w:hAnsi="宋体"/>
                <w:sz w:val="21"/>
                <w:szCs w:val="21"/>
              </w:rPr>
              <w:t>二氧六环</w:t>
            </w:r>
          </w:p>
        </w:tc>
        <w:tc>
          <w:tcPr>
            <w:tcW w:w="1166" w:type="dxa"/>
            <w:vMerge w:val="continue"/>
            <w:noWrap w:val="0"/>
            <w:vAlign w:val="center"/>
          </w:tcPr>
          <w:p w14:paraId="3AEE4225">
            <w:pPr>
              <w:adjustRightInd w:val="0"/>
              <w:snapToGrid w:val="0"/>
              <w:spacing w:line="240" w:lineRule="auto"/>
              <w:ind w:firstLine="0" w:firstLineChars="0"/>
              <w:jc w:val="center"/>
              <w:rPr>
                <w:sz w:val="21"/>
                <w:szCs w:val="21"/>
              </w:rPr>
            </w:pPr>
          </w:p>
        </w:tc>
        <w:tc>
          <w:tcPr>
            <w:tcW w:w="833" w:type="dxa"/>
            <w:vMerge w:val="continue"/>
            <w:noWrap w:val="0"/>
            <w:vAlign w:val="center"/>
          </w:tcPr>
          <w:p w14:paraId="47728A05">
            <w:pPr>
              <w:adjustRightInd w:val="0"/>
              <w:snapToGrid w:val="0"/>
              <w:spacing w:line="240" w:lineRule="auto"/>
              <w:ind w:firstLine="0" w:firstLineChars="0"/>
              <w:jc w:val="center"/>
              <w:rPr>
                <w:sz w:val="21"/>
                <w:szCs w:val="21"/>
              </w:rPr>
            </w:pPr>
          </w:p>
        </w:tc>
        <w:tc>
          <w:tcPr>
            <w:tcW w:w="890" w:type="dxa"/>
            <w:vMerge w:val="continue"/>
            <w:noWrap w:val="0"/>
            <w:vAlign w:val="center"/>
          </w:tcPr>
          <w:p w14:paraId="04ED1FE7">
            <w:pPr>
              <w:adjustRightInd w:val="0"/>
              <w:snapToGrid w:val="0"/>
              <w:spacing w:line="240" w:lineRule="auto"/>
              <w:ind w:firstLine="0" w:firstLineChars="0"/>
              <w:jc w:val="center"/>
              <w:rPr>
                <w:sz w:val="21"/>
                <w:szCs w:val="21"/>
              </w:rPr>
            </w:pPr>
          </w:p>
        </w:tc>
      </w:tr>
      <w:tr w14:paraId="4CF58B2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64" w:type="dxa"/>
            <w:vMerge w:val="continue"/>
            <w:noWrap w:val="0"/>
            <w:vAlign w:val="center"/>
          </w:tcPr>
          <w:p w14:paraId="7EB42AE0">
            <w:pPr>
              <w:adjustRightInd w:val="0"/>
              <w:snapToGrid w:val="0"/>
              <w:spacing w:line="240" w:lineRule="auto"/>
              <w:ind w:firstLine="0" w:firstLineChars="0"/>
              <w:jc w:val="center"/>
              <w:rPr>
                <w:sz w:val="21"/>
                <w:szCs w:val="21"/>
              </w:rPr>
            </w:pPr>
          </w:p>
        </w:tc>
        <w:tc>
          <w:tcPr>
            <w:tcW w:w="954" w:type="dxa"/>
            <w:noWrap w:val="0"/>
            <w:vAlign w:val="center"/>
          </w:tcPr>
          <w:p w14:paraId="7EB1EA14">
            <w:pPr>
              <w:adjustRightInd w:val="0"/>
              <w:snapToGrid w:val="0"/>
              <w:spacing w:line="240" w:lineRule="auto"/>
              <w:ind w:firstLine="0" w:firstLineChars="0"/>
              <w:jc w:val="center"/>
              <w:rPr>
                <w:sz w:val="21"/>
                <w:szCs w:val="21"/>
              </w:rPr>
            </w:pPr>
            <w:r>
              <w:rPr>
                <w:sz w:val="21"/>
                <w:szCs w:val="21"/>
              </w:rPr>
              <w:t>G6-3</w:t>
            </w:r>
          </w:p>
        </w:tc>
        <w:tc>
          <w:tcPr>
            <w:tcW w:w="1354" w:type="dxa"/>
            <w:noWrap w:val="0"/>
            <w:vAlign w:val="center"/>
          </w:tcPr>
          <w:p w14:paraId="60EE5F0E">
            <w:pPr>
              <w:adjustRightInd w:val="0"/>
              <w:snapToGrid w:val="0"/>
              <w:spacing w:line="240" w:lineRule="auto"/>
              <w:ind w:firstLine="0" w:firstLineChars="0"/>
              <w:jc w:val="center"/>
              <w:rPr>
                <w:sz w:val="21"/>
                <w:szCs w:val="21"/>
              </w:rPr>
            </w:pPr>
            <w:r>
              <w:rPr>
                <w:rFonts w:hAnsi="宋体"/>
                <w:sz w:val="21"/>
                <w:szCs w:val="21"/>
              </w:rPr>
              <w:t>脱水</w:t>
            </w:r>
          </w:p>
        </w:tc>
        <w:tc>
          <w:tcPr>
            <w:tcW w:w="1579" w:type="dxa"/>
            <w:noWrap w:val="0"/>
            <w:vAlign w:val="center"/>
          </w:tcPr>
          <w:p w14:paraId="7FF99480">
            <w:pPr>
              <w:adjustRightInd w:val="0"/>
              <w:snapToGrid w:val="0"/>
              <w:spacing w:line="240" w:lineRule="auto"/>
              <w:ind w:firstLine="0" w:firstLineChars="0"/>
              <w:jc w:val="center"/>
              <w:rPr>
                <w:sz w:val="21"/>
                <w:szCs w:val="21"/>
              </w:rPr>
            </w:pPr>
            <w:r>
              <w:rPr>
                <w:rFonts w:hAnsi="宋体"/>
                <w:sz w:val="21"/>
                <w:szCs w:val="21"/>
              </w:rPr>
              <w:t>环己烷</w:t>
            </w:r>
          </w:p>
        </w:tc>
        <w:tc>
          <w:tcPr>
            <w:tcW w:w="1166" w:type="dxa"/>
            <w:vMerge w:val="continue"/>
            <w:noWrap w:val="0"/>
            <w:vAlign w:val="center"/>
          </w:tcPr>
          <w:p w14:paraId="5A579932">
            <w:pPr>
              <w:adjustRightInd w:val="0"/>
              <w:snapToGrid w:val="0"/>
              <w:spacing w:line="240" w:lineRule="auto"/>
              <w:ind w:firstLine="0" w:firstLineChars="0"/>
              <w:jc w:val="center"/>
              <w:rPr>
                <w:sz w:val="21"/>
                <w:szCs w:val="21"/>
              </w:rPr>
            </w:pPr>
          </w:p>
        </w:tc>
        <w:tc>
          <w:tcPr>
            <w:tcW w:w="833" w:type="dxa"/>
            <w:vMerge w:val="continue"/>
            <w:noWrap w:val="0"/>
            <w:vAlign w:val="center"/>
          </w:tcPr>
          <w:p w14:paraId="7E0E13C3">
            <w:pPr>
              <w:adjustRightInd w:val="0"/>
              <w:snapToGrid w:val="0"/>
              <w:spacing w:line="240" w:lineRule="auto"/>
              <w:ind w:firstLine="0" w:firstLineChars="0"/>
              <w:jc w:val="center"/>
              <w:rPr>
                <w:sz w:val="21"/>
                <w:szCs w:val="21"/>
              </w:rPr>
            </w:pPr>
          </w:p>
        </w:tc>
        <w:tc>
          <w:tcPr>
            <w:tcW w:w="890" w:type="dxa"/>
            <w:vMerge w:val="continue"/>
            <w:noWrap w:val="0"/>
            <w:vAlign w:val="center"/>
          </w:tcPr>
          <w:p w14:paraId="2CFF8E7F">
            <w:pPr>
              <w:adjustRightInd w:val="0"/>
              <w:snapToGrid w:val="0"/>
              <w:spacing w:line="240" w:lineRule="auto"/>
              <w:ind w:firstLine="0" w:firstLineChars="0"/>
              <w:jc w:val="center"/>
              <w:rPr>
                <w:sz w:val="21"/>
                <w:szCs w:val="21"/>
              </w:rPr>
            </w:pPr>
          </w:p>
        </w:tc>
      </w:tr>
      <w:tr w14:paraId="3B2B7DF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64" w:type="dxa"/>
            <w:vMerge w:val="continue"/>
            <w:noWrap w:val="0"/>
            <w:vAlign w:val="center"/>
          </w:tcPr>
          <w:p w14:paraId="3F462D40">
            <w:pPr>
              <w:adjustRightInd w:val="0"/>
              <w:snapToGrid w:val="0"/>
              <w:spacing w:line="240" w:lineRule="auto"/>
              <w:ind w:firstLine="0" w:firstLineChars="0"/>
              <w:jc w:val="center"/>
              <w:rPr>
                <w:sz w:val="21"/>
                <w:szCs w:val="21"/>
              </w:rPr>
            </w:pPr>
          </w:p>
        </w:tc>
        <w:tc>
          <w:tcPr>
            <w:tcW w:w="954" w:type="dxa"/>
            <w:vMerge w:val="restart"/>
            <w:noWrap w:val="0"/>
            <w:vAlign w:val="center"/>
          </w:tcPr>
          <w:p w14:paraId="087FBE67">
            <w:pPr>
              <w:adjustRightInd w:val="0"/>
              <w:snapToGrid w:val="0"/>
              <w:spacing w:line="240" w:lineRule="auto"/>
              <w:ind w:firstLine="0" w:firstLineChars="0"/>
              <w:jc w:val="center"/>
              <w:rPr>
                <w:sz w:val="21"/>
                <w:szCs w:val="21"/>
              </w:rPr>
            </w:pPr>
            <w:r>
              <w:rPr>
                <w:sz w:val="21"/>
                <w:szCs w:val="21"/>
              </w:rPr>
              <w:t>G6-4</w:t>
            </w:r>
          </w:p>
        </w:tc>
        <w:tc>
          <w:tcPr>
            <w:tcW w:w="1354" w:type="dxa"/>
            <w:vMerge w:val="restart"/>
            <w:noWrap w:val="0"/>
            <w:vAlign w:val="center"/>
          </w:tcPr>
          <w:p w14:paraId="1C241409">
            <w:pPr>
              <w:adjustRightInd w:val="0"/>
              <w:snapToGrid w:val="0"/>
              <w:spacing w:line="240" w:lineRule="auto"/>
              <w:ind w:firstLine="0" w:firstLineChars="0"/>
              <w:jc w:val="center"/>
              <w:rPr>
                <w:sz w:val="21"/>
                <w:szCs w:val="21"/>
              </w:rPr>
            </w:pPr>
            <w:r>
              <w:rPr>
                <w:rFonts w:hAnsi="宋体"/>
                <w:sz w:val="21"/>
                <w:szCs w:val="21"/>
              </w:rPr>
              <w:t>精馏</w:t>
            </w:r>
          </w:p>
        </w:tc>
        <w:tc>
          <w:tcPr>
            <w:tcW w:w="1579" w:type="dxa"/>
            <w:noWrap w:val="0"/>
            <w:vAlign w:val="center"/>
          </w:tcPr>
          <w:p w14:paraId="6E177AAF">
            <w:pPr>
              <w:adjustRightInd w:val="0"/>
              <w:snapToGrid w:val="0"/>
              <w:spacing w:line="240" w:lineRule="auto"/>
              <w:ind w:firstLine="0" w:firstLineChars="0"/>
              <w:jc w:val="center"/>
              <w:rPr>
                <w:sz w:val="21"/>
                <w:szCs w:val="21"/>
              </w:rPr>
            </w:pPr>
            <w:r>
              <w:rPr>
                <w:rFonts w:hAnsi="宋体"/>
                <w:sz w:val="21"/>
                <w:szCs w:val="21"/>
              </w:rPr>
              <w:t>二氧六环</w:t>
            </w:r>
          </w:p>
        </w:tc>
        <w:tc>
          <w:tcPr>
            <w:tcW w:w="1166" w:type="dxa"/>
            <w:vMerge w:val="continue"/>
            <w:noWrap w:val="0"/>
            <w:vAlign w:val="center"/>
          </w:tcPr>
          <w:p w14:paraId="6370D51C">
            <w:pPr>
              <w:adjustRightInd w:val="0"/>
              <w:snapToGrid w:val="0"/>
              <w:spacing w:line="240" w:lineRule="auto"/>
              <w:ind w:firstLine="0" w:firstLineChars="0"/>
              <w:jc w:val="center"/>
              <w:rPr>
                <w:sz w:val="21"/>
                <w:szCs w:val="21"/>
              </w:rPr>
            </w:pPr>
          </w:p>
        </w:tc>
        <w:tc>
          <w:tcPr>
            <w:tcW w:w="833" w:type="dxa"/>
            <w:vMerge w:val="continue"/>
            <w:noWrap w:val="0"/>
            <w:vAlign w:val="center"/>
          </w:tcPr>
          <w:p w14:paraId="6A9444D9">
            <w:pPr>
              <w:adjustRightInd w:val="0"/>
              <w:snapToGrid w:val="0"/>
              <w:spacing w:line="240" w:lineRule="auto"/>
              <w:ind w:firstLine="0" w:firstLineChars="0"/>
              <w:jc w:val="center"/>
              <w:rPr>
                <w:sz w:val="21"/>
                <w:szCs w:val="21"/>
              </w:rPr>
            </w:pPr>
          </w:p>
        </w:tc>
        <w:tc>
          <w:tcPr>
            <w:tcW w:w="890" w:type="dxa"/>
            <w:vMerge w:val="continue"/>
            <w:noWrap w:val="0"/>
            <w:vAlign w:val="center"/>
          </w:tcPr>
          <w:p w14:paraId="57451474">
            <w:pPr>
              <w:adjustRightInd w:val="0"/>
              <w:snapToGrid w:val="0"/>
              <w:spacing w:line="240" w:lineRule="auto"/>
              <w:ind w:firstLine="0" w:firstLineChars="0"/>
              <w:jc w:val="center"/>
              <w:rPr>
                <w:sz w:val="21"/>
                <w:szCs w:val="21"/>
              </w:rPr>
            </w:pPr>
          </w:p>
        </w:tc>
      </w:tr>
      <w:tr w14:paraId="2F414E9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64" w:type="dxa"/>
            <w:vMerge w:val="continue"/>
            <w:noWrap w:val="0"/>
            <w:vAlign w:val="center"/>
          </w:tcPr>
          <w:p w14:paraId="3610315D">
            <w:pPr>
              <w:adjustRightInd w:val="0"/>
              <w:snapToGrid w:val="0"/>
              <w:spacing w:line="240" w:lineRule="auto"/>
              <w:ind w:firstLine="0" w:firstLineChars="0"/>
              <w:jc w:val="center"/>
              <w:rPr>
                <w:sz w:val="21"/>
                <w:szCs w:val="21"/>
              </w:rPr>
            </w:pPr>
          </w:p>
        </w:tc>
        <w:tc>
          <w:tcPr>
            <w:tcW w:w="954" w:type="dxa"/>
            <w:vMerge w:val="continue"/>
            <w:noWrap w:val="0"/>
            <w:vAlign w:val="center"/>
          </w:tcPr>
          <w:p w14:paraId="5D1EEFB3">
            <w:pPr>
              <w:adjustRightInd w:val="0"/>
              <w:snapToGrid w:val="0"/>
              <w:spacing w:line="240" w:lineRule="auto"/>
              <w:ind w:firstLine="0" w:firstLineChars="0"/>
              <w:jc w:val="center"/>
              <w:rPr>
                <w:sz w:val="21"/>
                <w:szCs w:val="21"/>
              </w:rPr>
            </w:pPr>
          </w:p>
        </w:tc>
        <w:tc>
          <w:tcPr>
            <w:tcW w:w="1354" w:type="dxa"/>
            <w:vMerge w:val="continue"/>
            <w:noWrap w:val="0"/>
            <w:vAlign w:val="center"/>
          </w:tcPr>
          <w:p w14:paraId="282573D3">
            <w:pPr>
              <w:adjustRightInd w:val="0"/>
              <w:snapToGrid w:val="0"/>
              <w:spacing w:line="240" w:lineRule="auto"/>
              <w:ind w:firstLine="0" w:firstLineChars="0"/>
              <w:jc w:val="center"/>
              <w:rPr>
                <w:sz w:val="21"/>
                <w:szCs w:val="21"/>
              </w:rPr>
            </w:pPr>
          </w:p>
        </w:tc>
        <w:tc>
          <w:tcPr>
            <w:tcW w:w="1579" w:type="dxa"/>
            <w:noWrap w:val="0"/>
            <w:vAlign w:val="center"/>
          </w:tcPr>
          <w:p w14:paraId="28936FEA">
            <w:pPr>
              <w:adjustRightInd w:val="0"/>
              <w:snapToGrid w:val="0"/>
              <w:spacing w:line="240" w:lineRule="auto"/>
              <w:ind w:firstLine="0" w:firstLineChars="0"/>
              <w:jc w:val="center"/>
              <w:rPr>
                <w:sz w:val="21"/>
                <w:szCs w:val="21"/>
              </w:rPr>
            </w:pPr>
            <w:r>
              <w:rPr>
                <w:rFonts w:hAnsi="宋体"/>
                <w:sz w:val="21"/>
                <w:szCs w:val="21"/>
              </w:rPr>
              <w:t>环己烷</w:t>
            </w:r>
          </w:p>
        </w:tc>
        <w:tc>
          <w:tcPr>
            <w:tcW w:w="1166" w:type="dxa"/>
            <w:vMerge w:val="continue"/>
            <w:noWrap w:val="0"/>
            <w:vAlign w:val="center"/>
          </w:tcPr>
          <w:p w14:paraId="056BB859">
            <w:pPr>
              <w:adjustRightInd w:val="0"/>
              <w:snapToGrid w:val="0"/>
              <w:spacing w:line="240" w:lineRule="auto"/>
              <w:ind w:firstLine="0" w:firstLineChars="0"/>
              <w:jc w:val="center"/>
              <w:rPr>
                <w:sz w:val="21"/>
                <w:szCs w:val="21"/>
              </w:rPr>
            </w:pPr>
          </w:p>
        </w:tc>
        <w:tc>
          <w:tcPr>
            <w:tcW w:w="833" w:type="dxa"/>
            <w:vMerge w:val="continue"/>
            <w:noWrap w:val="0"/>
            <w:vAlign w:val="center"/>
          </w:tcPr>
          <w:p w14:paraId="1C45E99A">
            <w:pPr>
              <w:adjustRightInd w:val="0"/>
              <w:snapToGrid w:val="0"/>
              <w:spacing w:line="240" w:lineRule="auto"/>
              <w:ind w:firstLine="0" w:firstLineChars="0"/>
              <w:jc w:val="center"/>
              <w:rPr>
                <w:sz w:val="21"/>
                <w:szCs w:val="21"/>
              </w:rPr>
            </w:pPr>
          </w:p>
        </w:tc>
        <w:tc>
          <w:tcPr>
            <w:tcW w:w="890" w:type="dxa"/>
            <w:vMerge w:val="continue"/>
            <w:noWrap w:val="0"/>
            <w:vAlign w:val="center"/>
          </w:tcPr>
          <w:p w14:paraId="3597662A">
            <w:pPr>
              <w:adjustRightInd w:val="0"/>
              <w:snapToGrid w:val="0"/>
              <w:spacing w:line="240" w:lineRule="auto"/>
              <w:ind w:firstLine="0" w:firstLineChars="0"/>
              <w:jc w:val="center"/>
              <w:rPr>
                <w:sz w:val="21"/>
                <w:szCs w:val="21"/>
              </w:rPr>
            </w:pPr>
          </w:p>
        </w:tc>
      </w:tr>
      <w:tr w14:paraId="4160C5D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64" w:type="dxa"/>
            <w:vMerge w:val="restart"/>
            <w:noWrap w:val="0"/>
            <w:vAlign w:val="center"/>
          </w:tcPr>
          <w:p w14:paraId="4AA191DF">
            <w:pPr>
              <w:adjustRightInd w:val="0"/>
              <w:snapToGrid w:val="0"/>
              <w:spacing w:line="240" w:lineRule="auto"/>
              <w:ind w:firstLine="0" w:firstLineChars="0"/>
              <w:jc w:val="center"/>
              <w:rPr>
                <w:sz w:val="21"/>
                <w:szCs w:val="21"/>
              </w:rPr>
            </w:pPr>
            <w:r>
              <w:rPr>
                <w:rFonts w:hAnsi="宋体"/>
                <w:sz w:val="21"/>
                <w:szCs w:val="21"/>
              </w:rPr>
              <w:t>原料药车间</w:t>
            </w:r>
          </w:p>
        </w:tc>
        <w:tc>
          <w:tcPr>
            <w:tcW w:w="954" w:type="dxa"/>
            <w:vMerge w:val="restart"/>
            <w:noWrap w:val="0"/>
            <w:vAlign w:val="center"/>
          </w:tcPr>
          <w:p w14:paraId="21ED5181">
            <w:pPr>
              <w:adjustRightInd w:val="0"/>
              <w:snapToGrid w:val="0"/>
              <w:spacing w:line="240" w:lineRule="auto"/>
              <w:ind w:firstLine="0" w:firstLineChars="0"/>
              <w:jc w:val="center"/>
              <w:rPr>
                <w:sz w:val="21"/>
                <w:szCs w:val="21"/>
              </w:rPr>
            </w:pPr>
            <w:r>
              <w:rPr>
                <w:sz w:val="21"/>
                <w:szCs w:val="21"/>
              </w:rPr>
              <w:t>G1-6</w:t>
            </w:r>
          </w:p>
        </w:tc>
        <w:tc>
          <w:tcPr>
            <w:tcW w:w="1354" w:type="dxa"/>
            <w:vMerge w:val="restart"/>
            <w:noWrap w:val="0"/>
            <w:vAlign w:val="center"/>
          </w:tcPr>
          <w:p w14:paraId="79C6841F">
            <w:pPr>
              <w:adjustRightInd w:val="0"/>
              <w:snapToGrid w:val="0"/>
              <w:spacing w:line="240" w:lineRule="auto"/>
              <w:ind w:firstLine="0" w:firstLineChars="0"/>
              <w:jc w:val="center"/>
              <w:rPr>
                <w:sz w:val="21"/>
                <w:szCs w:val="21"/>
              </w:rPr>
            </w:pPr>
            <w:r>
              <w:rPr>
                <w:rFonts w:hAnsi="宋体"/>
                <w:sz w:val="21"/>
                <w:szCs w:val="21"/>
              </w:rPr>
              <w:t>烘干</w:t>
            </w:r>
          </w:p>
        </w:tc>
        <w:tc>
          <w:tcPr>
            <w:tcW w:w="1579" w:type="dxa"/>
            <w:noWrap w:val="0"/>
            <w:vAlign w:val="center"/>
          </w:tcPr>
          <w:p w14:paraId="0F064A2A">
            <w:pPr>
              <w:adjustRightInd w:val="0"/>
              <w:snapToGrid w:val="0"/>
              <w:spacing w:line="240" w:lineRule="auto"/>
              <w:ind w:firstLine="0" w:firstLineChars="0"/>
              <w:jc w:val="center"/>
              <w:rPr>
                <w:sz w:val="21"/>
                <w:szCs w:val="21"/>
              </w:rPr>
            </w:pPr>
            <w:r>
              <w:rPr>
                <w:rFonts w:hAnsi="宋体"/>
                <w:sz w:val="21"/>
                <w:szCs w:val="21"/>
              </w:rPr>
              <w:t>粉尘</w:t>
            </w:r>
          </w:p>
        </w:tc>
        <w:tc>
          <w:tcPr>
            <w:tcW w:w="1166" w:type="dxa"/>
            <w:vMerge w:val="restart"/>
            <w:noWrap w:val="0"/>
            <w:vAlign w:val="center"/>
          </w:tcPr>
          <w:p w14:paraId="2A3C03A0">
            <w:pPr>
              <w:adjustRightInd w:val="0"/>
              <w:snapToGrid w:val="0"/>
              <w:spacing w:line="240" w:lineRule="auto"/>
              <w:ind w:firstLine="0" w:firstLineChars="0"/>
              <w:jc w:val="center"/>
              <w:rPr>
                <w:sz w:val="21"/>
                <w:szCs w:val="21"/>
              </w:rPr>
            </w:pPr>
            <w:r>
              <w:rPr>
                <w:rFonts w:hAnsi="宋体"/>
                <w:sz w:val="21"/>
                <w:szCs w:val="21"/>
              </w:rPr>
              <w:t>含尘废气经设备自带除尘设施后与其他有机废气经水喷淋后一起接入</w:t>
            </w:r>
            <w:r>
              <w:rPr>
                <w:sz w:val="21"/>
                <w:szCs w:val="21"/>
              </w:rPr>
              <w:t>RTO</w:t>
            </w:r>
          </w:p>
          <w:p w14:paraId="4E530C92">
            <w:pPr>
              <w:adjustRightInd w:val="0"/>
              <w:snapToGrid w:val="0"/>
              <w:spacing w:line="240" w:lineRule="auto"/>
              <w:ind w:firstLine="0" w:firstLineChars="0"/>
              <w:jc w:val="center"/>
              <w:rPr>
                <w:sz w:val="21"/>
                <w:szCs w:val="21"/>
              </w:rPr>
            </w:pPr>
            <w:r>
              <w:rPr>
                <w:sz w:val="21"/>
                <w:szCs w:val="21"/>
              </w:rPr>
              <w:t>+</w:t>
            </w:r>
            <w:r>
              <w:rPr>
                <w:rFonts w:hAnsi="宋体"/>
                <w:sz w:val="21"/>
                <w:szCs w:val="21"/>
              </w:rPr>
              <w:t>碱喷淋</w:t>
            </w:r>
          </w:p>
        </w:tc>
        <w:tc>
          <w:tcPr>
            <w:tcW w:w="833" w:type="dxa"/>
            <w:vMerge w:val="continue"/>
            <w:noWrap w:val="0"/>
            <w:vAlign w:val="center"/>
          </w:tcPr>
          <w:p w14:paraId="6916FA34">
            <w:pPr>
              <w:adjustRightInd w:val="0"/>
              <w:snapToGrid w:val="0"/>
              <w:spacing w:line="240" w:lineRule="auto"/>
              <w:ind w:firstLine="0" w:firstLineChars="0"/>
              <w:jc w:val="center"/>
              <w:rPr>
                <w:sz w:val="21"/>
                <w:szCs w:val="21"/>
              </w:rPr>
            </w:pPr>
          </w:p>
        </w:tc>
        <w:tc>
          <w:tcPr>
            <w:tcW w:w="890" w:type="dxa"/>
            <w:vMerge w:val="continue"/>
            <w:noWrap w:val="0"/>
            <w:vAlign w:val="center"/>
          </w:tcPr>
          <w:p w14:paraId="16DC603C">
            <w:pPr>
              <w:adjustRightInd w:val="0"/>
              <w:snapToGrid w:val="0"/>
              <w:spacing w:line="240" w:lineRule="auto"/>
              <w:ind w:firstLine="0" w:firstLineChars="0"/>
              <w:jc w:val="center"/>
              <w:rPr>
                <w:sz w:val="21"/>
                <w:szCs w:val="21"/>
              </w:rPr>
            </w:pPr>
          </w:p>
        </w:tc>
      </w:tr>
      <w:tr w14:paraId="5C58EDA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64" w:type="dxa"/>
            <w:vMerge w:val="continue"/>
            <w:noWrap w:val="0"/>
            <w:vAlign w:val="center"/>
          </w:tcPr>
          <w:p w14:paraId="6503B02B">
            <w:pPr>
              <w:adjustRightInd w:val="0"/>
              <w:snapToGrid w:val="0"/>
              <w:spacing w:line="240" w:lineRule="auto"/>
              <w:ind w:firstLine="0" w:firstLineChars="0"/>
              <w:jc w:val="center"/>
              <w:rPr>
                <w:sz w:val="21"/>
                <w:szCs w:val="21"/>
              </w:rPr>
            </w:pPr>
          </w:p>
        </w:tc>
        <w:tc>
          <w:tcPr>
            <w:tcW w:w="954" w:type="dxa"/>
            <w:vMerge w:val="continue"/>
            <w:noWrap w:val="0"/>
            <w:vAlign w:val="center"/>
          </w:tcPr>
          <w:p w14:paraId="4B847E1E">
            <w:pPr>
              <w:adjustRightInd w:val="0"/>
              <w:snapToGrid w:val="0"/>
              <w:spacing w:line="240" w:lineRule="auto"/>
              <w:ind w:firstLine="0" w:firstLineChars="0"/>
              <w:jc w:val="center"/>
              <w:rPr>
                <w:sz w:val="21"/>
                <w:szCs w:val="21"/>
              </w:rPr>
            </w:pPr>
          </w:p>
        </w:tc>
        <w:tc>
          <w:tcPr>
            <w:tcW w:w="1354" w:type="dxa"/>
            <w:vMerge w:val="continue"/>
            <w:noWrap w:val="0"/>
            <w:vAlign w:val="center"/>
          </w:tcPr>
          <w:p w14:paraId="00B26E23">
            <w:pPr>
              <w:adjustRightInd w:val="0"/>
              <w:snapToGrid w:val="0"/>
              <w:spacing w:line="240" w:lineRule="auto"/>
              <w:ind w:firstLine="0" w:firstLineChars="0"/>
              <w:jc w:val="center"/>
              <w:rPr>
                <w:sz w:val="21"/>
                <w:szCs w:val="21"/>
              </w:rPr>
            </w:pPr>
          </w:p>
        </w:tc>
        <w:tc>
          <w:tcPr>
            <w:tcW w:w="1579" w:type="dxa"/>
            <w:noWrap w:val="0"/>
            <w:vAlign w:val="center"/>
          </w:tcPr>
          <w:p w14:paraId="3784CBA0">
            <w:pPr>
              <w:adjustRightInd w:val="0"/>
              <w:snapToGrid w:val="0"/>
              <w:spacing w:line="240" w:lineRule="auto"/>
              <w:ind w:firstLine="0" w:firstLineChars="0"/>
              <w:jc w:val="center"/>
              <w:rPr>
                <w:sz w:val="21"/>
                <w:szCs w:val="21"/>
              </w:rPr>
            </w:pPr>
            <w:r>
              <w:rPr>
                <w:rFonts w:hAnsi="宋体"/>
                <w:sz w:val="21"/>
                <w:szCs w:val="21"/>
              </w:rPr>
              <w:t>乙醇</w:t>
            </w:r>
          </w:p>
        </w:tc>
        <w:tc>
          <w:tcPr>
            <w:tcW w:w="1166" w:type="dxa"/>
            <w:vMerge w:val="continue"/>
            <w:noWrap w:val="0"/>
            <w:vAlign w:val="center"/>
          </w:tcPr>
          <w:p w14:paraId="65240CDA">
            <w:pPr>
              <w:adjustRightInd w:val="0"/>
              <w:snapToGrid w:val="0"/>
              <w:spacing w:line="240" w:lineRule="auto"/>
              <w:ind w:firstLine="0" w:firstLineChars="0"/>
              <w:jc w:val="center"/>
              <w:rPr>
                <w:sz w:val="21"/>
                <w:szCs w:val="21"/>
              </w:rPr>
            </w:pPr>
          </w:p>
        </w:tc>
        <w:tc>
          <w:tcPr>
            <w:tcW w:w="833" w:type="dxa"/>
            <w:vMerge w:val="continue"/>
            <w:noWrap w:val="0"/>
            <w:vAlign w:val="center"/>
          </w:tcPr>
          <w:p w14:paraId="399AC087">
            <w:pPr>
              <w:adjustRightInd w:val="0"/>
              <w:snapToGrid w:val="0"/>
              <w:spacing w:line="240" w:lineRule="auto"/>
              <w:ind w:firstLine="0" w:firstLineChars="0"/>
              <w:jc w:val="center"/>
              <w:rPr>
                <w:sz w:val="21"/>
                <w:szCs w:val="21"/>
              </w:rPr>
            </w:pPr>
          </w:p>
        </w:tc>
        <w:tc>
          <w:tcPr>
            <w:tcW w:w="890" w:type="dxa"/>
            <w:vMerge w:val="continue"/>
            <w:noWrap w:val="0"/>
            <w:vAlign w:val="center"/>
          </w:tcPr>
          <w:p w14:paraId="4B64A72D">
            <w:pPr>
              <w:adjustRightInd w:val="0"/>
              <w:snapToGrid w:val="0"/>
              <w:spacing w:line="240" w:lineRule="auto"/>
              <w:ind w:firstLine="0" w:firstLineChars="0"/>
              <w:jc w:val="center"/>
              <w:rPr>
                <w:sz w:val="21"/>
                <w:szCs w:val="21"/>
              </w:rPr>
            </w:pPr>
          </w:p>
        </w:tc>
      </w:tr>
      <w:tr w14:paraId="2622F59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64" w:type="dxa"/>
            <w:vMerge w:val="continue"/>
            <w:noWrap w:val="0"/>
            <w:vAlign w:val="center"/>
          </w:tcPr>
          <w:p w14:paraId="4DF0CDC7">
            <w:pPr>
              <w:adjustRightInd w:val="0"/>
              <w:snapToGrid w:val="0"/>
              <w:spacing w:line="240" w:lineRule="auto"/>
              <w:ind w:firstLine="0" w:firstLineChars="0"/>
              <w:jc w:val="center"/>
              <w:rPr>
                <w:sz w:val="21"/>
                <w:szCs w:val="21"/>
              </w:rPr>
            </w:pPr>
          </w:p>
        </w:tc>
        <w:tc>
          <w:tcPr>
            <w:tcW w:w="954" w:type="dxa"/>
            <w:noWrap w:val="0"/>
            <w:vAlign w:val="center"/>
          </w:tcPr>
          <w:p w14:paraId="648BF202">
            <w:pPr>
              <w:adjustRightInd w:val="0"/>
              <w:snapToGrid w:val="0"/>
              <w:spacing w:line="240" w:lineRule="auto"/>
              <w:ind w:firstLine="0" w:firstLineChars="0"/>
              <w:jc w:val="center"/>
              <w:rPr>
                <w:sz w:val="21"/>
                <w:szCs w:val="21"/>
              </w:rPr>
            </w:pPr>
            <w:r>
              <w:rPr>
                <w:sz w:val="21"/>
                <w:szCs w:val="21"/>
              </w:rPr>
              <w:t>G1-8</w:t>
            </w:r>
          </w:p>
        </w:tc>
        <w:tc>
          <w:tcPr>
            <w:tcW w:w="1354" w:type="dxa"/>
            <w:noWrap w:val="0"/>
            <w:vAlign w:val="center"/>
          </w:tcPr>
          <w:p w14:paraId="1374EEF1">
            <w:pPr>
              <w:adjustRightInd w:val="0"/>
              <w:snapToGrid w:val="0"/>
              <w:spacing w:line="240" w:lineRule="auto"/>
              <w:ind w:firstLine="0" w:firstLineChars="0"/>
              <w:jc w:val="center"/>
              <w:rPr>
                <w:sz w:val="21"/>
                <w:szCs w:val="21"/>
              </w:rPr>
            </w:pPr>
            <w:r>
              <w:rPr>
                <w:rFonts w:hAnsi="宋体"/>
                <w:sz w:val="21"/>
                <w:szCs w:val="21"/>
              </w:rPr>
              <w:t>母液回收</w:t>
            </w:r>
          </w:p>
        </w:tc>
        <w:tc>
          <w:tcPr>
            <w:tcW w:w="1579" w:type="dxa"/>
            <w:noWrap w:val="0"/>
            <w:vAlign w:val="center"/>
          </w:tcPr>
          <w:p w14:paraId="71E4B65F">
            <w:pPr>
              <w:adjustRightInd w:val="0"/>
              <w:snapToGrid w:val="0"/>
              <w:spacing w:line="240" w:lineRule="auto"/>
              <w:ind w:firstLine="0" w:firstLineChars="0"/>
              <w:jc w:val="center"/>
              <w:rPr>
                <w:sz w:val="21"/>
                <w:szCs w:val="21"/>
              </w:rPr>
            </w:pPr>
            <w:r>
              <w:rPr>
                <w:rFonts w:hAnsi="宋体"/>
                <w:sz w:val="21"/>
                <w:szCs w:val="21"/>
              </w:rPr>
              <w:t>乙醇</w:t>
            </w:r>
          </w:p>
        </w:tc>
        <w:tc>
          <w:tcPr>
            <w:tcW w:w="1166" w:type="dxa"/>
            <w:vMerge w:val="continue"/>
            <w:noWrap w:val="0"/>
            <w:vAlign w:val="center"/>
          </w:tcPr>
          <w:p w14:paraId="6D4AA732">
            <w:pPr>
              <w:adjustRightInd w:val="0"/>
              <w:snapToGrid w:val="0"/>
              <w:spacing w:line="240" w:lineRule="auto"/>
              <w:ind w:firstLine="0" w:firstLineChars="0"/>
              <w:jc w:val="center"/>
              <w:rPr>
                <w:sz w:val="21"/>
                <w:szCs w:val="21"/>
              </w:rPr>
            </w:pPr>
          </w:p>
        </w:tc>
        <w:tc>
          <w:tcPr>
            <w:tcW w:w="833" w:type="dxa"/>
            <w:vMerge w:val="continue"/>
            <w:noWrap w:val="0"/>
            <w:vAlign w:val="center"/>
          </w:tcPr>
          <w:p w14:paraId="7AEAF970">
            <w:pPr>
              <w:adjustRightInd w:val="0"/>
              <w:snapToGrid w:val="0"/>
              <w:spacing w:line="240" w:lineRule="auto"/>
              <w:ind w:firstLine="0" w:firstLineChars="0"/>
              <w:jc w:val="center"/>
              <w:rPr>
                <w:sz w:val="21"/>
                <w:szCs w:val="21"/>
              </w:rPr>
            </w:pPr>
          </w:p>
        </w:tc>
        <w:tc>
          <w:tcPr>
            <w:tcW w:w="890" w:type="dxa"/>
            <w:vMerge w:val="continue"/>
            <w:noWrap w:val="0"/>
            <w:vAlign w:val="center"/>
          </w:tcPr>
          <w:p w14:paraId="428B41B2">
            <w:pPr>
              <w:adjustRightInd w:val="0"/>
              <w:snapToGrid w:val="0"/>
              <w:spacing w:line="240" w:lineRule="auto"/>
              <w:ind w:firstLine="0" w:firstLineChars="0"/>
              <w:jc w:val="center"/>
              <w:rPr>
                <w:sz w:val="21"/>
                <w:szCs w:val="21"/>
              </w:rPr>
            </w:pPr>
          </w:p>
        </w:tc>
      </w:tr>
      <w:tr w14:paraId="3B9D291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64" w:type="dxa"/>
            <w:vMerge w:val="continue"/>
            <w:noWrap w:val="0"/>
            <w:vAlign w:val="center"/>
          </w:tcPr>
          <w:p w14:paraId="0E9ADBE7">
            <w:pPr>
              <w:adjustRightInd w:val="0"/>
              <w:snapToGrid w:val="0"/>
              <w:spacing w:line="240" w:lineRule="auto"/>
              <w:ind w:firstLine="0" w:firstLineChars="0"/>
              <w:jc w:val="center"/>
              <w:rPr>
                <w:sz w:val="21"/>
                <w:szCs w:val="21"/>
              </w:rPr>
            </w:pPr>
          </w:p>
        </w:tc>
        <w:tc>
          <w:tcPr>
            <w:tcW w:w="954" w:type="dxa"/>
            <w:vMerge w:val="restart"/>
            <w:noWrap w:val="0"/>
            <w:vAlign w:val="center"/>
          </w:tcPr>
          <w:p w14:paraId="4596D93D">
            <w:pPr>
              <w:adjustRightInd w:val="0"/>
              <w:snapToGrid w:val="0"/>
              <w:spacing w:line="240" w:lineRule="auto"/>
              <w:ind w:firstLine="0" w:firstLineChars="0"/>
              <w:jc w:val="center"/>
              <w:rPr>
                <w:sz w:val="21"/>
                <w:szCs w:val="21"/>
              </w:rPr>
            </w:pPr>
            <w:r>
              <w:rPr>
                <w:sz w:val="21"/>
                <w:szCs w:val="21"/>
              </w:rPr>
              <w:t>G1-9</w:t>
            </w:r>
          </w:p>
        </w:tc>
        <w:tc>
          <w:tcPr>
            <w:tcW w:w="1354" w:type="dxa"/>
            <w:vMerge w:val="restart"/>
            <w:noWrap w:val="0"/>
            <w:vAlign w:val="center"/>
          </w:tcPr>
          <w:p w14:paraId="11260682">
            <w:pPr>
              <w:adjustRightInd w:val="0"/>
              <w:snapToGrid w:val="0"/>
              <w:spacing w:line="240" w:lineRule="auto"/>
              <w:ind w:firstLine="0" w:firstLineChars="0"/>
              <w:jc w:val="center"/>
              <w:rPr>
                <w:sz w:val="21"/>
                <w:szCs w:val="21"/>
              </w:rPr>
            </w:pPr>
            <w:r>
              <w:rPr>
                <w:rFonts w:hAnsi="宋体"/>
                <w:sz w:val="21"/>
                <w:szCs w:val="21"/>
              </w:rPr>
              <w:t>烘干</w:t>
            </w:r>
          </w:p>
        </w:tc>
        <w:tc>
          <w:tcPr>
            <w:tcW w:w="1579" w:type="dxa"/>
            <w:noWrap w:val="0"/>
            <w:vAlign w:val="center"/>
          </w:tcPr>
          <w:p w14:paraId="7328D8F9">
            <w:pPr>
              <w:adjustRightInd w:val="0"/>
              <w:snapToGrid w:val="0"/>
              <w:spacing w:line="240" w:lineRule="auto"/>
              <w:ind w:firstLine="0" w:firstLineChars="0"/>
              <w:jc w:val="center"/>
              <w:rPr>
                <w:sz w:val="21"/>
                <w:szCs w:val="21"/>
              </w:rPr>
            </w:pPr>
            <w:r>
              <w:rPr>
                <w:rFonts w:hAnsi="宋体"/>
                <w:sz w:val="21"/>
                <w:szCs w:val="21"/>
              </w:rPr>
              <w:t>乙醇</w:t>
            </w:r>
          </w:p>
        </w:tc>
        <w:tc>
          <w:tcPr>
            <w:tcW w:w="1166" w:type="dxa"/>
            <w:vMerge w:val="continue"/>
            <w:noWrap w:val="0"/>
            <w:vAlign w:val="center"/>
          </w:tcPr>
          <w:p w14:paraId="26E7A57D">
            <w:pPr>
              <w:adjustRightInd w:val="0"/>
              <w:snapToGrid w:val="0"/>
              <w:spacing w:line="240" w:lineRule="auto"/>
              <w:ind w:firstLine="0" w:firstLineChars="0"/>
              <w:jc w:val="center"/>
              <w:rPr>
                <w:sz w:val="21"/>
                <w:szCs w:val="21"/>
              </w:rPr>
            </w:pPr>
          </w:p>
        </w:tc>
        <w:tc>
          <w:tcPr>
            <w:tcW w:w="833" w:type="dxa"/>
            <w:vMerge w:val="continue"/>
            <w:noWrap w:val="0"/>
            <w:vAlign w:val="center"/>
          </w:tcPr>
          <w:p w14:paraId="24318F86">
            <w:pPr>
              <w:adjustRightInd w:val="0"/>
              <w:snapToGrid w:val="0"/>
              <w:spacing w:line="240" w:lineRule="auto"/>
              <w:ind w:firstLine="0" w:firstLineChars="0"/>
              <w:jc w:val="center"/>
              <w:rPr>
                <w:sz w:val="21"/>
                <w:szCs w:val="21"/>
              </w:rPr>
            </w:pPr>
          </w:p>
        </w:tc>
        <w:tc>
          <w:tcPr>
            <w:tcW w:w="890" w:type="dxa"/>
            <w:vMerge w:val="continue"/>
            <w:noWrap w:val="0"/>
            <w:vAlign w:val="center"/>
          </w:tcPr>
          <w:p w14:paraId="75023A56">
            <w:pPr>
              <w:adjustRightInd w:val="0"/>
              <w:snapToGrid w:val="0"/>
              <w:spacing w:line="240" w:lineRule="auto"/>
              <w:ind w:firstLine="0" w:firstLineChars="0"/>
              <w:jc w:val="center"/>
              <w:rPr>
                <w:sz w:val="21"/>
                <w:szCs w:val="21"/>
              </w:rPr>
            </w:pPr>
          </w:p>
        </w:tc>
      </w:tr>
      <w:tr w14:paraId="6390E68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64" w:type="dxa"/>
            <w:vMerge w:val="continue"/>
            <w:noWrap w:val="0"/>
            <w:vAlign w:val="center"/>
          </w:tcPr>
          <w:p w14:paraId="45CD7951">
            <w:pPr>
              <w:adjustRightInd w:val="0"/>
              <w:snapToGrid w:val="0"/>
              <w:spacing w:line="240" w:lineRule="auto"/>
              <w:ind w:firstLine="0" w:firstLineChars="0"/>
              <w:jc w:val="center"/>
              <w:rPr>
                <w:sz w:val="21"/>
                <w:szCs w:val="21"/>
              </w:rPr>
            </w:pPr>
          </w:p>
        </w:tc>
        <w:tc>
          <w:tcPr>
            <w:tcW w:w="954" w:type="dxa"/>
            <w:vMerge w:val="continue"/>
            <w:noWrap w:val="0"/>
            <w:vAlign w:val="center"/>
          </w:tcPr>
          <w:p w14:paraId="1A0354AA">
            <w:pPr>
              <w:adjustRightInd w:val="0"/>
              <w:snapToGrid w:val="0"/>
              <w:spacing w:line="240" w:lineRule="auto"/>
              <w:ind w:firstLine="0" w:firstLineChars="0"/>
              <w:jc w:val="center"/>
              <w:rPr>
                <w:sz w:val="21"/>
                <w:szCs w:val="21"/>
              </w:rPr>
            </w:pPr>
          </w:p>
        </w:tc>
        <w:tc>
          <w:tcPr>
            <w:tcW w:w="1354" w:type="dxa"/>
            <w:vMerge w:val="continue"/>
            <w:noWrap w:val="0"/>
            <w:vAlign w:val="center"/>
          </w:tcPr>
          <w:p w14:paraId="4AAF6C2F">
            <w:pPr>
              <w:adjustRightInd w:val="0"/>
              <w:snapToGrid w:val="0"/>
              <w:spacing w:line="240" w:lineRule="auto"/>
              <w:ind w:firstLine="0" w:firstLineChars="0"/>
              <w:jc w:val="center"/>
              <w:rPr>
                <w:sz w:val="21"/>
                <w:szCs w:val="21"/>
              </w:rPr>
            </w:pPr>
          </w:p>
        </w:tc>
        <w:tc>
          <w:tcPr>
            <w:tcW w:w="1579" w:type="dxa"/>
            <w:noWrap w:val="0"/>
            <w:vAlign w:val="center"/>
          </w:tcPr>
          <w:p w14:paraId="744C3FDC">
            <w:pPr>
              <w:adjustRightInd w:val="0"/>
              <w:snapToGrid w:val="0"/>
              <w:spacing w:line="240" w:lineRule="auto"/>
              <w:ind w:firstLine="0" w:firstLineChars="0"/>
              <w:jc w:val="center"/>
              <w:rPr>
                <w:sz w:val="21"/>
                <w:szCs w:val="21"/>
              </w:rPr>
            </w:pPr>
            <w:r>
              <w:rPr>
                <w:rFonts w:hAnsi="宋体"/>
                <w:sz w:val="21"/>
                <w:szCs w:val="21"/>
              </w:rPr>
              <w:t>粉尘</w:t>
            </w:r>
          </w:p>
        </w:tc>
        <w:tc>
          <w:tcPr>
            <w:tcW w:w="1166" w:type="dxa"/>
            <w:vMerge w:val="continue"/>
            <w:noWrap w:val="0"/>
            <w:vAlign w:val="center"/>
          </w:tcPr>
          <w:p w14:paraId="6010799A">
            <w:pPr>
              <w:adjustRightInd w:val="0"/>
              <w:snapToGrid w:val="0"/>
              <w:spacing w:line="240" w:lineRule="auto"/>
              <w:ind w:firstLine="0" w:firstLineChars="0"/>
              <w:jc w:val="center"/>
              <w:rPr>
                <w:sz w:val="21"/>
                <w:szCs w:val="21"/>
              </w:rPr>
            </w:pPr>
          </w:p>
        </w:tc>
        <w:tc>
          <w:tcPr>
            <w:tcW w:w="833" w:type="dxa"/>
            <w:vMerge w:val="continue"/>
            <w:noWrap w:val="0"/>
            <w:vAlign w:val="center"/>
          </w:tcPr>
          <w:p w14:paraId="570A3F55">
            <w:pPr>
              <w:adjustRightInd w:val="0"/>
              <w:snapToGrid w:val="0"/>
              <w:spacing w:line="240" w:lineRule="auto"/>
              <w:ind w:firstLine="0" w:firstLineChars="0"/>
              <w:jc w:val="center"/>
              <w:rPr>
                <w:sz w:val="21"/>
                <w:szCs w:val="21"/>
              </w:rPr>
            </w:pPr>
          </w:p>
        </w:tc>
        <w:tc>
          <w:tcPr>
            <w:tcW w:w="890" w:type="dxa"/>
            <w:vMerge w:val="continue"/>
            <w:noWrap w:val="0"/>
            <w:vAlign w:val="center"/>
          </w:tcPr>
          <w:p w14:paraId="2D2E5180">
            <w:pPr>
              <w:adjustRightInd w:val="0"/>
              <w:snapToGrid w:val="0"/>
              <w:spacing w:line="240" w:lineRule="auto"/>
              <w:ind w:firstLine="0" w:firstLineChars="0"/>
              <w:jc w:val="center"/>
              <w:rPr>
                <w:sz w:val="21"/>
                <w:szCs w:val="21"/>
              </w:rPr>
            </w:pPr>
          </w:p>
        </w:tc>
      </w:tr>
      <w:tr w14:paraId="7B47D58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64" w:type="dxa"/>
            <w:vMerge w:val="continue"/>
            <w:noWrap w:val="0"/>
            <w:vAlign w:val="center"/>
          </w:tcPr>
          <w:p w14:paraId="656E144C">
            <w:pPr>
              <w:adjustRightInd w:val="0"/>
              <w:snapToGrid w:val="0"/>
              <w:spacing w:line="240" w:lineRule="auto"/>
              <w:ind w:firstLine="0" w:firstLineChars="0"/>
              <w:jc w:val="center"/>
              <w:rPr>
                <w:sz w:val="21"/>
                <w:szCs w:val="21"/>
              </w:rPr>
            </w:pPr>
          </w:p>
        </w:tc>
        <w:tc>
          <w:tcPr>
            <w:tcW w:w="954" w:type="dxa"/>
            <w:noWrap w:val="0"/>
            <w:vAlign w:val="center"/>
          </w:tcPr>
          <w:p w14:paraId="349BC9D8">
            <w:pPr>
              <w:adjustRightInd w:val="0"/>
              <w:snapToGrid w:val="0"/>
              <w:spacing w:line="240" w:lineRule="auto"/>
              <w:ind w:firstLine="0" w:firstLineChars="0"/>
              <w:jc w:val="center"/>
              <w:rPr>
                <w:sz w:val="21"/>
                <w:szCs w:val="21"/>
              </w:rPr>
            </w:pPr>
            <w:r>
              <w:rPr>
                <w:sz w:val="21"/>
                <w:szCs w:val="21"/>
              </w:rPr>
              <w:t>G1-10</w:t>
            </w:r>
          </w:p>
        </w:tc>
        <w:tc>
          <w:tcPr>
            <w:tcW w:w="1354" w:type="dxa"/>
            <w:noWrap w:val="0"/>
            <w:vAlign w:val="center"/>
          </w:tcPr>
          <w:p w14:paraId="28046734">
            <w:pPr>
              <w:adjustRightInd w:val="0"/>
              <w:snapToGrid w:val="0"/>
              <w:spacing w:line="240" w:lineRule="auto"/>
              <w:ind w:firstLine="0" w:firstLineChars="0"/>
              <w:jc w:val="center"/>
              <w:rPr>
                <w:sz w:val="21"/>
                <w:szCs w:val="21"/>
              </w:rPr>
            </w:pPr>
            <w:r>
              <w:rPr>
                <w:rFonts w:hAnsi="宋体"/>
                <w:sz w:val="21"/>
                <w:szCs w:val="21"/>
              </w:rPr>
              <w:t>离心</w:t>
            </w:r>
          </w:p>
        </w:tc>
        <w:tc>
          <w:tcPr>
            <w:tcW w:w="1579" w:type="dxa"/>
            <w:noWrap w:val="0"/>
            <w:vAlign w:val="center"/>
          </w:tcPr>
          <w:p w14:paraId="7923D126">
            <w:pPr>
              <w:adjustRightInd w:val="0"/>
              <w:snapToGrid w:val="0"/>
              <w:spacing w:line="240" w:lineRule="auto"/>
              <w:ind w:firstLine="0" w:firstLineChars="0"/>
              <w:jc w:val="center"/>
              <w:rPr>
                <w:sz w:val="21"/>
                <w:szCs w:val="21"/>
              </w:rPr>
            </w:pPr>
            <w:r>
              <w:rPr>
                <w:rFonts w:hAnsi="宋体"/>
                <w:sz w:val="21"/>
                <w:szCs w:val="21"/>
              </w:rPr>
              <w:t>乙醇</w:t>
            </w:r>
          </w:p>
        </w:tc>
        <w:tc>
          <w:tcPr>
            <w:tcW w:w="1166" w:type="dxa"/>
            <w:vMerge w:val="continue"/>
            <w:noWrap w:val="0"/>
            <w:vAlign w:val="center"/>
          </w:tcPr>
          <w:p w14:paraId="0D3C27AC">
            <w:pPr>
              <w:adjustRightInd w:val="0"/>
              <w:snapToGrid w:val="0"/>
              <w:spacing w:line="240" w:lineRule="auto"/>
              <w:ind w:firstLine="0" w:firstLineChars="0"/>
              <w:jc w:val="center"/>
              <w:rPr>
                <w:sz w:val="21"/>
                <w:szCs w:val="21"/>
              </w:rPr>
            </w:pPr>
          </w:p>
        </w:tc>
        <w:tc>
          <w:tcPr>
            <w:tcW w:w="833" w:type="dxa"/>
            <w:vMerge w:val="continue"/>
            <w:noWrap w:val="0"/>
            <w:vAlign w:val="center"/>
          </w:tcPr>
          <w:p w14:paraId="18F99C7D">
            <w:pPr>
              <w:adjustRightInd w:val="0"/>
              <w:snapToGrid w:val="0"/>
              <w:spacing w:line="240" w:lineRule="auto"/>
              <w:ind w:firstLine="0" w:firstLineChars="0"/>
              <w:jc w:val="center"/>
              <w:rPr>
                <w:sz w:val="21"/>
                <w:szCs w:val="21"/>
              </w:rPr>
            </w:pPr>
          </w:p>
        </w:tc>
        <w:tc>
          <w:tcPr>
            <w:tcW w:w="890" w:type="dxa"/>
            <w:vMerge w:val="continue"/>
            <w:noWrap w:val="0"/>
            <w:vAlign w:val="center"/>
          </w:tcPr>
          <w:p w14:paraId="36EB7DEE">
            <w:pPr>
              <w:adjustRightInd w:val="0"/>
              <w:snapToGrid w:val="0"/>
              <w:spacing w:line="240" w:lineRule="auto"/>
              <w:ind w:firstLine="0" w:firstLineChars="0"/>
              <w:jc w:val="center"/>
              <w:rPr>
                <w:sz w:val="21"/>
                <w:szCs w:val="21"/>
              </w:rPr>
            </w:pPr>
          </w:p>
        </w:tc>
      </w:tr>
      <w:tr w14:paraId="05C9C0E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64" w:type="dxa"/>
            <w:vMerge w:val="continue"/>
            <w:noWrap w:val="0"/>
            <w:vAlign w:val="center"/>
          </w:tcPr>
          <w:p w14:paraId="5CCE24F6">
            <w:pPr>
              <w:adjustRightInd w:val="0"/>
              <w:snapToGrid w:val="0"/>
              <w:spacing w:line="240" w:lineRule="auto"/>
              <w:ind w:firstLine="0" w:firstLineChars="0"/>
              <w:jc w:val="center"/>
              <w:rPr>
                <w:sz w:val="21"/>
                <w:szCs w:val="21"/>
              </w:rPr>
            </w:pPr>
          </w:p>
        </w:tc>
        <w:tc>
          <w:tcPr>
            <w:tcW w:w="954" w:type="dxa"/>
            <w:noWrap w:val="0"/>
            <w:vAlign w:val="center"/>
          </w:tcPr>
          <w:p w14:paraId="6FBD505F">
            <w:pPr>
              <w:adjustRightInd w:val="0"/>
              <w:snapToGrid w:val="0"/>
              <w:spacing w:line="240" w:lineRule="auto"/>
              <w:ind w:firstLine="0" w:firstLineChars="0"/>
              <w:jc w:val="center"/>
              <w:rPr>
                <w:sz w:val="21"/>
                <w:szCs w:val="21"/>
              </w:rPr>
            </w:pPr>
            <w:r>
              <w:rPr>
                <w:sz w:val="21"/>
                <w:szCs w:val="21"/>
              </w:rPr>
              <w:t>G2-8</w:t>
            </w:r>
          </w:p>
        </w:tc>
        <w:tc>
          <w:tcPr>
            <w:tcW w:w="1354" w:type="dxa"/>
            <w:noWrap w:val="0"/>
            <w:vAlign w:val="center"/>
          </w:tcPr>
          <w:p w14:paraId="4F456236">
            <w:pPr>
              <w:adjustRightInd w:val="0"/>
              <w:snapToGrid w:val="0"/>
              <w:spacing w:line="240" w:lineRule="auto"/>
              <w:ind w:firstLine="0" w:firstLineChars="0"/>
              <w:jc w:val="center"/>
              <w:rPr>
                <w:sz w:val="21"/>
                <w:szCs w:val="21"/>
              </w:rPr>
            </w:pPr>
            <w:r>
              <w:rPr>
                <w:rFonts w:hAnsi="宋体"/>
                <w:sz w:val="21"/>
                <w:szCs w:val="21"/>
              </w:rPr>
              <w:t>烘干</w:t>
            </w:r>
          </w:p>
        </w:tc>
        <w:tc>
          <w:tcPr>
            <w:tcW w:w="1579" w:type="dxa"/>
            <w:noWrap w:val="0"/>
            <w:vAlign w:val="center"/>
          </w:tcPr>
          <w:p w14:paraId="03575732">
            <w:pPr>
              <w:adjustRightInd w:val="0"/>
              <w:snapToGrid w:val="0"/>
              <w:spacing w:line="240" w:lineRule="auto"/>
              <w:ind w:firstLine="0" w:firstLineChars="0"/>
              <w:jc w:val="center"/>
              <w:rPr>
                <w:sz w:val="21"/>
                <w:szCs w:val="21"/>
              </w:rPr>
            </w:pPr>
            <w:r>
              <w:rPr>
                <w:rFonts w:hAnsi="宋体"/>
                <w:sz w:val="21"/>
                <w:szCs w:val="21"/>
              </w:rPr>
              <w:t>粉尘</w:t>
            </w:r>
          </w:p>
        </w:tc>
        <w:tc>
          <w:tcPr>
            <w:tcW w:w="1166" w:type="dxa"/>
            <w:vMerge w:val="continue"/>
            <w:noWrap w:val="0"/>
            <w:vAlign w:val="center"/>
          </w:tcPr>
          <w:p w14:paraId="6D2DDDAC">
            <w:pPr>
              <w:adjustRightInd w:val="0"/>
              <w:snapToGrid w:val="0"/>
              <w:spacing w:line="240" w:lineRule="auto"/>
              <w:ind w:firstLine="0" w:firstLineChars="0"/>
              <w:jc w:val="center"/>
              <w:rPr>
                <w:sz w:val="21"/>
                <w:szCs w:val="21"/>
              </w:rPr>
            </w:pPr>
          </w:p>
        </w:tc>
        <w:tc>
          <w:tcPr>
            <w:tcW w:w="833" w:type="dxa"/>
            <w:vMerge w:val="continue"/>
            <w:noWrap w:val="0"/>
            <w:vAlign w:val="center"/>
          </w:tcPr>
          <w:p w14:paraId="410E3F9B">
            <w:pPr>
              <w:adjustRightInd w:val="0"/>
              <w:snapToGrid w:val="0"/>
              <w:spacing w:line="240" w:lineRule="auto"/>
              <w:ind w:firstLine="0" w:firstLineChars="0"/>
              <w:jc w:val="center"/>
              <w:rPr>
                <w:sz w:val="21"/>
                <w:szCs w:val="21"/>
              </w:rPr>
            </w:pPr>
          </w:p>
        </w:tc>
        <w:tc>
          <w:tcPr>
            <w:tcW w:w="890" w:type="dxa"/>
            <w:vMerge w:val="continue"/>
            <w:noWrap w:val="0"/>
            <w:vAlign w:val="center"/>
          </w:tcPr>
          <w:p w14:paraId="2FCEA6A4">
            <w:pPr>
              <w:adjustRightInd w:val="0"/>
              <w:snapToGrid w:val="0"/>
              <w:spacing w:line="240" w:lineRule="auto"/>
              <w:ind w:firstLine="0" w:firstLineChars="0"/>
              <w:jc w:val="center"/>
              <w:rPr>
                <w:sz w:val="21"/>
                <w:szCs w:val="21"/>
              </w:rPr>
            </w:pPr>
          </w:p>
        </w:tc>
      </w:tr>
      <w:tr w14:paraId="610F737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64" w:type="dxa"/>
            <w:vMerge w:val="continue"/>
            <w:noWrap w:val="0"/>
            <w:vAlign w:val="center"/>
          </w:tcPr>
          <w:p w14:paraId="31B493E5">
            <w:pPr>
              <w:adjustRightInd w:val="0"/>
              <w:snapToGrid w:val="0"/>
              <w:spacing w:line="240" w:lineRule="auto"/>
              <w:ind w:firstLine="0" w:firstLineChars="0"/>
              <w:jc w:val="center"/>
              <w:rPr>
                <w:sz w:val="21"/>
                <w:szCs w:val="21"/>
              </w:rPr>
            </w:pPr>
          </w:p>
        </w:tc>
        <w:tc>
          <w:tcPr>
            <w:tcW w:w="954" w:type="dxa"/>
            <w:vMerge w:val="restart"/>
            <w:noWrap w:val="0"/>
            <w:vAlign w:val="center"/>
          </w:tcPr>
          <w:p w14:paraId="632D8E71">
            <w:pPr>
              <w:adjustRightInd w:val="0"/>
              <w:snapToGrid w:val="0"/>
              <w:spacing w:line="240" w:lineRule="auto"/>
              <w:ind w:firstLine="0" w:firstLineChars="0"/>
              <w:jc w:val="center"/>
              <w:rPr>
                <w:sz w:val="21"/>
                <w:szCs w:val="21"/>
              </w:rPr>
            </w:pPr>
            <w:r>
              <w:rPr>
                <w:sz w:val="21"/>
                <w:szCs w:val="21"/>
              </w:rPr>
              <w:t>G4-11</w:t>
            </w:r>
          </w:p>
        </w:tc>
        <w:tc>
          <w:tcPr>
            <w:tcW w:w="1354" w:type="dxa"/>
            <w:vMerge w:val="restart"/>
            <w:noWrap w:val="0"/>
            <w:vAlign w:val="center"/>
          </w:tcPr>
          <w:p w14:paraId="314FD093">
            <w:pPr>
              <w:adjustRightInd w:val="0"/>
              <w:snapToGrid w:val="0"/>
              <w:spacing w:line="240" w:lineRule="auto"/>
              <w:ind w:firstLine="0" w:firstLineChars="0"/>
              <w:jc w:val="center"/>
              <w:rPr>
                <w:sz w:val="21"/>
                <w:szCs w:val="21"/>
              </w:rPr>
            </w:pPr>
            <w:r>
              <w:rPr>
                <w:rFonts w:hAnsi="宋体"/>
                <w:sz w:val="21"/>
                <w:szCs w:val="21"/>
              </w:rPr>
              <w:t>烘干</w:t>
            </w:r>
          </w:p>
        </w:tc>
        <w:tc>
          <w:tcPr>
            <w:tcW w:w="1579" w:type="dxa"/>
            <w:noWrap w:val="0"/>
            <w:vAlign w:val="center"/>
          </w:tcPr>
          <w:p w14:paraId="226C0D84">
            <w:pPr>
              <w:adjustRightInd w:val="0"/>
              <w:snapToGrid w:val="0"/>
              <w:spacing w:line="240" w:lineRule="auto"/>
              <w:ind w:firstLine="0" w:firstLineChars="0"/>
              <w:jc w:val="center"/>
              <w:rPr>
                <w:sz w:val="21"/>
                <w:szCs w:val="21"/>
              </w:rPr>
            </w:pPr>
            <w:r>
              <w:rPr>
                <w:rFonts w:hAnsi="宋体"/>
                <w:sz w:val="21"/>
                <w:szCs w:val="21"/>
              </w:rPr>
              <w:t>乙醇</w:t>
            </w:r>
          </w:p>
        </w:tc>
        <w:tc>
          <w:tcPr>
            <w:tcW w:w="1166" w:type="dxa"/>
            <w:vMerge w:val="continue"/>
            <w:noWrap w:val="0"/>
            <w:vAlign w:val="center"/>
          </w:tcPr>
          <w:p w14:paraId="2419F8EE">
            <w:pPr>
              <w:adjustRightInd w:val="0"/>
              <w:snapToGrid w:val="0"/>
              <w:spacing w:line="240" w:lineRule="auto"/>
              <w:ind w:firstLine="0" w:firstLineChars="0"/>
              <w:jc w:val="center"/>
              <w:rPr>
                <w:sz w:val="21"/>
                <w:szCs w:val="21"/>
              </w:rPr>
            </w:pPr>
          </w:p>
        </w:tc>
        <w:tc>
          <w:tcPr>
            <w:tcW w:w="833" w:type="dxa"/>
            <w:vMerge w:val="continue"/>
            <w:noWrap w:val="0"/>
            <w:vAlign w:val="center"/>
          </w:tcPr>
          <w:p w14:paraId="2041C7E7">
            <w:pPr>
              <w:adjustRightInd w:val="0"/>
              <w:snapToGrid w:val="0"/>
              <w:spacing w:line="240" w:lineRule="auto"/>
              <w:ind w:firstLine="0" w:firstLineChars="0"/>
              <w:jc w:val="center"/>
              <w:rPr>
                <w:sz w:val="21"/>
                <w:szCs w:val="21"/>
              </w:rPr>
            </w:pPr>
          </w:p>
        </w:tc>
        <w:tc>
          <w:tcPr>
            <w:tcW w:w="890" w:type="dxa"/>
            <w:vMerge w:val="continue"/>
            <w:noWrap w:val="0"/>
            <w:vAlign w:val="center"/>
          </w:tcPr>
          <w:p w14:paraId="079B2516">
            <w:pPr>
              <w:adjustRightInd w:val="0"/>
              <w:snapToGrid w:val="0"/>
              <w:spacing w:line="240" w:lineRule="auto"/>
              <w:ind w:firstLine="0" w:firstLineChars="0"/>
              <w:jc w:val="center"/>
              <w:rPr>
                <w:sz w:val="21"/>
                <w:szCs w:val="21"/>
              </w:rPr>
            </w:pPr>
          </w:p>
        </w:tc>
      </w:tr>
      <w:tr w14:paraId="4AB5456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64" w:type="dxa"/>
            <w:vMerge w:val="continue"/>
            <w:noWrap w:val="0"/>
            <w:vAlign w:val="center"/>
          </w:tcPr>
          <w:p w14:paraId="2A79DCBD">
            <w:pPr>
              <w:adjustRightInd w:val="0"/>
              <w:snapToGrid w:val="0"/>
              <w:spacing w:line="240" w:lineRule="auto"/>
              <w:ind w:firstLine="0" w:firstLineChars="0"/>
              <w:jc w:val="center"/>
              <w:rPr>
                <w:sz w:val="21"/>
                <w:szCs w:val="21"/>
              </w:rPr>
            </w:pPr>
          </w:p>
        </w:tc>
        <w:tc>
          <w:tcPr>
            <w:tcW w:w="954" w:type="dxa"/>
            <w:vMerge w:val="continue"/>
            <w:noWrap w:val="0"/>
            <w:vAlign w:val="center"/>
          </w:tcPr>
          <w:p w14:paraId="268D53EB">
            <w:pPr>
              <w:adjustRightInd w:val="0"/>
              <w:snapToGrid w:val="0"/>
              <w:spacing w:line="240" w:lineRule="auto"/>
              <w:ind w:firstLine="0" w:firstLineChars="0"/>
              <w:jc w:val="center"/>
              <w:rPr>
                <w:sz w:val="21"/>
                <w:szCs w:val="21"/>
              </w:rPr>
            </w:pPr>
          </w:p>
        </w:tc>
        <w:tc>
          <w:tcPr>
            <w:tcW w:w="1354" w:type="dxa"/>
            <w:vMerge w:val="continue"/>
            <w:noWrap w:val="0"/>
            <w:vAlign w:val="center"/>
          </w:tcPr>
          <w:p w14:paraId="0F91B044">
            <w:pPr>
              <w:adjustRightInd w:val="0"/>
              <w:snapToGrid w:val="0"/>
              <w:spacing w:line="240" w:lineRule="auto"/>
              <w:ind w:firstLine="0" w:firstLineChars="0"/>
              <w:jc w:val="center"/>
              <w:rPr>
                <w:sz w:val="21"/>
                <w:szCs w:val="21"/>
              </w:rPr>
            </w:pPr>
          </w:p>
        </w:tc>
        <w:tc>
          <w:tcPr>
            <w:tcW w:w="1579" w:type="dxa"/>
            <w:noWrap w:val="0"/>
            <w:vAlign w:val="center"/>
          </w:tcPr>
          <w:p w14:paraId="114A4487">
            <w:pPr>
              <w:adjustRightInd w:val="0"/>
              <w:snapToGrid w:val="0"/>
              <w:spacing w:line="240" w:lineRule="auto"/>
              <w:ind w:firstLine="0" w:firstLineChars="0"/>
              <w:jc w:val="center"/>
              <w:rPr>
                <w:sz w:val="21"/>
                <w:szCs w:val="21"/>
              </w:rPr>
            </w:pPr>
            <w:r>
              <w:rPr>
                <w:rFonts w:hAnsi="宋体"/>
                <w:sz w:val="21"/>
                <w:szCs w:val="21"/>
              </w:rPr>
              <w:t>粉尘</w:t>
            </w:r>
          </w:p>
        </w:tc>
        <w:tc>
          <w:tcPr>
            <w:tcW w:w="1166" w:type="dxa"/>
            <w:vMerge w:val="continue"/>
            <w:noWrap w:val="0"/>
            <w:vAlign w:val="center"/>
          </w:tcPr>
          <w:p w14:paraId="7D1C5E08">
            <w:pPr>
              <w:adjustRightInd w:val="0"/>
              <w:snapToGrid w:val="0"/>
              <w:spacing w:line="240" w:lineRule="auto"/>
              <w:ind w:firstLine="0" w:firstLineChars="0"/>
              <w:jc w:val="center"/>
              <w:rPr>
                <w:sz w:val="21"/>
                <w:szCs w:val="21"/>
              </w:rPr>
            </w:pPr>
          </w:p>
        </w:tc>
        <w:tc>
          <w:tcPr>
            <w:tcW w:w="833" w:type="dxa"/>
            <w:vMerge w:val="continue"/>
            <w:noWrap w:val="0"/>
            <w:vAlign w:val="center"/>
          </w:tcPr>
          <w:p w14:paraId="0D140919">
            <w:pPr>
              <w:adjustRightInd w:val="0"/>
              <w:snapToGrid w:val="0"/>
              <w:spacing w:line="240" w:lineRule="auto"/>
              <w:ind w:firstLine="0" w:firstLineChars="0"/>
              <w:jc w:val="center"/>
              <w:rPr>
                <w:sz w:val="21"/>
                <w:szCs w:val="21"/>
              </w:rPr>
            </w:pPr>
          </w:p>
        </w:tc>
        <w:tc>
          <w:tcPr>
            <w:tcW w:w="890" w:type="dxa"/>
            <w:vMerge w:val="continue"/>
            <w:noWrap w:val="0"/>
            <w:vAlign w:val="center"/>
          </w:tcPr>
          <w:p w14:paraId="2CBB6CD6">
            <w:pPr>
              <w:adjustRightInd w:val="0"/>
              <w:snapToGrid w:val="0"/>
              <w:spacing w:line="240" w:lineRule="auto"/>
              <w:ind w:firstLine="0" w:firstLineChars="0"/>
              <w:jc w:val="center"/>
              <w:rPr>
                <w:sz w:val="21"/>
                <w:szCs w:val="21"/>
              </w:rPr>
            </w:pPr>
          </w:p>
        </w:tc>
      </w:tr>
      <w:tr w14:paraId="600D613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64" w:type="dxa"/>
            <w:vMerge w:val="continue"/>
            <w:noWrap w:val="0"/>
            <w:vAlign w:val="center"/>
          </w:tcPr>
          <w:p w14:paraId="1E88A233">
            <w:pPr>
              <w:adjustRightInd w:val="0"/>
              <w:snapToGrid w:val="0"/>
              <w:spacing w:line="240" w:lineRule="auto"/>
              <w:ind w:firstLine="0" w:firstLineChars="0"/>
              <w:jc w:val="center"/>
              <w:rPr>
                <w:sz w:val="21"/>
                <w:szCs w:val="21"/>
              </w:rPr>
            </w:pPr>
          </w:p>
        </w:tc>
        <w:tc>
          <w:tcPr>
            <w:tcW w:w="954" w:type="dxa"/>
            <w:noWrap w:val="0"/>
            <w:vAlign w:val="center"/>
          </w:tcPr>
          <w:p w14:paraId="7B83E6A0">
            <w:pPr>
              <w:adjustRightInd w:val="0"/>
              <w:snapToGrid w:val="0"/>
              <w:spacing w:line="240" w:lineRule="auto"/>
              <w:ind w:firstLine="0" w:firstLineChars="0"/>
              <w:jc w:val="center"/>
              <w:rPr>
                <w:sz w:val="21"/>
                <w:szCs w:val="21"/>
              </w:rPr>
            </w:pPr>
            <w:r>
              <w:rPr>
                <w:sz w:val="21"/>
                <w:szCs w:val="21"/>
              </w:rPr>
              <w:t>G7-1</w:t>
            </w:r>
          </w:p>
        </w:tc>
        <w:tc>
          <w:tcPr>
            <w:tcW w:w="1354" w:type="dxa"/>
            <w:noWrap w:val="0"/>
            <w:vAlign w:val="center"/>
          </w:tcPr>
          <w:p w14:paraId="796CD106">
            <w:pPr>
              <w:adjustRightInd w:val="0"/>
              <w:snapToGrid w:val="0"/>
              <w:spacing w:line="240" w:lineRule="auto"/>
              <w:ind w:firstLine="0" w:firstLineChars="0"/>
              <w:jc w:val="center"/>
              <w:rPr>
                <w:sz w:val="21"/>
                <w:szCs w:val="21"/>
              </w:rPr>
            </w:pPr>
            <w:r>
              <w:rPr>
                <w:rFonts w:hAnsi="宋体"/>
                <w:sz w:val="21"/>
                <w:szCs w:val="21"/>
              </w:rPr>
              <w:t>烘干</w:t>
            </w:r>
          </w:p>
        </w:tc>
        <w:tc>
          <w:tcPr>
            <w:tcW w:w="1579" w:type="dxa"/>
            <w:noWrap w:val="0"/>
            <w:vAlign w:val="center"/>
          </w:tcPr>
          <w:p w14:paraId="7A4D9701">
            <w:pPr>
              <w:adjustRightInd w:val="0"/>
              <w:snapToGrid w:val="0"/>
              <w:spacing w:line="240" w:lineRule="auto"/>
              <w:ind w:firstLine="0" w:firstLineChars="0"/>
              <w:jc w:val="center"/>
              <w:rPr>
                <w:sz w:val="21"/>
                <w:szCs w:val="21"/>
              </w:rPr>
            </w:pPr>
            <w:r>
              <w:rPr>
                <w:rFonts w:hAnsi="宋体"/>
                <w:sz w:val="21"/>
                <w:szCs w:val="21"/>
              </w:rPr>
              <w:t>粉尘</w:t>
            </w:r>
          </w:p>
        </w:tc>
        <w:tc>
          <w:tcPr>
            <w:tcW w:w="1166" w:type="dxa"/>
            <w:vMerge w:val="continue"/>
            <w:noWrap w:val="0"/>
            <w:vAlign w:val="center"/>
          </w:tcPr>
          <w:p w14:paraId="0AC5DF7E">
            <w:pPr>
              <w:adjustRightInd w:val="0"/>
              <w:snapToGrid w:val="0"/>
              <w:spacing w:line="240" w:lineRule="auto"/>
              <w:ind w:firstLine="0" w:firstLineChars="0"/>
              <w:jc w:val="center"/>
              <w:rPr>
                <w:sz w:val="21"/>
                <w:szCs w:val="21"/>
              </w:rPr>
            </w:pPr>
          </w:p>
        </w:tc>
        <w:tc>
          <w:tcPr>
            <w:tcW w:w="833" w:type="dxa"/>
            <w:vMerge w:val="continue"/>
            <w:noWrap w:val="0"/>
            <w:vAlign w:val="center"/>
          </w:tcPr>
          <w:p w14:paraId="10250059">
            <w:pPr>
              <w:adjustRightInd w:val="0"/>
              <w:snapToGrid w:val="0"/>
              <w:spacing w:line="240" w:lineRule="auto"/>
              <w:ind w:firstLine="0" w:firstLineChars="0"/>
              <w:jc w:val="center"/>
              <w:rPr>
                <w:sz w:val="21"/>
                <w:szCs w:val="21"/>
              </w:rPr>
            </w:pPr>
          </w:p>
        </w:tc>
        <w:tc>
          <w:tcPr>
            <w:tcW w:w="890" w:type="dxa"/>
            <w:vMerge w:val="continue"/>
            <w:noWrap w:val="0"/>
            <w:vAlign w:val="center"/>
          </w:tcPr>
          <w:p w14:paraId="2D691BB8">
            <w:pPr>
              <w:adjustRightInd w:val="0"/>
              <w:snapToGrid w:val="0"/>
              <w:spacing w:line="240" w:lineRule="auto"/>
              <w:ind w:firstLine="0" w:firstLineChars="0"/>
              <w:jc w:val="center"/>
              <w:rPr>
                <w:sz w:val="21"/>
                <w:szCs w:val="21"/>
              </w:rPr>
            </w:pPr>
          </w:p>
        </w:tc>
      </w:tr>
      <w:tr w14:paraId="7DC9DD3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64" w:type="dxa"/>
            <w:vMerge w:val="continue"/>
            <w:noWrap w:val="0"/>
            <w:vAlign w:val="center"/>
          </w:tcPr>
          <w:p w14:paraId="466579D7">
            <w:pPr>
              <w:adjustRightInd w:val="0"/>
              <w:snapToGrid w:val="0"/>
              <w:spacing w:line="240" w:lineRule="auto"/>
              <w:ind w:firstLine="0" w:firstLineChars="0"/>
              <w:jc w:val="center"/>
              <w:rPr>
                <w:sz w:val="21"/>
                <w:szCs w:val="21"/>
              </w:rPr>
            </w:pPr>
          </w:p>
        </w:tc>
        <w:tc>
          <w:tcPr>
            <w:tcW w:w="954" w:type="dxa"/>
            <w:noWrap w:val="0"/>
            <w:vAlign w:val="center"/>
          </w:tcPr>
          <w:p w14:paraId="2413FC79">
            <w:pPr>
              <w:adjustRightInd w:val="0"/>
              <w:snapToGrid w:val="0"/>
              <w:spacing w:line="240" w:lineRule="auto"/>
              <w:ind w:firstLine="0" w:firstLineChars="0"/>
              <w:jc w:val="center"/>
              <w:rPr>
                <w:sz w:val="21"/>
                <w:szCs w:val="21"/>
              </w:rPr>
            </w:pPr>
            <w:r>
              <w:rPr>
                <w:sz w:val="21"/>
                <w:szCs w:val="21"/>
              </w:rPr>
              <w:t>G8-8</w:t>
            </w:r>
          </w:p>
        </w:tc>
        <w:tc>
          <w:tcPr>
            <w:tcW w:w="1354" w:type="dxa"/>
            <w:noWrap w:val="0"/>
            <w:vAlign w:val="center"/>
          </w:tcPr>
          <w:p w14:paraId="776F01A4">
            <w:pPr>
              <w:adjustRightInd w:val="0"/>
              <w:snapToGrid w:val="0"/>
              <w:spacing w:line="240" w:lineRule="auto"/>
              <w:ind w:firstLine="0" w:firstLineChars="0"/>
              <w:jc w:val="center"/>
              <w:rPr>
                <w:sz w:val="21"/>
                <w:szCs w:val="21"/>
              </w:rPr>
            </w:pPr>
            <w:r>
              <w:rPr>
                <w:rFonts w:hAnsi="宋体"/>
                <w:sz w:val="21"/>
                <w:szCs w:val="21"/>
              </w:rPr>
              <w:t>烘干</w:t>
            </w:r>
          </w:p>
        </w:tc>
        <w:tc>
          <w:tcPr>
            <w:tcW w:w="1579" w:type="dxa"/>
            <w:noWrap w:val="0"/>
            <w:vAlign w:val="center"/>
          </w:tcPr>
          <w:p w14:paraId="3273AF60">
            <w:pPr>
              <w:adjustRightInd w:val="0"/>
              <w:snapToGrid w:val="0"/>
              <w:spacing w:line="240" w:lineRule="auto"/>
              <w:ind w:firstLine="0" w:firstLineChars="0"/>
              <w:jc w:val="center"/>
              <w:rPr>
                <w:sz w:val="21"/>
                <w:szCs w:val="21"/>
              </w:rPr>
            </w:pPr>
            <w:r>
              <w:rPr>
                <w:rFonts w:hAnsi="宋体"/>
                <w:sz w:val="21"/>
                <w:szCs w:val="21"/>
              </w:rPr>
              <w:t>二氯甲烷</w:t>
            </w:r>
          </w:p>
        </w:tc>
        <w:tc>
          <w:tcPr>
            <w:tcW w:w="1166" w:type="dxa"/>
            <w:vMerge w:val="continue"/>
            <w:noWrap w:val="0"/>
            <w:vAlign w:val="center"/>
          </w:tcPr>
          <w:p w14:paraId="68A4B9A1">
            <w:pPr>
              <w:adjustRightInd w:val="0"/>
              <w:snapToGrid w:val="0"/>
              <w:spacing w:line="240" w:lineRule="auto"/>
              <w:ind w:firstLine="0" w:firstLineChars="0"/>
              <w:jc w:val="center"/>
              <w:rPr>
                <w:sz w:val="21"/>
                <w:szCs w:val="21"/>
              </w:rPr>
            </w:pPr>
          </w:p>
        </w:tc>
        <w:tc>
          <w:tcPr>
            <w:tcW w:w="833" w:type="dxa"/>
            <w:vMerge w:val="continue"/>
            <w:noWrap w:val="0"/>
            <w:vAlign w:val="center"/>
          </w:tcPr>
          <w:p w14:paraId="1F17B399">
            <w:pPr>
              <w:adjustRightInd w:val="0"/>
              <w:snapToGrid w:val="0"/>
              <w:spacing w:line="240" w:lineRule="auto"/>
              <w:ind w:firstLine="0" w:firstLineChars="0"/>
              <w:jc w:val="center"/>
              <w:rPr>
                <w:sz w:val="21"/>
                <w:szCs w:val="21"/>
              </w:rPr>
            </w:pPr>
          </w:p>
        </w:tc>
        <w:tc>
          <w:tcPr>
            <w:tcW w:w="890" w:type="dxa"/>
            <w:vMerge w:val="continue"/>
            <w:noWrap w:val="0"/>
            <w:vAlign w:val="center"/>
          </w:tcPr>
          <w:p w14:paraId="61DA0B33">
            <w:pPr>
              <w:adjustRightInd w:val="0"/>
              <w:snapToGrid w:val="0"/>
              <w:spacing w:line="240" w:lineRule="auto"/>
              <w:ind w:firstLine="0" w:firstLineChars="0"/>
              <w:jc w:val="center"/>
              <w:rPr>
                <w:sz w:val="21"/>
                <w:szCs w:val="21"/>
              </w:rPr>
            </w:pPr>
          </w:p>
        </w:tc>
      </w:tr>
      <w:tr w14:paraId="00A417F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64" w:type="dxa"/>
            <w:vMerge w:val="continue"/>
            <w:noWrap w:val="0"/>
            <w:vAlign w:val="center"/>
          </w:tcPr>
          <w:p w14:paraId="391A4B94">
            <w:pPr>
              <w:adjustRightInd w:val="0"/>
              <w:snapToGrid w:val="0"/>
              <w:spacing w:line="240" w:lineRule="auto"/>
              <w:ind w:firstLine="0" w:firstLineChars="0"/>
              <w:jc w:val="center"/>
              <w:rPr>
                <w:sz w:val="21"/>
                <w:szCs w:val="21"/>
              </w:rPr>
            </w:pPr>
          </w:p>
        </w:tc>
        <w:tc>
          <w:tcPr>
            <w:tcW w:w="954" w:type="dxa"/>
            <w:noWrap w:val="0"/>
            <w:vAlign w:val="center"/>
          </w:tcPr>
          <w:p w14:paraId="260D3AB6">
            <w:pPr>
              <w:adjustRightInd w:val="0"/>
              <w:snapToGrid w:val="0"/>
              <w:spacing w:line="240" w:lineRule="auto"/>
              <w:ind w:firstLine="0" w:firstLineChars="0"/>
              <w:jc w:val="center"/>
              <w:rPr>
                <w:sz w:val="21"/>
                <w:szCs w:val="21"/>
              </w:rPr>
            </w:pPr>
            <w:r>
              <w:rPr>
                <w:sz w:val="21"/>
                <w:szCs w:val="21"/>
              </w:rPr>
              <w:t>G8-11</w:t>
            </w:r>
          </w:p>
        </w:tc>
        <w:tc>
          <w:tcPr>
            <w:tcW w:w="1354" w:type="dxa"/>
            <w:noWrap w:val="0"/>
            <w:vAlign w:val="center"/>
          </w:tcPr>
          <w:p w14:paraId="2533A1B6">
            <w:pPr>
              <w:adjustRightInd w:val="0"/>
              <w:snapToGrid w:val="0"/>
              <w:spacing w:line="240" w:lineRule="auto"/>
              <w:ind w:firstLine="0" w:firstLineChars="0"/>
              <w:jc w:val="center"/>
              <w:rPr>
                <w:sz w:val="21"/>
                <w:szCs w:val="21"/>
              </w:rPr>
            </w:pPr>
            <w:r>
              <w:rPr>
                <w:rFonts w:hAnsi="宋体"/>
                <w:sz w:val="21"/>
                <w:szCs w:val="21"/>
              </w:rPr>
              <w:t>烘干</w:t>
            </w:r>
          </w:p>
        </w:tc>
        <w:tc>
          <w:tcPr>
            <w:tcW w:w="1579" w:type="dxa"/>
            <w:noWrap w:val="0"/>
            <w:vAlign w:val="center"/>
          </w:tcPr>
          <w:p w14:paraId="206E1CED">
            <w:pPr>
              <w:adjustRightInd w:val="0"/>
              <w:snapToGrid w:val="0"/>
              <w:spacing w:line="240" w:lineRule="auto"/>
              <w:ind w:firstLine="0" w:firstLineChars="0"/>
              <w:jc w:val="center"/>
              <w:rPr>
                <w:sz w:val="21"/>
                <w:szCs w:val="21"/>
              </w:rPr>
            </w:pPr>
            <w:r>
              <w:rPr>
                <w:rFonts w:hAnsi="宋体"/>
                <w:sz w:val="21"/>
                <w:szCs w:val="21"/>
              </w:rPr>
              <w:t>粉尘</w:t>
            </w:r>
          </w:p>
        </w:tc>
        <w:tc>
          <w:tcPr>
            <w:tcW w:w="1166" w:type="dxa"/>
            <w:vMerge w:val="continue"/>
            <w:noWrap w:val="0"/>
            <w:vAlign w:val="center"/>
          </w:tcPr>
          <w:p w14:paraId="15863504">
            <w:pPr>
              <w:adjustRightInd w:val="0"/>
              <w:snapToGrid w:val="0"/>
              <w:spacing w:line="240" w:lineRule="auto"/>
              <w:ind w:firstLine="0" w:firstLineChars="0"/>
              <w:jc w:val="center"/>
              <w:rPr>
                <w:sz w:val="21"/>
                <w:szCs w:val="21"/>
              </w:rPr>
            </w:pPr>
          </w:p>
        </w:tc>
        <w:tc>
          <w:tcPr>
            <w:tcW w:w="833" w:type="dxa"/>
            <w:vMerge w:val="continue"/>
            <w:noWrap w:val="0"/>
            <w:vAlign w:val="center"/>
          </w:tcPr>
          <w:p w14:paraId="37827E68">
            <w:pPr>
              <w:adjustRightInd w:val="0"/>
              <w:snapToGrid w:val="0"/>
              <w:spacing w:line="240" w:lineRule="auto"/>
              <w:ind w:firstLine="0" w:firstLineChars="0"/>
              <w:jc w:val="center"/>
              <w:rPr>
                <w:sz w:val="21"/>
                <w:szCs w:val="21"/>
              </w:rPr>
            </w:pPr>
          </w:p>
        </w:tc>
        <w:tc>
          <w:tcPr>
            <w:tcW w:w="890" w:type="dxa"/>
            <w:vMerge w:val="continue"/>
            <w:noWrap w:val="0"/>
            <w:vAlign w:val="center"/>
          </w:tcPr>
          <w:p w14:paraId="4ED1736F">
            <w:pPr>
              <w:adjustRightInd w:val="0"/>
              <w:snapToGrid w:val="0"/>
              <w:spacing w:line="240" w:lineRule="auto"/>
              <w:ind w:firstLine="0" w:firstLineChars="0"/>
              <w:jc w:val="center"/>
              <w:rPr>
                <w:sz w:val="21"/>
                <w:szCs w:val="21"/>
              </w:rPr>
            </w:pPr>
          </w:p>
        </w:tc>
      </w:tr>
      <w:tr w14:paraId="11A1DCB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64" w:type="dxa"/>
            <w:vMerge w:val="continue"/>
            <w:noWrap w:val="0"/>
            <w:vAlign w:val="center"/>
          </w:tcPr>
          <w:p w14:paraId="2A5A440B">
            <w:pPr>
              <w:adjustRightInd w:val="0"/>
              <w:snapToGrid w:val="0"/>
              <w:spacing w:line="240" w:lineRule="auto"/>
              <w:ind w:firstLine="0" w:firstLineChars="0"/>
              <w:jc w:val="center"/>
              <w:rPr>
                <w:sz w:val="21"/>
                <w:szCs w:val="21"/>
              </w:rPr>
            </w:pPr>
          </w:p>
        </w:tc>
        <w:tc>
          <w:tcPr>
            <w:tcW w:w="954" w:type="dxa"/>
            <w:vMerge w:val="restart"/>
            <w:noWrap w:val="0"/>
            <w:vAlign w:val="center"/>
          </w:tcPr>
          <w:p w14:paraId="4EDD06B3">
            <w:pPr>
              <w:adjustRightInd w:val="0"/>
              <w:snapToGrid w:val="0"/>
              <w:spacing w:line="240" w:lineRule="auto"/>
              <w:ind w:firstLine="0" w:firstLineChars="0"/>
              <w:jc w:val="center"/>
              <w:rPr>
                <w:sz w:val="21"/>
                <w:szCs w:val="21"/>
              </w:rPr>
            </w:pPr>
            <w:r>
              <w:rPr>
                <w:sz w:val="21"/>
                <w:szCs w:val="21"/>
              </w:rPr>
              <w:t>G9-6</w:t>
            </w:r>
          </w:p>
        </w:tc>
        <w:tc>
          <w:tcPr>
            <w:tcW w:w="1354" w:type="dxa"/>
            <w:vMerge w:val="restart"/>
            <w:noWrap w:val="0"/>
            <w:vAlign w:val="center"/>
          </w:tcPr>
          <w:p w14:paraId="2A12CF49">
            <w:pPr>
              <w:adjustRightInd w:val="0"/>
              <w:snapToGrid w:val="0"/>
              <w:spacing w:line="240" w:lineRule="auto"/>
              <w:ind w:firstLine="0" w:firstLineChars="0"/>
              <w:jc w:val="center"/>
              <w:rPr>
                <w:sz w:val="21"/>
                <w:szCs w:val="21"/>
              </w:rPr>
            </w:pPr>
            <w:r>
              <w:rPr>
                <w:rFonts w:hAnsi="宋体"/>
                <w:sz w:val="21"/>
                <w:szCs w:val="21"/>
              </w:rPr>
              <w:t>干燥</w:t>
            </w:r>
          </w:p>
        </w:tc>
        <w:tc>
          <w:tcPr>
            <w:tcW w:w="1579" w:type="dxa"/>
            <w:noWrap w:val="0"/>
            <w:vAlign w:val="center"/>
          </w:tcPr>
          <w:p w14:paraId="39565FC4">
            <w:pPr>
              <w:adjustRightInd w:val="0"/>
              <w:snapToGrid w:val="0"/>
              <w:spacing w:line="240" w:lineRule="auto"/>
              <w:ind w:firstLine="0" w:firstLineChars="0"/>
              <w:jc w:val="center"/>
              <w:rPr>
                <w:sz w:val="21"/>
                <w:szCs w:val="21"/>
              </w:rPr>
            </w:pPr>
            <w:r>
              <w:rPr>
                <w:rFonts w:hAnsi="宋体"/>
                <w:sz w:val="21"/>
                <w:szCs w:val="21"/>
              </w:rPr>
              <w:t>乙醇</w:t>
            </w:r>
          </w:p>
        </w:tc>
        <w:tc>
          <w:tcPr>
            <w:tcW w:w="1166" w:type="dxa"/>
            <w:vMerge w:val="continue"/>
            <w:noWrap w:val="0"/>
            <w:vAlign w:val="center"/>
          </w:tcPr>
          <w:p w14:paraId="320E3808">
            <w:pPr>
              <w:adjustRightInd w:val="0"/>
              <w:snapToGrid w:val="0"/>
              <w:spacing w:line="240" w:lineRule="auto"/>
              <w:ind w:firstLine="0" w:firstLineChars="0"/>
              <w:jc w:val="center"/>
              <w:rPr>
                <w:sz w:val="21"/>
                <w:szCs w:val="21"/>
              </w:rPr>
            </w:pPr>
          </w:p>
        </w:tc>
        <w:tc>
          <w:tcPr>
            <w:tcW w:w="833" w:type="dxa"/>
            <w:vMerge w:val="continue"/>
            <w:noWrap w:val="0"/>
            <w:vAlign w:val="center"/>
          </w:tcPr>
          <w:p w14:paraId="1EED256F">
            <w:pPr>
              <w:adjustRightInd w:val="0"/>
              <w:snapToGrid w:val="0"/>
              <w:spacing w:line="240" w:lineRule="auto"/>
              <w:ind w:firstLine="0" w:firstLineChars="0"/>
              <w:jc w:val="center"/>
              <w:rPr>
                <w:sz w:val="21"/>
                <w:szCs w:val="21"/>
              </w:rPr>
            </w:pPr>
          </w:p>
        </w:tc>
        <w:tc>
          <w:tcPr>
            <w:tcW w:w="890" w:type="dxa"/>
            <w:vMerge w:val="continue"/>
            <w:noWrap w:val="0"/>
            <w:vAlign w:val="center"/>
          </w:tcPr>
          <w:p w14:paraId="0C272A84">
            <w:pPr>
              <w:adjustRightInd w:val="0"/>
              <w:snapToGrid w:val="0"/>
              <w:spacing w:line="240" w:lineRule="auto"/>
              <w:ind w:firstLine="0" w:firstLineChars="0"/>
              <w:jc w:val="center"/>
              <w:rPr>
                <w:sz w:val="21"/>
                <w:szCs w:val="21"/>
              </w:rPr>
            </w:pPr>
          </w:p>
        </w:tc>
      </w:tr>
      <w:tr w14:paraId="422DBC6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64" w:type="dxa"/>
            <w:vMerge w:val="continue"/>
            <w:noWrap w:val="0"/>
            <w:vAlign w:val="center"/>
          </w:tcPr>
          <w:p w14:paraId="4556F721">
            <w:pPr>
              <w:adjustRightInd w:val="0"/>
              <w:snapToGrid w:val="0"/>
              <w:spacing w:line="240" w:lineRule="auto"/>
              <w:ind w:firstLine="0" w:firstLineChars="0"/>
              <w:jc w:val="center"/>
              <w:rPr>
                <w:sz w:val="21"/>
                <w:szCs w:val="21"/>
              </w:rPr>
            </w:pPr>
          </w:p>
        </w:tc>
        <w:tc>
          <w:tcPr>
            <w:tcW w:w="954" w:type="dxa"/>
            <w:vMerge w:val="continue"/>
            <w:noWrap w:val="0"/>
            <w:vAlign w:val="center"/>
          </w:tcPr>
          <w:p w14:paraId="76F6C783">
            <w:pPr>
              <w:adjustRightInd w:val="0"/>
              <w:snapToGrid w:val="0"/>
              <w:spacing w:line="240" w:lineRule="auto"/>
              <w:ind w:firstLine="0" w:firstLineChars="0"/>
              <w:jc w:val="center"/>
              <w:rPr>
                <w:sz w:val="21"/>
                <w:szCs w:val="21"/>
              </w:rPr>
            </w:pPr>
          </w:p>
        </w:tc>
        <w:tc>
          <w:tcPr>
            <w:tcW w:w="1354" w:type="dxa"/>
            <w:vMerge w:val="continue"/>
            <w:noWrap w:val="0"/>
            <w:vAlign w:val="center"/>
          </w:tcPr>
          <w:p w14:paraId="472B3172">
            <w:pPr>
              <w:adjustRightInd w:val="0"/>
              <w:snapToGrid w:val="0"/>
              <w:spacing w:line="240" w:lineRule="auto"/>
              <w:ind w:firstLine="0" w:firstLineChars="0"/>
              <w:jc w:val="center"/>
              <w:rPr>
                <w:sz w:val="21"/>
                <w:szCs w:val="21"/>
              </w:rPr>
            </w:pPr>
          </w:p>
        </w:tc>
        <w:tc>
          <w:tcPr>
            <w:tcW w:w="1579" w:type="dxa"/>
            <w:noWrap w:val="0"/>
            <w:vAlign w:val="center"/>
          </w:tcPr>
          <w:p w14:paraId="63607E10">
            <w:pPr>
              <w:adjustRightInd w:val="0"/>
              <w:snapToGrid w:val="0"/>
              <w:spacing w:line="240" w:lineRule="auto"/>
              <w:ind w:firstLine="0" w:firstLineChars="0"/>
              <w:jc w:val="center"/>
              <w:rPr>
                <w:sz w:val="21"/>
                <w:szCs w:val="21"/>
              </w:rPr>
            </w:pPr>
            <w:r>
              <w:rPr>
                <w:rFonts w:hAnsi="宋体"/>
                <w:sz w:val="21"/>
                <w:szCs w:val="21"/>
              </w:rPr>
              <w:t>乙酸乙酯</w:t>
            </w:r>
          </w:p>
        </w:tc>
        <w:tc>
          <w:tcPr>
            <w:tcW w:w="1166" w:type="dxa"/>
            <w:vMerge w:val="continue"/>
            <w:noWrap w:val="0"/>
            <w:vAlign w:val="center"/>
          </w:tcPr>
          <w:p w14:paraId="1DDF62E9">
            <w:pPr>
              <w:adjustRightInd w:val="0"/>
              <w:snapToGrid w:val="0"/>
              <w:spacing w:line="240" w:lineRule="auto"/>
              <w:ind w:firstLine="0" w:firstLineChars="0"/>
              <w:jc w:val="center"/>
              <w:rPr>
                <w:sz w:val="21"/>
                <w:szCs w:val="21"/>
              </w:rPr>
            </w:pPr>
          </w:p>
        </w:tc>
        <w:tc>
          <w:tcPr>
            <w:tcW w:w="833" w:type="dxa"/>
            <w:vMerge w:val="continue"/>
            <w:noWrap w:val="0"/>
            <w:vAlign w:val="center"/>
          </w:tcPr>
          <w:p w14:paraId="11752A26">
            <w:pPr>
              <w:adjustRightInd w:val="0"/>
              <w:snapToGrid w:val="0"/>
              <w:spacing w:line="240" w:lineRule="auto"/>
              <w:ind w:firstLine="0" w:firstLineChars="0"/>
              <w:jc w:val="center"/>
              <w:rPr>
                <w:sz w:val="21"/>
                <w:szCs w:val="21"/>
              </w:rPr>
            </w:pPr>
          </w:p>
        </w:tc>
        <w:tc>
          <w:tcPr>
            <w:tcW w:w="890" w:type="dxa"/>
            <w:vMerge w:val="continue"/>
            <w:noWrap w:val="0"/>
            <w:vAlign w:val="center"/>
          </w:tcPr>
          <w:p w14:paraId="26501836">
            <w:pPr>
              <w:adjustRightInd w:val="0"/>
              <w:snapToGrid w:val="0"/>
              <w:spacing w:line="240" w:lineRule="auto"/>
              <w:ind w:firstLine="0" w:firstLineChars="0"/>
              <w:jc w:val="center"/>
              <w:rPr>
                <w:sz w:val="21"/>
                <w:szCs w:val="21"/>
              </w:rPr>
            </w:pPr>
          </w:p>
        </w:tc>
      </w:tr>
      <w:tr w14:paraId="0957F69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64" w:type="dxa"/>
            <w:vMerge w:val="continue"/>
            <w:noWrap w:val="0"/>
            <w:vAlign w:val="center"/>
          </w:tcPr>
          <w:p w14:paraId="570BC346">
            <w:pPr>
              <w:adjustRightInd w:val="0"/>
              <w:snapToGrid w:val="0"/>
              <w:spacing w:line="240" w:lineRule="auto"/>
              <w:ind w:firstLine="0" w:firstLineChars="0"/>
              <w:jc w:val="center"/>
              <w:rPr>
                <w:sz w:val="21"/>
                <w:szCs w:val="21"/>
              </w:rPr>
            </w:pPr>
          </w:p>
        </w:tc>
        <w:tc>
          <w:tcPr>
            <w:tcW w:w="954" w:type="dxa"/>
            <w:vMerge w:val="continue"/>
            <w:noWrap w:val="0"/>
            <w:vAlign w:val="center"/>
          </w:tcPr>
          <w:p w14:paraId="543AAB0A">
            <w:pPr>
              <w:adjustRightInd w:val="0"/>
              <w:snapToGrid w:val="0"/>
              <w:spacing w:line="240" w:lineRule="auto"/>
              <w:ind w:firstLine="0" w:firstLineChars="0"/>
              <w:jc w:val="center"/>
              <w:rPr>
                <w:sz w:val="21"/>
                <w:szCs w:val="21"/>
              </w:rPr>
            </w:pPr>
          </w:p>
        </w:tc>
        <w:tc>
          <w:tcPr>
            <w:tcW w:w="1354" w:type="dxa"/>
            <w:vMerge w:val="continue"/>
            <w:noWrap w:val="0"/>
            <w:vAlign w:val="center"/>
          </w:tcPr>
          <w:p w14:paraId="69D7F0D2">
            <w:pPr>
              <w:adjustRightInd w:val="0"/>
              <w:snapToGrid w:val="0"/>
              <w:spacing w:line="240" w:lineRule="auto"/>
              <w:ind w:firstLine="0" w:firstLineChars="0"/>
              <w:jc w:val="center"/>
              <w:rPr>
                <w:sz w:val="21"/>
                <w:szCs w:val="21"/>
              </w:rPr>
            </w:pPr>
          </w:p>
        </w:tc>
        <w:tc>
          <w:tcPr>
            <w:tcW w:w="1579" w:type="dxa"/>
            <w:noWrap w:val="0"/>
            <w:vAlign w:val="center"/>
          </w:tcPr>
          <w:p w14:paraId="474230C8">
            <w:pPr>
              <w:adjustRightInd w:val="0"/>
              <w:snapToGrid w:val="0"/>
              <w:spacing w:line="240" w:lineRule="auto"/>
              <w:ind w:firstLine="0" w:firstLineChars="0"/>
              <w:jc w:val="center"/>
              <w:rPr>
                <w:sz w:val="21"/>
                <w:szCs w:val="21"/>
              </w:rPr>
            </w:pPr>
            <w:r>
              <w:rPr>
                <w:rFonts w:hAnsi="宋体"/>
                <w:sz w:val="21"/>
                <w:szCs w:val="21"/>
              </w:rPr>
              <w:t>粉尘</w:t>
            </w:r>
          </w:p>
        </w:tc>
        <w:tc>
          <w:tcPr>
            <w:tcW w:w="1166" w:type="dxa"/>
            <w:vMerge w:val="continue"/>
            <w:noWrap w:val="0"/>
            <w:vAlign w:val="center"/>
          </w:tcPr>
          <w:p w14:paraId="2DABEE28">
            <w:pPr>
              <w:adjustRightInd w:val="0"/>
              <w:snapToGrid w:val="0"/>
              <w:spacing w:line="240" w:lineRule="auto"/>
              <w:ind w:firstLine="0" w:firstLineChars="0"/>
              <w:jc w:val="center"/>
              <w:rPr>
                <w:sz w:val="21"/>
                <w:szCs w:val="21"/>
              </w:rPr>
            </w:pPr>
          </w:p>
        </w:tc>
        <w:tc>
          <w:tcPr>
            <w:tcW w:w="833" w:type="dxa"/>
            <w:vMerge w:val="continue"/>
            <w:noWrap w:val="0"/>
            <w:vAlign w:val="center"/>
          </w:tcPr>
          <w:p w14:paraId="7BBC89E5">
            <w:pPr>
              <w:adjustRightInd w:val="0"/>
              <w:snapToGrid w:val="0"/>
              <w:spacing w:line="240" w:lineRule="auto"/>
              <w:ind w:firstLine="0" w:firstLineChars="0"/>
              <w:jc w:val="center"/>
              <w:rPr>
                <w:sz w:val="21"/>
                <w:szCs w:val="21"/>
              </w:rPr>
            </w:pPr>
          </w:p>
        </w:tc>
        <w:tc>
          <w:tcPr>
            <w:tcW w:w="890" w:type="dxa"/>
            <w:vMerge w:val="continue"/>
            <w:noWrap w:val="0"/>
            <w:vAlign w:val="center"/>
          </w:tcPr>
          <w:p w14:paraId="6557017E">
            <w:pPr>
              <w:adjustRightInd w:val="0"/>
              <w:snapToGrid w:val="0"/>
              <w:spacing w:line="240" w:lineRule="auto"/>
              <w:ind w:firstLine="0" w:firstLineChars="0"/>
              <w:jc w:val="center"/>
              <w:rPr>
                <w:sz w:val="21"/>
                <w:szCs w:val="21"/>
              </w:rPr>
            </w:pPr>
          </w:p>
        </w:tc>
      </w:tr>
      <w:tr w14:paraId="170BDC0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64" w:type="dxa"/>
            <w:vMerge w:val="continue"/>
            <w:noWrap w:val="0"/>
            <w:vAlign w:val="center"/>
          </w:tcPr>
          <w:p w14:paraId="0C94E43F">
            <w:pPr>
              <w:adjustRightInd w:val="0"/>
              <w:snapToGrid w:val="0"/>
              <w:spacing w:line="240" w:lineRule="auto"/>
              <w:ind w:firstLine="0" w:firstLineChars="0"/>
              <w:jc w:val="center"/>
              <w:rPr>
                <w:sz w:val="21"/>
                <w:szCs w:val="21"/>
              </w:rPr>
            </w:pPr>
          </w:p>
        </w:tc>
        <w:tc>
          <w:tcPr>
            <w:tcW w:w="954" w:type="dxa"/>
            <w:noWrap w:val="0"/>
            <w:vAlign w:val="center"/>
          </w:tcPr>
          <w:p w14:paraId="4E17F208">
            <w:pPr>
              <w:adjustRightInd w:val="0"/>
              <w:snapToGrid w:val="0"/>
              <w:spacing w:line="240" w:lineRule="auto"/>
              <w:ind w:firstLine="0" w:firstLineChars="0"/>
              <w:jc w:val="center"/>
              <w:rPr>
                <w:sz w:val="21"/>
                <w:szCs w:val="21"/>
              </w:rPr>
            </w:pPr>
            <w:r>
              <w:rPr>
                <w:sz w:val="21"/>
                <w:szCs w:val="21"/>
              </w:rPr>
              <w:t>G10-2</w:t>
            </w:r>
          </w:p>
        </w:tc>
        <w:tc>
          <w:tcPr>
            <w:tcW w:w="1354" w:type="dxa"/>
            <w:noWrap w:val="0"/>
            <w:vAlign w:val="center"/>
          </w:tcPr>
          <w:p w14:paraId="20E0D1D6">
            <w:pPr>
              <w:adjustRightInd w:val="0"/>
              <w:snapToGrid w:val="0"/>
              <w:spacing w:line="240" w:lineRule="auto"/>
              <w:ind w:firstLine="0" w:firstLineChars="0"/>
              <w:jc w:val="center"/>
              <w:rPr>
                <w:sz w:val="21"/>
                <w:szCs w:val="21"/>
              </w:rPr>
            </w:pPr>
            <w:r>
              <w:rPr>
                <w:rFonts w:hAnsi="宋体"/>
                <w:sz w:val="21"/>
                <w:szCs w:val="21"/>
              </w:rPr>
              <w:t>烘干</w:t>
            </w:r>
          </w:p>
        </w:tc>
        <w:tc>
          <w:tcPr>
            <w:tcW w:w="1579" w:type="dxa"/>
            <w:noWrap w:val="0"/>
            <w:vAlign w:val="center"/>
          </w:tcPr>
          <w:p w14:paraId="32379BCF">
            <w:pPr>
              <w:adjustRightInd w:val="0"/>
              <w:snapToGrid w:val="0"/>
              <w:spacing w:line="240" w:lineRule="auto"/>
              <w:ind w:firstLine="0" w:firstLineChars="0"/>
              <w:jc w:val="center"/>
              <w:rPr>
                <w:sz w:val="21"/>
                <w:szCs w:val="21"/>
              </w:rPr>
            </w:pPr>
            <w:r>
              <w:rPr>
                <w:sz w:val="21"/>
                <w:szCs w:val="21"/>
              </w:rPr>
              <w:t>MTBE</w:t>
            </w:r>
          </w:p>
        </w:tc>
        <w:tc>
          <w:tcPr>
            <w:tcW w:w="1166" w:type="dxa"/>
            <w:vMerge w:val="continue"/>
            <w:noWrap w:val="0"/>
            <w:vAlign w:val="center"/>
          </w:tcPr>
          <w:p w14:paraId="3309E54B">
            <w:pPr>
              <w:adjustRightInd w:val="0"/>
              <w:snapToGrid w:val="0"/>
              <w:spacing w:line="240" w:lineRule="auto"/>
              <w:ind w:firstLine="0" w:firstLineChars="0"/>
              <w:jc w:val="center"/>
              <w:rPr>
                <w:sz w:val="21"/>
                <w:szCs w:val="21"/>
              </w:rPr>
            </w:pPr>
          </w:p>
        </w:tc>
        <w:tc>
          <w:tcPr>
            <w:tcW w:w="833" w:type="dxa"/>
            <w:vMerge w:val="continue"/>
            <w:noWrap w:val="0"/>
            <w:vAlign w:val="center"/>
          </w:tcPr>
          <w:p w14:paraId="1B525D1C">
            <w:pPr>
              <w:adjustRightInd w:val="0"/>
              <w:snapToGrid w:val="0"/>
              <w:spacing w:line="240" w:lineRule="auto"/>
              <w:ind w:firstLine="0" w:firstLineChars="0"/>
              <w:jc w:val="center"/>
              <w:rPr>
                <w:sz w:val="21"/>
                <w:szCs w:val="21"/>
              </w:rPr>
            </w:pPr>
          </w:p>
        </w:tc>
        <w:tc>
          <w:tcPr>
            <w:tcW w:w="890" w:type="dxa"/>
            <w:vMerge w:val="continue"/>
            <w:noWrap w:val="0"/>
            <w:vAlign w:val="center"/>
          </w:tcPr>
          <w:p w14:paraId="181E332E">
            <w:pPr>
              <w:adjustRightInd w:val="0"/>
              <w:snapToGrid w:val="0"/>
              <w:spacing w:line="240" w:lineRule="auto"/>
              <w:ind w:firstLine="0" w:firstLineChars="0"/>
              <w:jc w:val="center"/>
              <w:rPr>
                <w:sz w:val="21"/>
                <w:szCs w:val="21"/>
              </w:rPr>
            </w:pPr>
          </w:p>
        </w:tc>
      </w:tr>
      <w:tr w14:paraId="3DBC5D4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64" w:type="dxa"/>
            <w:vMerge w:val="continue"/>
            <w:noWrap w:val="0"/>
            <w:vAlign w:val="center"/>
          </w:tcPr>
          <w:p w14:paraId="52048B77">
            <w:pPr>
              <w:adjustRightInd w:val="0"/>
              <w:snapToGrid w:val="0"/>
              <w:spacing w:line="240" w:lineRule="auto"/>
              <w:ind w:firstLine="0" w:firstLineChars="0"/>
              <w:jc w:val="center"/>
              <w:rPr>
                <w:sz w:val="21"/>
                <w:szCs w:val="21"/>
              </w:rPr>
            </w:pPr>
          </w:p>
        </w:tc>
        <w:tc>
          <w:tcPr>
            <w:tcW w:w="954" w:type="dxa"/>
            <w:vMerge w:val="restart"/>
            <w:noWrap w:val="0"/>
            <w:vAlign w:val="center"/>
          </w:tcPr>
          <w:p w14:paraId="0119D57F">
            <w:pPr>
              <w:adjustRightInd w:val="0"/>
              <w:snapToGrid w:val="0"/>
              <w:spacing w:line="240" w:lineRule="auto"/>
              <w:ind w:firstLine="0" w:firstLineChars="0"/>
              <w:jc w:val="center"/>
              <w:rPr>
                <w:sz w:val="21"/>
                <w:szCs w:val="21"/>
              </w:rPr>
            </w:pPr>
            <w:r>
              <w:rPr>
                <w:sz w:val="21"/>
                <w:szCs w:val="21"/>
              </w:rPr>
              <w:t>G10-8</w:t>
            </w:r>
          </w:p>
        </w:tc>
        <w:tc>
          <w:tcPr>
            <w:tcW w:w="1354" w:type="dxa"/>
            <w:vMerge w:val="restart"/>
            <w:noWrap w:val="0"/>
            <w:vAlign w:val="center"/>
          </w:tcPr>
          <w:p w14:paraId="3EEB6563">
            <w:pPr>
              <w:adjustRightInd w:val="0"/>
              <w:snapToGrid w:val="0"/>
              <w:spacing w:line="240" w:lineRule="auto"/>
              <w:ind w:firstLine="0" w:firstLineChars="0"/>
              <w:jc w:val="center"/>
              <w:rPr>
                <w:sz w:val="21"/>
                <w:szCs w:val="21"/>
              </w:rPr>
            </w:pPr>
            <w:r>
              <w:rPr>
                <w:rFonts w:hAnsi="宋体"/>
                <w:sz w:val="21"/>
                <w:szCs w:val="21"/>
              </w:rPr>
              <w:t>烘干</w:t>
            </w:r>
          </w:p>
        </w:tc>
        <w:tc>
          <w:tcPr>
            <w:tcW w:w="1579" w:type="dxa"/>
            <w:noWrap w:val="0"/>
            <w:vAlign w:val="center"/>
          </w:tcPr>
          <w:p w14:paraId="1E1F3369">
            <w:pPr>
              <w:adjustRightInd w:val="0"/>
              <w:snapToGrid w:val="0"/>
              <w:spacing w:line="240" w:lineRule="auto"/>
              <w:ind w:firstLine="0" w:firstLineChars="0"/>
              <w:jc w:val="center"/>
              <w:rPr>
                <w:sz w:val="21"/>
                <w:szCs w:val="21"/>
              </w:rPr>
            </w:pPr>
            <w:r>
              <w:rPr>
                <w:rFonts w:hAnsi="宋体"/>
                <w:sz w:val="21"/>
                <w:szCs w:val="21"/>
              </w:rPr>
              <w:t>硫酸</w:t>
            </w:r>
          </w:p>
        </w:tc>
        <w:tc>
          <w:tcPr>
            <w:tcW w:w="1166" w:type="dxa"/>
            <w:vMerge w:val="continue"/>
            <w:noWrap w:val="0"/>
            <w:vAlign w:val="center"/>
          </w:tcPr>
          <w:p w14:paraId="2CE16EE5">
            <w:pPr>
              <w:adjustRightInd w:val="0"/>
              <w:snapToGrid w:val="0"/>
              <w:spacing w:line="240" w:lineRule="auto"/>
              <w:ind w:firstLine="0" w:firstLineChars="0"/>
              <w:jc w:val="center"/>
              <w:rPr>
                <w:sz w:val="21"/>
                <w:szCs w:val="21"/>
              </w:rPr>
            </w:pPr>
          </w:p>
        </w:tc>
        <w:tc>
          <w:tcPr>
            <w:tcW w:w="833" w:type="dxa"/>
            <w:vMerge w:val="continue"/>
            <w:noWrap w:val="0"/>
            <w:vAlign w:val="center"/>
          </w:tcPr>
          <w:p w14:paraId="4D0B87CE">
            <w:pPr>
              <w:adjustRightInd w:val="0"/>
              <w:snapToGrid w:val="0"/>
              <w:spacing w:line="240" w:lineRule="auto"/>
              <w:ind w:firstLine="0" w:firstLineChars="0"/>
              <w:jc w:val="center"/>
              <w:rPr>
                <w:sz w:val="21"/>
                <w:szCs w:val="21"/>
              </w:rPr>
            </w:pPr>
          </w:p>
        </w:tc>
        <w:tc>
          <w:tcPr>
            <w:tcW w:w="890" w:type="dxa"/>
            <w:vMerge w:val="continue"/>
            <w:noWrap w:val="0"/>
            <w:vAlign w:val="center"/>
          </w:tcPr>
          <w:p w14:paraId="29154631">
            <w:pPr>
              <w:adjustRightInd w:val="0"/>
              <w:snapToGrid w:val="0"/>
              <w:spacing w:line="240" w:lineRule="auto"/>
              <w:ind w:firstLine="0" w:firstLineChars="0"/>
              <w:jc w:val="center"/>
              <w:rPr>
                <w:sz w:val="21"/>
                <w:szCs w:val="21"/>
              </w:rPr>
            </w:pPr>
          </w:p>
        </w:tc>
      </w:tr>
      <w:tr w14:paraId="2B7E4EC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64" w:type="dxa"/>
            <w:vMerge w:val="continue"/>
            <w:noWrap w:val="0"/>
            <w:vAlign w:val="center"/>
          </w:tcPr>
          <w:p w14:paraId="0BE9E917">
            <w:pPr>
              <w:adjustRightInd w:val="0"/>
              <w:snapToGrid w:val="0"/>
              <w:spacing w:line="240" w:lineRule="auto"/>
              <w:ind w:firstLine="0" w:firstLineChars="0"/>
              <w:jc w:val="center"/>
              <w:rPr>
                <w:sz w:val="21"/>
                <w:szCs w:val="21"/>
              </w:rPr>
            </w:pPr>
          </w:p>
        </w:tc>
        <w:tc>
          <w:tcPr>
            <w:tcW w:w="954" w:type="dxa"/>
            <w:vMerge w:val="continue"/>
            <w:noWrap w:val="0"/>
            <w:vAlign w:val="center"/>
          </w:tcPr>
          <w:p w14:paraId="2486179B">
            <w:pPr>
              <w:adjustRightInd w:val="0"/>
              <w:snapToGrid w:val="0"/>
              <w:spacing w:line="240" w:lineRule="auto"/>
              <w:ind w:firstLine="0" w:firstLineChars="0"/>
              <w:jc w:val="center"/>
              <w:rPr>
                <w:sz w:val="21"/>
                <w:szCs w:val="21"/>
              </w:rPr>
            </w:pPr>
          </w:p>
        </w:tc>
        <w:tc>
          <w:tcPr>
            <w:tcW w:w="1354" w:type="dxa"/>
            <w:vMerge w:val="continue"/>
            <w:noWrap w:val="0"/>
            <w:vAlign w:val="center"/>
          </w:tcPr>
          <w:p w14:paraId="7B266E04">
            <w:pPr>
              <w:adjustRightInd w:val="0"/>
              <w:snapToGrid w:val="0"/>
              <w:spacing w:line="240" w:lineRule="auto"/>
              <w:ind w:firstLine="0" w:firstLineChars="0"/>
              <w:jc w:val="center"/>
              <w:rPr>
                <w:sz w:val="21"/>
                <w:szCs w:val="21"/>
              </w:rPr>
            </w:pPr>
          </w:p>
        </w:tc>
        <w:tc>
          <w:tcPr>
            <w:tcW w:w="1579" w:type="dxa"/>
            <w:noWrap w:val="0"/>
            <w:vAlign w:val="center"/>
          </w:tcPr>
          <w:p w14:paraId="45196744">
            <w:pPr>
              <w:adjustRightInd w:val="0"/>
              <w:snapToGrid w:val="0"/>
              <w:spacing w:line="240" w:lineRule="auto"/>
              <w:ind w:firstLine="0" w:firstLineChars="0"/>
              <w:jc w:val="center"/>
              <w:rPr>
                <w:sz w:val="21"/>
                <w:szCs w:val="21"/>
              </w:rPr>
            </w:pPr>
            <w:r>
              <w:rPr>
                <w:rFonts w:hAnsi="宋体"/>
                <w:sz w:val="21"/>
                <w:szCs w:val="21"/>
              </w:rPr>
              <w:t>甲苯</w:t>
            </w:r>
          </w:p>
        </w:tc>
        <w:tc>
          <w:tcPr>
            <w:tcW w:w="1166" w:type="dxa"/>
            <w:vMerge w:val="continue"/>
            <w:noWrap w:val="0"/>
            <w:vAlign w:val="center"/>
          </w:tcPr>
          <w:p w14:paraId="49A3852D">
            <w:pPr>
              <w:adjustRightInd w:val="0"/>
              <w:snapToGrid w:val="0"/>
              <w:spacing w:line="240" w:lineRule="auto"/>
              <w:ind w:firstLine="0" w:firstLineChars="0"/>
              <w:jc w:val="center"/>
              <w:rPr>
                <w:sz w:val="21"/>
                <w:szCs w:val="21"/>
              </w:rPr>
            </w:pPr>
          </w:p>
        </w:tc>
        <w:tc>
          <w:tcPr>
            <w:tcW w:w="833" w:type="dxa"/>
            <w:vMerge w:val="continue"/>
            <w:noWrap w:val="0"/>
            <w:vAlign w:val="center"/>
          </w:tcPr>
          <w:p w14:paraId="20F4A44C">
            <w:pPr>
              <w:adjustRightInd w:val="0"/>
              <w:snapToGrid w:val="0"/>
              <w:spacing w:line="240" w:lineRule="auto"/>
              <w:ind w:firstLine="0" w:firstLineChars="0"/>
              <w:jc w:val="center"/>
              <w:rPr>
                <w:sz w:val="21"/>
                <w:szCs w:val="21"/>
              </w:rPr>
            </w:pPr>
          </w:p>
        </w:tc>
        <w:tc>
          <w:tcPr>
            <w:tcW w:w="890" w:type="dxa"/>
            <w:vMerge w:val="continue"/>
            <w:noWrap w:val="0"/>
            <w:vAlign w:val="center"/>
          </w:tcPr>
          <w:p w14:paraId="65749E41">
            <w:pPr>
              <w:adjustRightInd w:val="0"/>
              <w:snapToGrid w:val="0"/>
              <w:spacing w:line="240" w:lineRule="auto"/>
              <w:ind w:firstLine="0" w:firstLineChars="0"/>
              <w:jc w:val="center"/>
              <w:rPr>
                <w:sz w:val="21"/>
                <w:szCs w:val="21"/>
              </w:rPr>
            </w:pPr>
          </w:p>
        </w:tc>
      </w:tr>
      <w:tr w14:paraId="50E7E24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64" w:type="dxa"/>
            <w:vMerge w:val="continue"/>
            <w:noWrap w:val="0"/>
            <w:vAlign w:val="center"/>
          </w:tcPr>
          <w:p w14:paraId="582996A3">
            <w:pPr>
              <w:adjustRightInd w:val="0"/>
              <w:snapToGrid w:val="0"/>
              <w:spacing w:line="240" w:lineRule="auto"/>
              <w:ind w:firstLine="0" w:firstLineChars="0"/>
              <w:jc w:val="center"/>
              <w:rPr>
                <w:sz w:val="21"/>
                <w:szCs w:val="21"/>
              </w:rPr>
            </w:pPr>
          </w:p>
        </w:tc>
        <w:tc>
          <w:tcPr>
            <w:tcW w:w="954" w:type="dxa"/>
            <w:vMerge w:val="continue"/>
            <w:noWrap w:val="0"/>
            <w:vAlign w:val="center"/>
          </w:tcPr>
          <w:p w14:paraId="3C0AD30E">
            <w:pPr>
              <w:adjustRightInd w:val="0"/>
              <w:snapToGrid w:val="0"/>
              <w:spacing w:line="240" w:lineRule="auto"/>
              <w:ind w:firstLine="0" w:firstLineChars="0"/>
              <w:jc w:val="center"/>
              <w:rPr>
                <w:sz w:val="21"/>
                <w:szCs w:val="21"/>
              </w:rPr>
            </w:pPr>
          </w:p>
        </w:tc>
        <w:tc>
          <w:tcPr>
            <w:tcW w:w="1354" w:type="dxa"/>
            <w:vMerge w:val="continue"/>
            <w:noWrap w:val="0"/>
            <w:vAlign w:val="center"/>
          </w:tcPr>
          <w:p w14:paraId="16C0E62F">
            <w:pPr>
              <w:adjustRightInd w:val="0"/>
              <w:snapToGrid w:val="0"/>
              <w:spacing w:line="240" w:lineRule="auto"/>
              <w:ind w:firstLine="0" w:firstLineChars="0"/>
              <w:jc w:val="center"/>
              <w:rPr>
                <w:sz w:val="21"/>
                <w:szCs w:val="21"/>
              </w:rPr>
            </w:pPr>
          </w:p>
        </w:tc>
        <w:tc>
          <w:tcPr>
            <w:tcW w:w="1579" w:type="dxa"/>
            <w:noWrap w:val="0"/>
            <w:vAlign w:val="center"/>
          </w:tcPr>
          <w:p w14:paraId="36D8E99D">
            <w:pPr>
              <w:adjustRightInd w:val="0"/>
              <w:snapToGrid w:val="0"/>
              <w:spacing w:line="240" w:lineRule="auto"/>
              <w:ind w:firstLine="0" w:firstLineChars="0"/>
              <w:jc w:val="center"/>
              <w:rPr>
                <w:sz w:val="21"/>
                <w:szCs w:val="21"/>
              </w:rPr>
            </w:pPr>
            <w:r>
              <w:rPr>
                <w:sz w:val="21"/>
                <w:szCs w:val="21"/>
              </w:rPr>
              <w:t>MTBE</w:t>
            </w:r>
          </w:p>
        </w:tc>
        <w:tc>
          <w:tcPr>
            <w:tcW w:w="1166" w:type="dxa"/>
            <w:vMerge w:val="continue"/>
            <w:noWrap w:val="0"/>
            <w:vAlign w:val="center"/>
          </w:tcPr>
          <w:p w14:paraId="5749147A">
            <w:pPr>
              <w:adjustRightInd w:val="0"/>
              <w:snapToGrid w:val="0"/>
              <w:spacing w:line="240" w:lineRule="auto"/>
              <w:ind w:firstLine="0" w:firstLineChars="0"/>
              <w:jc w:val="center"/>
              <w:rPr>
                <w:sz w:val="21"/>
                <w:szCs w:val="21"/>
              </w:rPr>
            </w:pPr>
          </w:p>
        </w:tc>
        <w:tc>
          <w:tcPr>
            <w:tcW w:w="833" w:type="dxa"/>
            <w:vMerge w:val="continue"/>
            <w:noWrap w:val="0"/>
            <w:vAlign w:val="center"/>
          </w:tcPr>
          <w:p w14:paraId="440C3F6A">
            <w:pPr>
              <w:adjustRightInd w:val="0"/>
              <w:snapToGrid w:val="0"/>
              <w:spacing w:line="240" w:lineRule="auto"/>
              <w:ind w:firstLine="0" w:firstLineChars="0"/>
              <w:jc w:val="center"/>
              <w:rPr>
                <w:sz w:val="21"/>
                <w:szCs w:val="21"/>
              </w:rPr>
            </w:pPr>
          </w:p>
        </w:tc>
        <w:tc>
          <w:tcPr>
            <w:tcW w:w="890" w:type="dxa"/>
            <w:vMerge w:val="continue"/>
            <w:noWrap w:val="0"/>
            <w:vAlign w:val="center"/>
          </w:tcPr>
          <w:p w14:paraId="34FA65A3">
            <w:pPr>
              <w:adjustRightInd w:val="0"/>
              <w:snapToGrid w:val="0"/>
              <w:spacing w:line="240" w:lineRule="auto"/>
              <w:ind w:firstLine="0" w:firstLineChars="0"/>
              <w:jc w:val="center"/>
              <w:rPr>
                <w:sz w:val="21"/>
                <w:szCs w:val="21"/>
              </w:rPr>
            </w:pPr>
          </w:p>
        </w:tc>
      </w:tr>
      <w:tr w14:paraId="777AD5A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64" w:type="dxa"/>
            <w:vMerge w:val="restart"/>
            <w:noWrap w:val="0"/>
            <w:vAlign w:val="center"/>
          </w:tcPr>
          <w:p w14:paraId="41F6937D">
            <w:pPr>
              <w:adjustRightInd w:val="0"/>
              <w:snapToGrid w:val="0"/>
              <w:spacing w:line="240" w:lineRule="auto"/>
              <w:ind w:firstLine="0" w:firstLineChars="0"/>
              <w:jc w:val="center"/>
              <w:rPr>
                <w:sz w:val="21"/>
                <w:szCs w:val="21"/>
              </w:rPr>
            </w:pPr>
            <w:r>
              <w:rPr>
                <w:rFonts w:hAnsi="宋体"/>
                <w:sz w:val="21"/>
                <w:szCs w:val="21"/>
              </w:rPr>
              <w:t>原料药车间</w:t>
            </w:r>
          </w:p>
        </w:tc>
        <w:tc>
          <w:tcPr>
            <w:tcW w:w="954" w:type="dxa"/>
            <w:noWrap w:val="0"/>
            <w:vAlign w:val="center"/>
          </w:tcPr>
          <w:p w14:paraId="235059CC">
            <w:pPr>
              <w:adjustRightInd w:val="0"/>
              <w:snapToGrid w:val="0"/>
              <w:spacing w:line="240" w:lineRule="auto"/>
              <w:ind w:firstLine="0" w:firstLineChars="0"/>
              <w:jc w:val="center"/>
              <w:rPr>
                <w:sz w:val="21"/>
                <w:szCs w:val="21"/>
              </w:rPr>
            </w:pPr>
            <w:r>
              <w:rPr>
                <w:sz w:val="21"/>
                <w:szCs w:val="21"/>
              </w:rPr>
              <w:t>G10-8</w:t>
            </w:r>
          </w:p>
        </w:tc>
        <w:tc>
          <w:tcPr>
            <w:tcW w:w="1354" w:type="dxa"/>
            <w:noWrap w:val="0"/>
            <w:vAlign w:val="center"/>
          </w:tcPr>
          <w:p w14:paraId="5366D8D3">
            <w:pPr>
              <w:adjustRightInd w:val="0"/>
              <w:snapToGrid w:val="0"/>
              <w:spacing w:line="240" w:lineRule="auto"/>
              <w:ind w:firstLine="0" w:firstLineChars="0"/>
              <w:jc w:val="center"/>
              <w:rPr>
                <w:sz w:val="21"/>
                <w:szCs w:val="21"/>
              </w:rPr>
            </w:pPr>
            <w:r>
              <w:rPr>
                <w:rFonts w:hAnsi="宋体"/>
                <w:sz w:val="21"/>
                <w:szCs w:val="21"/>
              </w:rPr>
              <w:t>烘干</w:t>
            </w:r>
          </w:p>
        </w:tc>
        <w:tc>
          <w:tcPr>
            <w:tcW w:w="1579" w:type="dxa"/>
            <w:noWrap w:val="0"/>
            <w:vAlign w:val="center"/>
          </w:tcPr>
          <w:p w14:paraId="2AEFB721">
            <w:pPr>
              <w:adjustRightInd w:val="0"/>
              <w:snapToGrid w:val="0"/>
              <w:spacing w:line="240" w:lineRule="auto"/>
              <w:ind w:firstLine="0" w:firstLineChars="0"/>
              <w:jc w:val="center"/>
              <w:rPr>
                <w:sz w:val="21"/>
                <w:szCs w:val="21"/>
              </w:rPr>
            </w:pPr>
            <w:r>
              <w:rPr>
                <w:rFonts w:hAnsi="宋体"/>
                <w:sz w:val="21"/>
                <w:szCs w:val="21"/>
              </w:rPr>
              <w:t>粉尘</w:t>
            </w:r>
          </w:p>
        </w:tc>
        <w:tc>
          <w:tcPr>
            <w:tcW w:w="1166" w:type="dxa"/>
            <w:vMerge w:val="restart"/>
            <w:noWrap w:val="0"/>
            <w:vAlign w:val="center"/>
          </w:tcPr>
          <w:p w14:paraId="3D6F065B">
            <w:pPr>
              <w:adjustRightInd w:val="0"/>
              <w:snapToGrid w:val="0"/>
              <w:spacing w:line="240" w:lineRule="auto"/>
              <w:ind w:firstLine="0" w:firstLineChars="0"/>
              <w:jc w:val="center"/>
              <w:rPr>
                <w:sz w:val="21"/>
                <w:szCs w:val="21"/>
              </w:rPr>
            </w:pPr>
            <w:r>
              <w:rPr>
                <w:rFonts w:hAnsi="宋体"/>
                <w:sz w:val="21"/>
                <w:szCs w:val="21"/>
              </w:rPr>
              <w:t>含尘废气经设备自带除尘设施后与其他有机废气经水喷淋后一起接入</w:t>
            </w:r>
            <w:r>
              <w:rPr>
                <w:sz w:val="21"/>
                <w:szCs w:val="21"/>
              </w:rPr>
              <w:t>RTO</w:t>
            </w:r>
          </w:p>
          <w:p w14:paraId="478B33E3">
            <w:pPr>
              <w:adjustRightInd w:val="0"/>
              <w:snapToGrid w:val="0"/>
              <w:spacing w:line="240" w:lineRule="auto"/>
              <w:ind w:firstLine="0" w:firstLineChars="0"/>
              <w:jc w:val="center"/>
              <w:rPr>
                <w:sz w:val="21"/>
                <w:szCs w:val="21"/>
              </w:rPr>
            </w:pPr>
            <w:r>
              <w:rPr>
                <w:sz w:val="21"/>
                <w:szCs w:val="21"/>
              </w:rPr>
              <w:t>+</w:t>
            </w:r>
            <w:r>
              <w:rPr>
                <w:rFonts w:hAnsi="宋体"/>
                <w:sz w:val="21"/>
                <w:szCs w:val="21"/>
              </w:rPr>
              <w:t>碱喷淋</w:t>
            </w:r>
          </w:p>
        </w:tc>
        <w:tc>
          <w:tcPr>
            <w:tcW w:w="833" w:type="dxa"/>
            <w:vMerge w:val="continue"/>
            <w:noWrap w:val="0"/>
            <w:vAlign w:val="center"/>
          </w:tcPr>
          <w:p w14:paraId="52F24E5E">
            <w:pPr>
              <w:adjustRightInd w:val="0"/>
              <w:snapToGrid w:val="0"/>
              <w:spacing w:line="240" w:lineRule="auto"/>
              <w:ind w:firstLine="0" w:firstLineChars="0"/>
              <w:jc w:val="center"/>
              <w:rPr>
                <w:sz w:val="21"/>
                <w:szCs w:val="21"/>
              </w:rPr>
            </w:pPr>
          </w:p>
        </w:tc>
        <w:tc>
          <w:tcPr>
            <w:tcW w:w="890" w:type="dxa"/>
            <w:vMerge w:val="continue"/>
            <w:noWrap w:val="0"/>
            <w:vAlign w:val="center"/>
          </w:tcPr>
          <w:p w14:paraId="1548E215">
            <w:pPr>
              <w:adjustRightInd w:val="0"/>
              <w:snapToGrid w:val="0"/>
              <w:spacing w:line="240" w:lineRule="auto"/>
              <w:ind w:firstLine="0" w:firstLineChars="0"/>
              <w:jc w:val="center"/>
              <w:rPr>
                <w:sz w:val="21"/>
                <w:szCs w:val="21"/>
              </w:rPr>
            </w:pPr>
          </w:p>
        </w:tc>
      </w:tr>
      <w:tr w14:paraId="1377D84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64" w:type="dxa"/>
            <w:vMerge w:val="continue"/>
            <w:noWrap w:val="0"/>
            <w:vAlign w:val="center"/>
          </w:tcPr>
          <w:p w14:paraId="76317DE9">
            <w:pPr>
              <w:adjustRightInd w:val="0"/>
              <w:snapToGrid w:val="0"/>
              <w:spacing w:line="240" w:lineRule="auto"/>
              <w:ind w:firstLine="0" w:firstLineChars="0"/>
              <w:jc w:val="center"/>
              <w:rPr>
                <w:sz w:val="21"/>
                <w:szCs w:val="21"/>
              </w:rPr>
            </w:pPr>
          </w:p>
        </w:tc>
        <w:tc>
          <w:tcPr>
            <w:tcW w:w="954" w:type="dxa"/>
            <w:vMerge w:val="restart"/>
            <w:noWrap w:val="0"/>
            <w:vAlign w:val="center"/>
          </w:tcPr>
          <w:p w14:paraId="7C7C94EA">
            <w:pPr>
              <w:adjustRightInd w:val="0"/>
              <w:snapToGrid w:val="0"/>
              <w:spacing w:line="240" w:lineRule="auto"/>
              <w:ind w:firstLine="0" w:firstLineChars="0"/>
              <w:jc w:val="center"/>
              <w:rPr>
                <w:sz w:val="21"/>
                <w:szCs w:val="21"/>
              </w:rPr>
            </w:pPr>
            <w:r>
              <w:rPr>
                <w:sz w:val="21"/>
                <w:szCs w:val="21"/>
              </w:rPr>
              <w:t>G10-12</w:t>
            </w:r>
          </w:p>
        </w:tc>
        <w:tc>
          <w:tcPr>
            <w:tcW w:w="1354" w:type="dxa"/>
            <w:vMerge w:val="restart"/>
            <w:noWrap w:val="0"/>
            <w:vAlign w:val="center"/>
          </w:tcPr>
          <w:p w14:paraId="1C563351">
            <w:pPr>
              <w:adjustRightInd w:val="0"/>
              <w:snapToGrid w:val="0"/>
              <w:spacing w:line="240" w:lineRule="auto"/>
              <w:ind w:firstLine="0" w:firstLineChars="0"/>
              <w:jc w:val="center"/>
              <w:rPr>
                <w:sz w:val="21"/>
                <w:szCs w:val="21"/>
              </w:rPr>
            </w:pPr>
            <w:r>
              <w:rPr>
                <w:rFonts w:hAnsi="宋体"/>
                <w:sz w:val="21"/>
                <w:szCs w:val="21"/>
              </w:rPr>
              <w:t>烘干</w:t>
            </w:r>
          </w:p>
        </w:tc>
        <w:tc>
          <w:tcPr>
            <w:tcW w:w="1579" w:type="dxa"/>
            <w:noWrap w:val="0"/>
            <w:vAlign w:val="center"/>
          </w:tcPr>
          <w:p w14:paraId="60D98CF3">
            <w:pPr>
              <w:adjustRightInd w:val="0"/>
              <w:snapToGrid w:val="0"/>
              <w:spacing w:line="240" w:lineRule="auto"/>
              <w:ind w:firstLine="0" w:firstLineChars="0"/>
              <w:jc w:val="center"/>
              <w:rPr>
                <w:sz w:val="21"/>
                <w:szCs w:val="21"/>
              </w:rPr>
            </w:pPr>
            <w:r>
              <w:rPr>
                <w:rFonts w:hAnsi="宋体"/>
                <w:sz w:val="21"/>
                <w:szCs w:val="21"/>
              </w:rPr>
              <w:t>甲苯</w:t>
            </w:r>
          </w:p>
        </w:tc>
        <w:tc>
          <w:tcPr>
            <w:tcW w:w="1166" w:type="dxa"/>
            <w:vMerge w:val="continue"/>
            <w:noWrap w:val="0"/>
            <w:vAlign w:val="center"/>
          </w:tcPr>
          <w:p w14:paraId="4F46DDFD">
            <w:pPr>
              <w:adjustRightInd w:val="0"/>
              <w:snapToGrid w:val="0"/>
              <w:spacing w:line="240" w:lineRule="auto"/>
              <w:ind w:firstLine="0" w:firstLineChars="0"/>
              <w:jc w:val="center"/>
              <w:rPr>
                <w:sz w:val="21"/>
                <w:szCs w:val="21"/>
              </w:rPr>
            </w:pPr>
          </w:p>
        </w:tc>
        <w:tc>
          <w:tcPr>
            <w:tcW w:w="833" w:type="dxa"/>
            <w:vMerge w:val="continue"/>
            <w:noWrap w:val="0"/>
            <w:vAlign w:val="center"/>
          </w:tcPr>
          <w:p w14:paraId="6B01EBC9">
            <w:pPr>
              <w:adjustRightInd w:val="0"/>
              <w:snapToGrid w:val="0"/>
              <w:spacing w:line="240" w:lineRule="auto"/>
              <w:ind w:firstLine="0" w:firstLineChars="0"/>
              <w:jc w:val="center"/>
              <w:rPr>
                <w:sz w:val="21"/>
                <w:szCs w:val="21"/>
              </w:rPr>
            </w:pPr>
          </w:p>
        </w:tc>
        <w:tc>
          <w:tcPr>
            <w:tcW w:w="890" w:type="dxa"/>
            <w:vMerge w:val="continue"/>
            <w:noWrap w:val="0"/>
            <w:vAlign w:val="center"/>
          </w:tcPr>
          <w:p w14:paraId="40A7CDE2">
            <w:pPr>
              <w:adjustRightInd w:val="0"/>
              <w:snapToGrid w:val="0"/>
              <w:spacing w:line="240" w:lineRule="auto"/>
              <w:ind w:firstLine="0" w:firstLineChars="0"/>
              <w:jc w:val="center"/>
              <w:rPr>
                <w:sz w:val="21"/>
                <w:szCs w:val="21"/>
              </w:rPr>
            </w:pPr>
          </w:p>
        </w:tc>
      </w:tr>
      <w:tr w14:paraId="318260B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64" w:type="dxa"/>
            <w:vMerge w:val="continue"/>
            <w:noWrap w:val="0"/>
            <w:vAlign w:val="center"/>
          </w:tcPr>
          <w:p w14:paraId="2AD27B1C">
            <w:pPr>
              <w:adjustRightInd w:val="0"/>
              <w:snapToGrid w:val="0"/>
              <w:spacing w:line="240" w:lineRule="auto"/>
              <w:ind w:firstLine="0" w:firstLineChars="0"/>
              <w:jc w:val="center"/>
              <w:rPr>
                <w:sz w:val="21"/>
                <w:szCs w:val="21"/>
              </w:rPr>
            </w:pPr>
          </w:p>
        </w:tc>
        <w:tc>
          <w:tcPr>
            <w:tcW w:w="954" w:type="dxa"/>
            <w:vMerge w:val="continue"/>
            <w:noWrap w:val="0"/>
            <w:vAlign w:val="center"/>
          </w:tcPr>
          <w:p w14:paraId="64FE3587">
            <w:pPr>
              <w:adjustRightInd w:val="0"/>
              <w:snapToGrid w:val="0"/>
              <w:spacing w:line="240" w:lineRule="auto"/>
              <w:ind w:firstLine="0" w:firstLineChars="0"/>
              <w:jc w:val="center"/>
              <w:rPr>
                <w:sz w:val="21"/>
                <w:szCs w:val="21"/>
              </w:rPr>
            </w:pPr>
          </w:p>
        </w:tc>
        <w:tc>
          <w:tcPr>
            <w:tcW w:w="1354" w:type="dxa"/>
            <w:vMerge w:val="continue"/>
            <w:noWrap w:val="0"/>
            <w:vAlign w:val="center"/>
          </w:tcPr>
          <w:p w14:paraId="2EC5F378">
            <w:pPr>
              <w:adjustRightInd w:val="0"/>
              <w:snapToGrid w:val="0"/>
              <w:spacing w:line="240" w:lineRule="auto"/>
              <w:ind w:firstLine="0" w:firstLineChars="0"/>
              <w:jc w:val="center"/>
              <w:rPr>
                <w:sz w:val="21"/>
                <w:szCs w:val="21"/>
              </w:rPr>
            </w:pPr>
          </w:p>
        </w:tc>
        <w:tc>
          <w:tcPr>
            <w:tcW w:w="1579" w:type="dxa"/>
            <w:noWrap w:val="0"/>
            <w:vAlign w:val="center"/>
          </w:tcPr>
          <w:p w14:paraId="0DA7E05B">
            <w:pPr>
              <w:adjustRightInd w:val="0"/>
              <w:snapToGrid w:val="0"/>
              <w:spacing w:line="240" w:lineRule="auto"/>
              <w:ind w:firstLine="0" w:firstLineChars="0"/>
              <w:jc w:val="center"/>
              <w:rPr>
                <w:sz w:val="21"/>
                <w:szCs w:val="21"/>
              </w:rPr>
            </w:pPr>
            <w:r>
              <w:rPr>
                <w:rFonts w:hAnsi="宋体"/>
                <w:sz w:val="21"/>
                <w:szCs w:val="21"/>
              </w:rPr>
              <w:t>正庚烷</w:t>
            </w:r>
          </w:p>
        </w:tc>
        <w:tc>
          <w:tcPr>
            <w:tcW w:w="1166" w:type="dxa"/>
            <w:vMerge w:val="continue"/>
            <w:noWrap w:val="0"/>
            <w:vAlign w:val="center"/>
          </w:tcPr>
          <w:p w14:paraId="62CCB300">
            <w:pPr>
              <w:adjustRightInd w:val="0"/>
              <w:snapToGrid w:val="0"/>
              <w:spacing w:line="240" w:lineRule="auto"/>
              <w:ind w:firstLine="0" w:firstLineChars="0"/>
              <w:jc w:val="center"/>
              <w:rPr>
                <w:sz w:val="21"/>
                <w:szCs w:val="21"/>
              </w:rPr>
            </w:pPr>
          </w:p>
        </w:tc>
        <w:tc>
          <w:tcPr>
            <w:tcW w:w="833" w:type="dxa"/>
            <w:vMerge w:val="continue"/>
            <w:noWrap w:val="0"/>
            <w:vAlign w:val="center"/>
          </w:tcPr>
          <w:p w14:paraId="0DA819F8">
            <w:pPr>
              <w:adjustRightInd w:val="0"/>
              <w:snapToGrid w:val="0"/>
              <w:spacing w:line="240" w:lineRule="auto"/>
              <w:ind w:firstLine="0" w:firstLineChars="0"/>
              <w:jc w:val="center"/>
              <w:rPr>
                <w:sz w:val="21"/>
                <w:szCs w:val="21"/>
              </w:rPr>
            </w:pPr>
          </w:p>
        </w:tc>
        <w:tc>
          <w:tcPr>
            <w:tcW w:w="890" w:type="dxa"/>
            <w:vMerge w:val="continue"/>
            <w:noWrap w:val="0"/>
            <w:vAlign w:val="center"/>
          </w:tcPr>
          <w:p w14:paraId="2892CBC9">
            <w:pPr>
              <w:adjustRightInd w:val="0"/>
              <w:snapToGrid w:val="0"/>
              <w:spacing w:line="240" w:lineRule="auto"/>
              <w:ind w:firstLine="0" w:firstLineChars="0"/>
              <w:jc w:val="center"/>
              <w:rPr>
                <w:sz w:val="21"/>
                <w:szCs w:val="21"/>
              </w:rPr>
            </w:pPr>
          </w:p>
        </w:tc>
      </w:tr>
      <w:tr w14:paraId="6EC4FFB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64" w:type="dxa"/>
            <w:vMerge w:val="continue"/>
            <w:noWrap w:val="0"/>
            <w:vAlign w:val="center"/>
          </w:tcPr>
          <w:p w14:paraId="12835D75">
            <w:pPr>
              <w:adjustRightInd w:val="0"/>
              <w:snapToGrid w:val="0"/>
              <w:spacing w:line="240" w:lineRule="auto"/>
              <w:ind w:firstLine="0" w:firstLineChars="0"/>
              <w:jc w:val="center"/>
              <w:rPr>
                <w:sz w:val="21"/>
                <w:szCs w:val="21"/>
              </w:rPr>
            </w:pPr>
          </w:p>
        </w:tc>
        <w:tc>
          <w:tcPr>
            <w:tcW w:w="954" w:type="dxa"/>
            <w:vMerge w:val="restart"/>
            <w:noWrap w:val="0"/>
            <w:vAlign w:val="center"/>
          </w:tcPr>
          <w:p w14:paraId="77078243">
            <w:pPr>
              <w:adjustRightInd w:val="0"/>
              <w:snapToGrid w:val="0"/>
              <w:spacing w:line="240" w:lineRule="auto"/>
              <w:ind w:firstLine="0" w:firstLineChars="0"/>
              <w:jc w:val="center"/>
              <w:rPr>
                <w:sz w:val="21"/>
                <w:szCs w:val="21"/>
              </w:rPr>
            </w:pPr>
            <w:r>
              <w:rPr>
                <w:sz w:val="21"/>
                <w:szCs w:val="21"/>
              </w:rPr>
              <w:t>G10-17</w:t>
            </w:r>
          </w:p>
        </w:tc>
        <w:tc>
          <w:tcPr>
            <w:tcW w:w="1354" w:type="dxa"/>
            <w:vMerge w:val="restart"/>
            <w:noWrap w:val="0"/>
            <w:vAlign w:val="center"/>
          </w:tcPr>
          <w:p w14:paraId="09F8D2A6">
            <w:pPr>
              <w:adjustRightInd w:val="0"/>
              <w:snapToGrid w:val="0"/>
              <w:spacing w:line="240" w:lineRule="auto"/>
              <w:ind w:firstLine="0" w:firstLineChars="0"/>
              <w:jc w:val="center"/>
              <w:rPr>
                <w:sz w:val="21"/>
                <w:szCs w:val="21"/>
              </w:rPr>
            </w:pPr>
            <w:r>
              <w:rPr>
                <w:rFonts w:hAnsi="宋体"/>
                <w:sz w:val="21"/>
                <w:szCs w:val="21"/>
              </w:rPr>
              <w:t>烘干</w:t>
            </w:r>
          </w:p>
        </w:tc>
        <w:tc>
          <w:tcPr>
            <w:tcW w:w="1579" w:type="dxa"/>
            <w:noWrap w:val="0"/>
            <w:vAlign w:val="center"/>
          </w:tcPr>
          <w:p w14:paraId="0CB38881">
            <w:pPr>
              <w:adjustRightInd w:val="0"/>
              <w:snapToGrid w:val="0"/>
              <w:spacing w:line="240" w:lineRule="auto"/>
              <w:ind w:firstLine="0" w:firstLineChars="0"/>
              <w:jc w:val="center"/>
              <w:rPr>
                <w:sz w:val="21"/>
                <w:szCs w:val="21"/>
              </w:rPr>
            </w:pPr>
            <w:r>
              <w:rPr>
                <w:rFonts w:hAnsi="宋体"/>
                <w:sz w:val="21"/>
                <w:szCs w:val="21"/>
              </w:rPr>
              <w:t>甲苯</w:t>
            </w:r>
          </w:p>
        </w:tc>
        <w:tc>
          <w:tcPr>
            <w:tcW w:w="1166" w:type="dxa"/>
            <w:vMerge w:val="continue"/>
            <w:noWrap w:val="0"/>
            <w:vAlign w:val="center"/>
          </w:tcPr>
          <w:p w14:paraId="037060D6">
            <w:pPr>
              <w:adjustRightInd w:val="0"/>
              <w:snapToGrid w:val="0"/>
              <w:spacing w:line="240" w:lineRule="auto"/>
              <w:ind w:firstLine="0" w:firstLineChars="0"/>
              <w:jc w:val="center"/>
              <w:rPr>
                <w:sz w:val="21"/>
                <w:szCs w:val="21"/>
              </w:rPr>
            </w:pPr>
          </w:p>
        </w:tc>
        <w:tc>
          <w:tcPr>
            <w:tcW w:w="833" w:type="dxa"/>
            <w:vMerge w:val="continue"/>
            <w:noWrap w:val="0"/>
            <w:vAlign w:val="center"/>
          </w:tcPr>
          <w:p w14:paraId="0517D1CE">
            <w:pPr>
              <w:adjustRightInd w:val="0"/>
              <w:snapToGrid w:val="0"/>
              <w:spacing w:line="240" w:lineRule="auto"/>
              <w:ind w:firstLine="0" w:firstLineChars="0"/>
              <w:jc w:val="center"/>
              <w:rPr>
                <w:sz w:val="21"/>
                <w:szCs w:val="21"/>
              </w:rPr>
            </w:pPr>
          </w:p>
        </w:tc>
        <w:tc>
          <w:tcPr>
            <w:tcW w:w="890" w:type="dxa"/>
            <w:vMerge w:val="continue"/>
            <w:noWrap w:val="0"/>
            <w:vAlign w:val="center"/>
          </w:tcPr>
          <w:p w14:paraId="103F8E43">
            <w:pPr>
              <w:adjustRightInd w:val="0"/>
              <w:snapToGrid w:val="0"/>
              <w:spacing w:line="240" w:lineRule="auto"/>
              <w:ind w:firstLine="0" w:firstLineChars="0"/>
              <w:jc w:val="center"/>
              <w:rPr>
                <w:sz w:val="21"/>
                <w:szCs w:val="21"/>
              </w:rPr>
            </w:pPr>
          </w:p>
        </w:tc>
      </w:tr>
      <w:tr w14:paraId="3A4EADD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64" w:type="dxa"/>
            <w:vMerge w:val="continue"/>
            <w:noWrap w:val="0"/>
            <w:vAlign w:val="center"/>
          </w:tcPr>
          <w:p w14:paraId="4A1B35AD">
            <w:pPr>
              <w:adjustRightInd w:val="0"/>
              <w:snapToGrid w:val="0"/>
              <w:spacing w:line="240" w:lineRule="auto"/>
              <w:ind w:firstLine="0" w:firstLineChars="0"/>
              <w:jc w:val="center"/>
              <w:rPr>
                <w:sz w:val="21"/>
                <w:szCs w:val="21"/>
              </w:rPr>
            </w:pPr>
          </w:p>
        </w:tc>
        <w:tc>
          <w:tcPr>
            <w:tcW w:w="954" w:type="dxa"/>
            <w:vMerge w:val="continue"/>
            <w:noWrap w:val="0"/>
            <w:vAlign w:val="center"/>
          </w:tcPr>
          <w:p w14:paraId="28B8A3F8">
            <w:pPr>
              <w:adjustRightInd w:val="0"/>
              <w:snapToGrid w:val="0"/>
              <w:spacing w:line="240" w:lineRule="auto"/>
              <w:ind w:firstLine="0" w:firstLineChars="0"/>
              <w:jc w:val="center"/>
              <w:rPr>
                <w:sz w:val="21"/>
                <w:szCs w:val="21"/>
              </w:rPr>
            </w:pPr>
          </w:p>
        </w:tc>
        <w:tc>
          <w:tcPr>
            <w:tcW w:w="1354" w:type="dxa"/>
            <w:vMerge w:val="continue"/>
            <w:noWrap w:val="0"/>
            <w:vAlign w:val="center"/>
          </w:tcPr>
          <w:p w14:paraId="465DD584">
            <w:pPr>
              <w:adjustRightInd w:val="0"/>
              <w:snapToGrid w:val="0"/>
              <w:spacing w:line="240" w:lineRule="auto"/>
              <w:ind w:firstLine="0" w:firstLineChars="0"/>
              <w:jc w:val="center"/>
              <w:rPr>
                <w:sz w:val="21"/>
                <w:szCs w:val="21"/>
              </w:rPr>
            </w:pPr>
          </w:p>
        </w:tc>
        <w:tc>
          <w:tcPr>
            <w:tcW w:w="1579" w:type="dxa"/>
            <w:noWrap w:val="0"/>
            <w:vAlign w:val="center"/>
          </w:tcPr>
          <w:p w14:paraId="20D70FAE">
            <w:pPr>
              <w:adjustRightInd w:val="0"/>
              <w:snapToGrid w:val="0"/>
              <w:spacing w:line="240" w:lineRule="auto"/>
              <w:ind w:firstLine="0" w:firstLineChars="0"/>
              <w:jc w:val="center"/>
              <w:rPr>
                <w:sz w:val="21"/>
                <w:szCs w:val="21"/>
              </w:rPr>
            </w:pPr>
            <w:r>
              <w:rPr>
                <w:sz w:val="21"/>
                <w:szCs w:val="21"/>
              </w:rPr>
              <w:t>MTBE</w:t>
            </w:r>
          </w:p>
        </w:tc>
        <w:tc>
          <w:tcPr>
            <w:tcW w:w="1166" w:type="dxa"/>
            <w:vMerge w:val="continue"/>
            <w:noWrap w:val="0"/>
            <w:vAlign w:val="center"/>
          </w:tcPr>
          <w:p w14:paraId="0215FC80">
            <w:pPr>
              <w:adjustRightInd w:val="0"/>
              <w:snapToGrid w:val="0"/>
              <w:spacing w:line="240" w:lineRule="auto"/>
              <w:ind w:firstLine="0" w:firstLineChars="0"/>
              <w:jc w:val="center"/>
              <w:rPr>
                <w:sz w:val="21"/>
                <w:szCs w:val="21"/>
              </w:rPr>
            </w:pPr>
          </w:p>
        </w:tc>
        <w:tc>
          <w:tcPr>
            <w:tcW w:w="833" w:type="dxa"/>
            <w:vMerge w:val="continue"/>
            <w:noWrap w:val="0"/>
            <w:vAlign w:val="center"/>
          </w:tcPr>
          <w:p w14:paraId="0BB15073">
            <w:pPr>
              <w:adjustRightInd w:val="0"/>
              <w:snapToGrid w:val="0"/>
              <w:spacing w:line="240" w:lineRule="auto"/>
              <w:ind w:firstLine="0" w:firstLineChars="0"/>
              <w:jc w:val="center"/>
              <w:rPr>
                <w:sz w:val="21"/>
                <w:szCs w:val="21"/>
              </w:rPr>
            </w:pPr>
          </w:p>
        </w:tc>
        <w:tc>
          <w:tcPr>
            <w:tcW w:w="890" w:type="dxa"/>
            <w:vMerge w:val="continue"/>
            <w:noWrap w:val="0"/>
            <w:vAlign w:val="center"/>
          </w:tcPr>
          <w:p w14:paraId="0F269097">
            <w:pPr>
              <w:adjustRightInd w:val="0"/>
              <w:snapToGrid w:val="0"/>
              <w:spacing w:line="240" w:lineRule="auto"/>
              <w:ind w:firstLine="0" w:firstLineChars="0"/>
              <w:jc w:val="center"/>
              <w:rPr>
                <w:sz w:val="21"/>
                <w:szCs w:val="21"/>
              </w:rPr>
            </w:pPr>
          </w:p>
        </w:tc>
      </w:tr>
      <w:tr w14:paraId="6733BF3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64" w:type="dxa"/>
            <w:vMerge w:val="continue"/>
            <w:noWrap w:val="0"/>
            <w:vAlign w:val="center"/>
          </w:tcPr>
          <w:p w14:paraId="4255BB9C">
            <w:pPr>
              <w:adjustRightInd w:val="0"/>
              <w:snapToGrid w:val="0"/>
              <w:spacing w:line="240" w:lineRule="auto"/>
              <w:ind w:firstLine="0" w:firstLineChars="0"/>
              <w:jc w:val="center"/>
              <w:rPr>
                <w:sz w:val="21"/>
                <w:szCs w:val="21"/>
              </w:rPr>
            </w:pPr>
          </w:p>
        </w:tc>
        <w:tc>
          <w:tcPr>
            <w:tcW w:w="954" w:type="dxa"/>
            <w:vMerge w:val="restart"/>
            <w:noWrap w:val="0"/>
            <w:vAlign w:val="center"/>
          </w:tcPr>
          <w:p w14:paraId="4496E372">
            <w:pPr>
              <w:adjustRightInd w:val="0"/>
              <w:snapToGrid w:val="0"/>
              <w:spacing w:line="240" w:lineRule="auto"/>
              <w:ind w:firstLine="0" w:firstLineChars="0"/>
              <w:jc w:val="center"/>
              <w:rPr>
                <w:sz w:val="21"/>
                <w:szCs w:val="21"/>
              </w:rPr>
            </w:pPr>
            <w:r>
              <w:rPr>
                <w:sz w:val="21"/>
                <w:szCs w:val="21"/>
              </w:rPr>
              <w:t>G10-20</w:t>
            </w:r>
          </w:p>
        </w:tc>
        <w:tc>
          <w:tcPr>
            <w:tcW w:w="1354" w:type="dxa"/>
            <w:vMerge w:val="restart"/>
            <w:noWrap w:val="0"/>
            <w:vAlign w:val="center"/>
          </w:tcPr>
          <w:p w14:paraId="7DCDCBC2">
            <w:pPr>
              <w:adjustRightInd w:val="0"/>
              <w:snapToGrid w:val="0"/>
              <w:spacing w:line="240" w:lineRule="auto"/>
              <w:ind w:firstLine="0" w:firstLineChars="0"/>
              <w:jc w:val="center"/>
              <w:rPr>
                <w:sz w:val="21"/>
                <w:szCs w:val="21"/>
              </w:rPr>
            </w:pPr>
            <w:r>
              <w:rPr>
                <w:rFonts w:hAnsi="宋体"/>
                <w:sz w:val="21"/>
                <w:szCs w:val="21"/>
              </w:rPr>
              <w:t>烘干</w:t>
            </w:r>
          </w:p>
        </w:tc>
        <w:tc>
          <w:tcPr>
            <w:tcW w:w="1579" w:type="dxa"/>
            <w:noWrap w:val="0"/>
            <w:vAlign w:val="center"/>
          </w:tcPr>
          <w:p w14:paraId="24CEC1D3">
            <w:pPr>
              <w:adjustRightInd w:val="0"/>
              <w:snapToGrid w:val="0"/>
              <w:spacing w:line="240" w:lineRule="auto"/>
              <w:ind w:firstLine="0" w:firstLineChars="0"/>
              <w:jc w:val="center"/>
              <w:rPr>
                <w:sz w:val="21"/>
                <w:szCs w:val="21"/>
              </w:rPr>
            </w:pPr>
            <w:r>
              <w:rPr>
                <w:rFonts w:hAnsi="宋体"/>
                <w:sz w:val="21"/>
                <w:szCs w:val="21"/>
              </w:rPr>
              <w:t>甲苯</w:t>
            </w:r>
          </w:p>
        </w:tc>
        <w:tc>
          <w:tcPr>
            <w:tcW w:w="1166" w:type="dxa"/>
            <w:vMerge w:val="continue"/>
            <w:noWrap w:val="0"/>
            <w:vAlign w:val="center"/>
          </w:tcPr>
          <w:p w14:paraId="72FD4000">
            <w:pPr>
              <w:adjustRightInd w:val="0"/>
              <w:snapToGrid w:val="0"/>
              <w:spacing w:line="240" w:lineRule="auto"/>
              <w:ind w:firstLine="0" w:firstLineChars="0"/>
              <w:jc w:val="center"/>
              <w:rPr>
                <w:sz w:val="21"/>
                <w:szCs w:val="21"/>
              </w:rPr>
            </w:pPr>
          </w:p>
        </w:tc>
        <w:tc>
          <w:tcPr>
            <w:tcW w:w="833" w:type="dxa"/>
            <w:vMerge w:val="continue"/>
            <w:noWrap w:val="0"/>
            <w:vAlign w:val="center"/>
          </w:tcPr>
          <w:p w14:paraId="3CE35BB1">
            <w:pPr>
              <w:adjustRightInd w:val="0"/>
              <w:snapToGrid w:val="0"/>
              <w:spacing w:line="240" w:lineRule="auto"/>
              <w:ind w:firstLine="0" w:firstLineChars="0"/>
              <w:jc w:val="center"/>
              <w:rPr>
                <w:sz w:val="21"/>
                <w:szCs w:val="21"/>
              </w:rPr>
            </w:pPr>
          </w:p>
        </w:tc>
        <w:tc>
          <w:tcPr>
            <w:tcW w:w="890" w:type="dxa"/>
            <w:vMerge w:val="continue"/>
            <w:noWrap w:val="0"/>
            <w:vAlign w:val="center"/>
          </w:tcPr>
          <w:p w14:paraId="59B3965E">
            <w:pPr>
              <w:adjustRightInd w:val="0"/>
              <w:snapToGrid w:val="0"/>
              <w:spacing w:line="240" w:lineRule="auto"/>
              <w:ind w:firstLine="0" w:firstLineChars="0"/>
              <w:jc w:val="center"/>
              <w:rPr>
                <w:sz w:val="21"/>
                <w:szCs w:val="21"/>
              </w:rPr>
            </w:pPr>
          </w:p>
        </w:tc>
      </w:tr>
      <w:tr w14:paraId="200865D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64" w:type="dxa"/>
            <w:vMerge w:val="continue"/>
            <w:noWrap w:val="0"/>
            <w:vAlign w:val="center"/>
          </w:tcPr>
          <w:p w14:paraId="52D5E443">
            <w:pPr>
              <w:adjustRightInd w:val="0"/>
              <w:snapToGrid w:val="0"/>
              <w:spacing w:line="240" w:lineRule="auto"/>
              <w:ind w:firstLine="0" w:firstLineChars="0"/>
              <w:jc w:val="center"/>
              <w:rPr>
                <w:sz w:val="21"/>
                <w:szCs w:val="21"/>
              </w:rPr>
            </w:pPr>
          </w:p>
        </w:tc>
        <w:tc>
          <w:tcPr>
            <w:tcW w:w="954" w:type="dxa"/>
            <w:vMerge w:val="continue"/>
            <w:noWrap w:val="0"/>
            <w:vAlign w:val="center"/>
          </w:tcPr>
          <w:p w14:paraId="12ED528B">
            <w:pPr>
              <w:adjustRightInd w:val="0"/>
              <w:snapToGrid w:val="0"/>
              <w:spacing w:line="240" w:lineRule="auto"/>
              <w:ind w:firstLine="0" w:firstLineChars="0"/>
              <w:jc w:val="center"/>
              <w:rPr>
                <w:sz w:val="21"/>
                <w:szCs w:val="21"/>
              </w:rPr>
            </w:pPr>
          </w:p>
        </w:tc>
        <w:tc>
          <w:tcPr>
            <w:tcW w:w="1354" w:type="dxa"/>
            <w:vMerge w:val="continue"/>
            <w:noWrap w:val="0"/>
            <w:vAlign w:val="center"/>
          </w:tcPr>
          <w:p w14:paraId="72DD554E">
            <w:pPr>
              <w:adjustRightInd w:val="0"/>
              <w:snapToGrid w:val="0"/>
              <w:spacing w:line="240" w:lineRule="auto"/>
              <w:ind w:firstLine="0" w:firstLineChars="0"/>
              <w:jc w:val="center"/>
              <w:rPr>
                <w:sz w:val="21"/>
                <w:szCs w:val="21"/>
              </w:rPr>
            </w:pPr>
          </w:p>
        </w:tc>
        <w:tc>
          <w:tcPr>
            <w:tcW w:w="1579" w:type="dxa"/>
            <w:noWrap w:val="0"/>
            <w:vAlign w:val="center"/>
          </w:tcPr>
          <w:p w14:paraId="5AA67155">
            <w:pPr>
              <w:adjustRightInd w:val="0"/>
              <w:snapToGrid w:val="0"/>
              <w:spacing w:line="240" w:lineRule="auto"/>
              <w:ind w:firstLine="0" w:firstLineChars="0"/>
              <w:jc w:val="center"/>
              <w:rPr>
                <w:sz w:val="21"/>
                <w:szCs w:val="21"/>
              </w:rPr>
            </w:pPr>
            <w:r>
              <w:rPr>
                <w:rFonts w:hAnsi="宋体"/>
                <w:sz w:val="21"/>
                <w:szCs w:val="21"/>
              </w:rPr>
              <w:t>正庚烷</w:t>
            </w:r>
          </w:p>
        </w:tc>
        <w:tc>
          <w:tcPr>
            <w:tcW w:w="1166" w:type="dxa"/>
            <w:vMerge w:val="continue"/>
            <w:noWrap w:val="0"/>
            <w:vAlign w:val="center"/>
          </w:tcPr>
          <w:p w14:paraId="4FF2B1B9">
            <w:pPr>
              <w:adjustRightInd w:val="0"/>
              <w:snapToGrid w:val="0"/>
              <w:spacing w:line="240" w:lineRule="auto"/>
              <w:ind w:firstLine="0" w:firstLineChars="0"/>
              <w:jc w:val="center"/>
              <w:rPr>
                <w:sz w:val="21"/>
                <w:szCs w:val="21"/>
              </w:rPr>
            </w:pPr>
          </w:p>
        </w:tc>
        <w:tc>
          <w:tcPr>
            <w:tcW w:w="833" w:type="dxa"/>
            <w:vMerge w:val="continue"/>
            <w:noWrap w:val="0"/>
            <w:vAlign w:val="center"/>
          </w:tcPr>
          <w:p w14:paraId="3B147D72">
            <w:pPr>
              <w:adjustRightInd w:val="0"/>
              <w:snapToGrid w:val="0"/>
              <w:spacing w:line="240" w:lineRule="auto"/>
              <w:ind w:firstLine="0" w:firstLineChars="0"/>
              <w:jc w:val="center"/>
              <w:rPr>
                <w:sz w:val="21"/>
                <w:szCs w:val="21"/>
              </w:rPr>
            </w:pPr>
          </w:p>
        </w:tc>
        <w:tc>
          <w:tcPr>
            <w:tcW w:w="890" w:type="dxa"/>
            <w:vMerge w:val="continue"/>
            <w:noWrap w:val="0"/>
            <w:vAlign w:val="center"/>
          </w:tcPr>
          <w:p w14:paraId="0D5689EA">
            <w:pPr>
              <w:adjustRightInd w:val="0"/>
              <w:snapToGrid w:val="0"/>
              <w:spacing w:line="240" w:lineRule="auto"/>
              <w:ind w:firstLine="0" w:firstLineChars="0"/>
              <w:jc w:val="center"/>
              <w:rPr>
                <w:sz w:val="21"/>
                <w:szCs w:val="21"/>
              </w:rPr>
            </w:pPr>
          </w:p>
        </w:tc>
      </w:tr>
      <w:tr w14:paraId="232E4BB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64" w:type="dxa"/>
            <w:vMerge w:val="continue"/>
            <w:noWrap w:val="0"/>
            <w:vAlign w:val="center"/>
          </w:tcPr>
          <w:p w14:paraId="7F7CAA5F">
            <w:pPr>
              <w:adjustRightInd w:val="0"/>
              <w:snapToGrid w:val="0"/>
              <w:spacing w:line="240" w:lineRule="auto"/>
              <w:ind w:firstLine="0" w:firstLineChars="0"/>
              <w:jc w:val="center"/>
              <w:rPr>
                <w:sz w:val="21"/>
                <w:szCs w:val="21"/>
              </w:rPr>
            </w:pPr>
          </w:p>
        </w:tc>
        <w:tc>
          <w:tcPr>
            <w:tcW w:w="954" w:type="dxa"/>
            <w:noWrap w:val="0"/>
            <w:vAlign w:val="center"/>
          </w:tcPr>
          <w:p w14:paraId="6AAC1D40">
            <w:pPr>
              <w:adjustRightInd w:val="0"/>
              <w:snapToGrid w:val="0"/>
              <w:spacing w:line="240" w:lineRule="auto"/>
              <w:ind w:firstLine="0" w:firstLineChars="0"/>
              <w:jc w:val="center"/>
              <w:rPr>
                <w:sz w:val="21"/>
                <w:szCs w:val="21"/>
              </w:rPr>
            </w:pPr>
            <w:r>
              <w:rPr>
                <w:sz w:val="21"/>
                <w:szCs w:val="21"/>
              </w:rPr>
              <w:t>G11-10</w:t>
            </w:r>
          </w:p>
        </w:tc>
        <w:tc>
          <w:tcPr>
            <w:tcW w:w="1354" w:type="dxa"/>
            <w:noWrap w:val="0"/>
            <w:vAlign w:val="center"/>
          </w:tcPr>
          <w:p w14:paraId="59579880">
            <w:pPr>
              <w:adjustRightInd w:val="0"/>
              <w:snapToGrid w:val="0"/>
              <w:spacing w:line="240" w:lineRule="auto"/>
              <w:ind w:firstLine="0" w:firstLineChars="0"/>
              <w:jc w:val="center"/>
              <w:rPr>
                <w:sz w:val="21"/>
                <w:szCs w:val="21"/>
              </w:rPr>
            </w:pPr>
            <w:r>
              <w:rPr>
                <w:rFonts w:hAnsi="宋体"/>
                <w:sz w:val="21"/>
                <w:szCs w:val="21"/>
              </w:rPr>
              <w:t>冷凝</w:t>
            </w:r>
          </w:p>
        </w:tc>
        <w:tc>
          <w:tcPr>
            <w:tcW w:w="1579" w:type="dxa"/>
            <w:noWrap w:val="0"/>
            <w:vAlign w:val="center"/>
          </w:tcPr>
          <w:p w14:paraId="38F939C8">
            <w:pPr>
              <w:adjustRightInd w:val="0"/>
              <w:snapToGrid w:val="0"/>
              <w:spacing w:line="240" w:lineRule="auto"/>
              <w:ind w:firstLine="0" w:firstLineChars="0"/>
              <w:jc w:val="center"/>
              <w:rPr>
                <w:sz w:val="21"/>
                <w:szCs w:val="21"/>
              </w:rPr>
            </w:pPr>
            <w:r>
              <w:rPr>
                <w:rFonts w:hAnsi="宋体"/>
                <w:sz w:val="21"/>
                <w:szCs w:val="21"/>
              </w:rPr>
              <w:t>乙醇</w:t>
            </w:r>
          </w:p>
        </w:tc>
        <w:tc>
          <w:tcPr>
            <w:tcW w:w="1166" w:type="dxa"/>
            <w:vMerge w:val="continue"/>
            <w:noWrap w:val="0"/>
            <w:vAlign w:val="center"/>
          </w:tcPr>
          <w:p w14:paraId="50DECF10">
            <w:pPr>
              <w:adjustRightInd w:val="0"/>
              <w:snapToGrid w:val="0"/>
              <w:spacing w:line="240" w:lineRule="auto"/>
              <w:ind w:firstLine="0" w:firstLineChars="0"/>
              <w:jc w:val="center"/>
              <w:rPr>
                <w:sz w:val="21"/>
                <w:szCs w:val="21"/>
              </w:rPr>
            </w:pPr>
          </w:p>
        </w:tc>
        <w:tc>
          <w:tcPr>
            <w:tcW w:w="833" w:type="dxa"/>
            <w:vMerge w:val="continue"/>
            <w:noWrap w:val="0"/>
            <w:vAlign w:val="center"/>
          </w:tcPr>
          <w:p w14:paraId="2169F849">
            <w:pPr>
              <w:adjustRightInd w:val="0"/>
              <w:snapToGrid w:val="0"/>
              <w:spacing w:line="240" w:lineRule="auto"/>
              <w:ind w:firstLine="0" w:firstLineChars="0"/>
              <w:jc w:val="center"/>
              <w:rPr>
                <w:sz w:val="21"/>
                <w:szCs w:val="21"/>
              </w:rPr>
            </w:pPr>
          </w:p>
        </w:tc>
        <w:tc>
          <w:tcPr>
            <w:tcW w:w="890" w:type="dxa"/>
            <w:vMerge w:val="continue"/>
            <w:noWrap w:val="0"/>
            <w:vAlign w:val="center"/>
          </w:tcPr>
          <w:p w14:paraId="5361CE36">
            <w:pPr>
              <w:adjustRightInd w:val="0"/>
              <w:snapToGrid w:val="0"/>
              <w:spacing w:line="240" w:lineRule="auto"/>
              <w:ind w:firstLine="0" w:firstLineChars="0"/>
              <w:jc w:val="center"/>
              <w:rPr>
                <w:sz w:val="21"/>
                <w:szCs w:val="21"/>
              </w:rPr>
            </w:pPr>
          </w:p>
        </w:tc>
      </w:tr>
      <w:tr w14:paraId="6543EAD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64" w:type="dxa"/>
            <w:vMerge w:val="continue"/>
            <w:noWrap w:val="0"/>
            <w:vAlign w:val="center"/>
          </w:tcPr>
          <w:p w14:paraId="3B238E08">
            <w:pPr>
              <w:adjustRightInd w:val="0"/>
              <w:snapToGrid w:val="0"/>
              <w:spacing w:line="240" w:lineRule="auto"/>
              <w:ind w:firstLine="0" w:firstLineChars="0"/>
              <w:jc w:val="center"/>
              <w:rPr>
                <w:sz w:val="21"/>
                <w:szCs w:val="21"/>
              </w:rPr>
            </w:pPr>
          </w:p>
        </w:tc>
        <w:tc>
          <w:tcPr>
            <w:tcW w:w="954" w:type="dxa"/>
            <w:vMerge w:val="restart"/>
            <w:noWrap w:val="0"/>
            <w:vAlign w:val="center"/>
          </w:tcPr>
          <w:p w14:paraId="66077AF1">
            <w:pPr>
              <w:adjustRightInd w:val="0"/>
              <w:snapToGrid w:val="0"/>
              <w:spacing w:line="240" w:lineRule="auto"/>
              <w:ind w:firstLine="0" w:firstLineChars="0"/>
              <w:jc w:val="center"/>
              <w:rPr>
                <w:sz w:val="21"/>
                <w:szCs w:val="21"/>
              </w:rPr>
            </w:pPr>
            <w:r>
              <w:rPr>
                <w:sz w:val="21"/>
                <w:szCs w:val="21"/>
              </w:rPr>
              <w:t>G11-19</w:t>
            </w:r>
          </w:p>
        </w:tc>
        <w:tc>
          <w:tcPr>
            <w:tcW w:w="1354" w:type="dxa"/>
            <w:vMerge w:val="restart"/>
            <w:noWrap w:val="0"/>
            <w:vAlign w:val="center"/>
          </w:tcPr>
          <w:p w14:paraId="0EC33888">
            <w:pPr>
              <w:adjustRightInd w:val="0"/>
              <w:snapToGrid w:val="0"/>
              <w:spacing w:line="240" w:lineRule="auto"/>
              <w:ind w:firstLine="0" w:firstLineChars="0"/>
              <w:jc w:val="center"/>
              <w:rPr>
                <w:sz w:val="21"/>
                <w:szCs w:val="21"/>
              </w:rPr>
            </w:pPr>
            <w:r>
              <w:rPr>
                <w:rFonts w:hAnsi="宋体"/>
                <w:sz w:val="21"/>
                <w:szCs w:val="21"/>
              </w:rPr>
              <w:t>烘干</w:t>
            </w:r>
          </w:p>
        </w:tc>
        <w:tc>
          <w:tcPr>
            <w:tcW w:w="1579" w:type="dxa"/>
            <w:noWrap w:val="0"/>
            <w:vAlign w:val="center"/>
          </w:tcPr>
          <w:p w14:paraId="685F3AF6">
            <w:pPr>
              <w:adjustRightInd w:val="0"/>
              <w:snapToGrid w:val="0"/>
              <w:spacing w:line="240" w:lineRule="auto"/>
              <w:ind w:firstLine="0" w:firstLineChars="0"/>
              <w:jc w:val="center"/>
              <w:rPr>
                <w:sz w:val="21"/>
                <w:szCs w:val="21"/>
              </w:rPr>
            </w:pPr>
            <w:r>
              <w:rPr>
                <w:rFonts w:hAnsi="宋体"/>
                <w:sz w:val="21"/>
                <w:szCs w:val="21"/>
              </w:rPr>
              <w:t>正己烷</w:t>
            </w:r>
          </w:p>
        </w:tc>
        <w:tc>
          <w:tcPr>
            <w:tcW w:w="1166" w:type="dxa"/>
            <w:vMerge w:val="continue"/>
            <w:noWrap w:val="0"/>
            <w:vAlign w:val="center"/>
          </w:tcPr>
          <w:p w14:paraId="64B40E51">
            <w:pPr>
              <w:adjustRightInd w:val="0"/>
              <w:snapToGrid w:val="0"/>
              <w:spacing w:line="240" w:lineRule="auto"/>
              <w:ind w:firstLine="0" w:firstLineChars="0"/>
              <w:jc w:val="center"/>
              <w:rPr>
                <w:sz w:val="21"/>
                <w:szCs w:val="21"/>
              </w:rPr>
            </w:pPr>
          </w:p>
        </w:tc>
        <w:tc>
          <w:tcPr>
            <w:tcW w:w="833" w:type="dxa"/>
            <w:vMerge w:val="continue"/>
            <w:noWrap w:val="0"/>
            <w:vAlign w:val="center"/>
          </w:tcPr>
          <w:p w14:paraId="597E8530">
            <w:pPr>
              <w:adjustRightInd w:val="0"/>
              <w:snapToGrid w:val="0"/>
              <w:spacing w:line="240" w:lineRule="auto"/>
              <w:ind w:firstLine="0" w:firstLineChars="0"/>
              <w:jc w:val="center"/>
              <w:rPr>
                <w:sz w:val="21"/>
                <w:szCs w:val="21"/>
              </w:rPr>
            </w:pPr>
          </w:p>
        </w:tc>
        <w:tc>
          <w:tcPr>
            <w:tcW w:w="890" w:type="dxa"/>
            <w:vMerge w:val="continue"/>
            <w:noWrap w:val="0"/>
            <w:vAlign w:val="center"/>
          </w:tcPr>
          <w:p w14:paraId="27E6D058">
            <w:pPr>
              <w:adjustRightInd w:val="0"/>
              <w:snapToGrid w:val="0"/>
              <w:spacing w:line="240" w:lineRule="auto"/>
              <w:ind w:firstLine="0" w:firstLineChars="0"/>
              <w:jc w:val="center"/>
              <w:rPr>
                <w:sz w:val="21"/>
                <w:szCs w:val="21"/>
              </w:rPr>
            </w:pPr>
          </w:p>
        </w:tc>
      </w:tr>
      <w:tr w14:paraId="70D70AC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64" w:type="dxa"/>
            <w:vMerge w:val="continue"/>
            <w:noWrap w:val="0"/>
            <w:vAlign w:val="center"/>
          </w:tcPr>
          <w:p w14:paraId="452A2A3D">
            <w:pPr>
              <w:adjustRightInd w:val="0"/>
              <w:snapToGrid w:val="0"/>
              <w:spacing w:line="240" w:lineRule="auto"/>
              <w:ind w:firstLine="0" w:firstLineChars="0"/>
              <w:jc w:val="center"/>
              <w:rPr>
                <w:sz w:val="21"/>
                <w:szCs w:val="21"/>
              </w:rPr>
            </w:pPr>
          </w:p>
        </w:tc>
        <w:tc>
          <w:tcPr>
            <w:tcW w:w="954" w:type="dxa"/>
            <w:vMerge w:val="continue"/>
            <w:noWrap w:val="0"/>
            <w:vAlign w:val="center"/>
          </w:tcPr>
          <w:p w14:paraId="003FD180">
            <w:pPr>
              <w:adjustRightInd w:val="0"/>
              <w:snapToGrid w:val="0"/>
              <w:spacing w:line="240" w:lineRule="auto"/>
              <w:ind w:firstLine="0" w:firstLineChars="0"/>
              <w:jc w:val="center"/>
              <w:rPr>
                <w:sz w:val="21"/>
                <w:szCs w:val="21"/>
              </w:rPr>
            </w:pPr>
          </w:p>
        </w:tc>
        <w:tc>
          <w:tcPr>
            <w:tcW w:w="1354" w:type="dxa"/>
            <w:vMerge w:val="continue"/>
            <w:noWrap w:val="0"/>
            <w:vAlign w:val="center"/>
          </w:tcPr>
          <w:p w14:paraId="24313BF7">
            <w:pPr>
              <w:adjustRightInd w:val="0"/>
              <w:snapToGrid w:val="0"/>
              <w:spacing w:line="240" w:lineRule="auto"/>
              <w:ind w:firstLine="0" w:firstLineChars="0"/>
              <w:jc w:val="center"/>
              <w:rPr>
                <w:sz w:val="21"/>
                <w:szCs w:val="21"/>
              </w:rPr>
            </w:pPr>
          </w:p>
        </w:tc>
        <w:tc>
          <w:tcPr>
            <w:tcW w:w="1579" w:type="dxa"/>
            <w:noWrap w:val="0"/>
            <w:vAlign w:val="center"/>
          </w:tcPr>
          <w:p w14:paraId="2EA89683">
            <w:pPr>
              <w:adjustRightInd w:val="0"/>
              <w:snapToGrid w:val="0"/>
              <w:spacing w:line="240" w:lineRule="auto"/>
              <w:ind w:firstLine="0" w:firstLineChars="0"/>
              <w:jc w:val="center"/>
              <w:rPr>
                <w:sz w:val="21"/>
                <w:szCs w:val="21"/>
              </w:rPr>
            </w:pPr>
            <w:r>
              <w:rPr>
                <w:rFonts w:hAnsi="宋体"/>
                <w:sz w:val="21"/>
                <w:szCs w:val="21"/>
              </w:rPr>
              <w:t>粉尘</w:t>
            </w:r>
          </w:p>
        </w:tc>
        <w:tc>
          <w:tcPr>
            <w:tcW w:w="1166" w:type="dxa"/>
            <w:vMerge w:val="continue"/>
            <w:noWrap w:val="0"/>
            <w:vAlign w:val="center"/>
          </w:tcPr>
          <w:p w14:paraId="1F9C2F5F">
            <w:pPr>
              <w:adjustRightInd w:val="0"/>
              <w:snapToGrid w:val="0"/>
              <w:spacing w:line="240" w:lineRule="auto"/>
              <w:ind w:firstLine="0" w:firstLineChars="0"/>
              <w:jc w:val="center"/>
              <w:rPr>
                <w:sz w:val="21"/>
                <w:szCs w:val="21"/>
              </w:rPr>
            </w:pPr>
          </w:p>
        </w:tc>
        <w:tc>
          <w:tcPr>
            <w:tcW w:w="833" w:type="dxa"/>
            <w:vMerge w:val="continue"/>
            <w:noWrap w:val="0"/>
            <w:vAlign w:val="center"/>
          </w:tcPr>
          <w:p w14:paraId="0B215910">
            <w:pPr>
              <w:adjustRightInd w:val="0"/>
              <w:snapToGrid w:val="0"/>
              <w:spacing w:line="240" w:lineRule="auto"/>
              <w:ind w:firstLine="0" w:firstLineChars="0"/>
              <w:jc w:val="center"/>
              <w:rPr>
                <w:sz w:val="21"/>
                <w:szCs w:val="21"/>
              </w:rPr>
            </w:pPr>
          </w:p>
        </w:tc>
        <w:tc>
          <w:tcPr>
            <w:tcW w:w="890" w:type="dxa"/>
            <w:vMerge w:val="continue"/>
            <w:noWrap w:val="0"/>
            <w:vAlign w:val="center"/>
          </w:tcPr>
          <w:p w14:paraId="5E95070B">
            <w:pPr>
              <w:adjustRightInd w:val="0"/>
              <w:snapToGrid w:val="0"/>
              <w:spacing w:line="240" w:lineRule="auto"/>
              <w:ind w:firstLine="0" w:firstLineChars="0"/>
              <w:jc w:val="center"/>
              <w:rPr>
                <w:sz w:val="21"/>
                <w:szCs w:val="21"/>
              </w:rPr>
            </w:pPr>
          </w:p>
        </w:tc>
      </w:tr>
      <w:tr w14:paraId="490B2F2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64" w:type="dxa"/>
            <w:vMerge w:val="continue"/>
            <w:noWrap w:val="0"/>
            <w:vAlign w:val="center"/>
          </w:tcPr>
          <w:p w14:paraId="34F7434D">
            <w:pPr>
              <w:adjustRightInd w:val="0"/>
              <w:snapToGrid w:val="0"/>
              <w:spacing w:line="240" w:lineRule="auto"/>
              <w:ind w:firstLine="0" w:firstLineChars="0"/>
              <w:jc w:val="center"/>
              <w:rPr>
                <w:sz w:val="21"/>
                <w:szCs w:val="21"/>
              </w:rPr>
            </w:pPr>
          </w:p>
        </w:tc>
        <w:tc>
          <w:tcPr>
            <w:tcW w:w="954" w:type="dxa"/>
            <w:noWrap w:val="0"/>
            <w:vAlign w:val="center"/>
          </w:tcPr>
          <w:p w14:paraId="09C07F96">
            <w:pPr>
              <w:adjustRightInd w:val="0"/>
              <w:snapToGrid w:val="0"/>
              <w:spacing w:line="240" w:lineRule="auto"/>
              <w:ind w:firstLine="0" w:firstLineChars="0"/>
              <w:jc w:val="center"/>
              <w:rPr>
                <w:sz w:val="21"/>
                <w:szCs w:val="21"/>
              </w:rPr>
            </w:pPr>
            <w:r>
              <w:rPr>
                <w:sz w:val="21"/>
                <w:szCs w:val="21"/>
              </w:rPr>
              <w:t>G11-24</w:t>
            </w:r>
          </w:p>
        </w:tc>
        <w:tc>
          <w:tcPr>
            <w:tcW w:w="1354" w:type="dxa"/>
            <w:noWrap w:val="0"/>
            <w:vAlign w:val="center"/>
          </w:tcPr>
          <w:p w14:paraId="67D4B813">
            <w:pPr>
              <w:adjustRightInd w:val="0"/>
              <w:snapToGrid w:val="0"/>
              <w:spacing w:line="240" w:lineRule="auto"/>
              <w:ind w:firstLine="0" w:firstLineChars="0"/>
              <w:jc w:val="center"/>
              <w:rPr>
                <w:sz w:val="21"/>
                <w:szCs w:val="21"/>
              </w:rPr>
            </w:pPr>
            <w:r>
              <w:rPr>
                <w:rFonts w:hAnsi="宋体"/>
                <w:sz w:val="21"/>
                <w:szCs w:val="21"/>
              </w:rPr>
              <w:t>冷凝</w:t>
            </w:r>
          </w:p>
        </w:tc>
        <w:tc>
          <w:tcPr>
            <w:tcW w:w="1579" w:type="dxa"/>
            <w:noWrap w:val="0"/>
            <w:vAlign w:val="center"/>
          </w:tcPr>
          <w:p w14:paraId="5566F312">
            <w:pPr>
              <w:adjustRightInd w:val="0"/>
              <w:snapToGrid w:val="0"/>
              <w:spacing w:line="240" w:lineRule="auto"/>
              <w:ind w:firstLine="0" w:firstLineChars="0"/>
              <w:jc w:val="center"/>
              <w:rPr>
                <w:sz w:val="21"/>
                <w:szCs w:val="21"/>
              </w:rPr>
            </w:pPr>
            <w:r>
              <w:rPr>
                <w:rFonts w:hAnsi="宋体"/>
                <w:sz w:val="21"/>
                <w:szCs w:val="21"/>
              </w:rPr>
              <w:t>正庚烷</w:t>
            </w:r>
          </w:p>
        </w:tc>
        <w:tc>
          <w:tcPr>
            <w:tcW w:w="1166" w:type="dxa"/>
            <w:vMerge w:val="continue"/>
            <w:noWrap w:val="0"/>
            <w:vAlign w:val="center"/>
          </w:tcPr>
          <w:p w14:paraId="0F4FAC62">
            <w:pPr>
              <w:adjustRightInd w:val="0"/>
              <w:snapToGrid w:val="0"/>
              <w:spacing w:line="240" w:lineRule="auto"/>
              <w:ind w:firstLine="0" w:firstLineChars="0"/>
              <w:jc w:val="center"/>
              <w:rPr>
                <w:sz w:val="21"/>
                <w:szCs w:val="21"/>
              </w:rPr>
            </w:pPr>
          </w:p>
        </w:tc>
        <w:tc>
          <w:tcPr>
            <w:tcW w:w="833" w:type="dxa"/>
            <w:vMerge w:val="continue"/>
            <w:noWrap w:val="0"/>
            <w:vAlign w:val="center"/>
          </w:tcPr>
          <w:p w14:paraId="2AEFF904">
            <w:pPr>
              <w:adjustRightInd w:val="0"/>
              <w:snapToGrid w:val="0"/>
              <w:spacing w:line="240" w:lineRule="auto"/>
              <w:ind w:firstLine="0" w:firstLineChars="0"/>
              <w:jc w:val="center"/>
              <w:rPr>
                <w:sz w:val="21"/>
                <w:szCs w:val="21"/>
              </w:rPr>
            </w:pPr>
          </w:p>
        </w:tc>
        <w:tc>
          <w:tcPr>
            <w:tcW w:w="890" w:type="dxa"/>
            <w:vMerge w:val="continue"/>
            <w:noWrap w:val="0"/>
            <w:vAlign w:val="center"/>
          </w:tcPr>
          <w:p w14:paraId="2CBC381D">
            <w:pPr>
              <w:adjustRightInd w:val="0"/>
              <w:snapToGrid w:val="0"/>
              <w:spacing w:line="240" w:lineRule="auto"/>
              <w:ind w:firstLine="0" w:firstLineChars="0"/>
              <w:jc w:val="center"/>
              <w:rPr>
                <w:sz w:val="21"/>
                <w:szCs w:val="21"/>
              </w:rPr>
            </w:pPr>
          </w:p>
        </w:tc>
      </w:tr>
      <w:tr w14:paraId="52E8170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64" w:type="dxa"/>
            <w:vMerge w:val="continue"/>
            <w:noWrap w:val="0"/>
            <w:vAlign w:val="center"/>
          </w:tcPr>
          <w:p w14:paraId="4B05FD77">
            <w:pPr>
              <w:adjustRightInd w:val="0"/>
              <w:snapToGrid w:val="0"/>
              <w:spacing w:line="240" w:lineRule="auto"/>
              <w:ind w:firstLine="0" w:firstLineChars="0"/>
              <w:jc w:val="center"/>
              <w:rPr>
                <w:sz w:val="21"/>
                <w:szCs w:val="21"/>
              </w:rPr>
            </w:pPr>
          </w:p>
        </w:tc>
        <w:tc>
          <w:tcPr>
            <w:tcW w:w="954" w:type="dxa"/>
            <w:noWrap w:val="0"/>
            <w:vAlign w:val="center"/>
          </w:tcPr>
          <w:p w14:paraId="25677BCE">
            <w:pPr>
              <w:adjustRightInd w:val="0"/>
              <w:snapToGrid w:val="0"/>
              <w:spacing w:line="240" w:lineRule="auto"/>
              <w:ind w:firstLine="0" w:firstLineChars="0"/>
              <w:jc w:val="center"/>
              <w:rPr>
                <w:sz w:val="21"/>
                <w:szCs w:val="21"/>
              </w:rPr>
            </w:pPr>
            <w:r>
              <w:rPr>
                <w:sz w:val="21"/>
                <w:szCs w:val="21"/>
              </w:rPr>
              <w:t>G11-25</w:t>
            </w:r>
          </w:p>
        </w:tc>
        <w:tc>
          <w:tcPr>
            <w:tcW w:w="1354" w:type="dxa"/>
            <w:noWrap w:val="0"/>
            <w:vAlign w:val="center"/>
          </w:tcPr>
          <w:p w14:paraId="69EA59B5">
            <w:pPr>
              <w:adjustRightInd w:val="0"/>
              <w:snapToGrid w:val="0"/>
              <w:spacing w:line="240" w:lineRule="auto"/>
              <w:ind w:firstLine="0" w:firstLineChars="0"/>
              <w:jc w:val="center"/>
              <w:rPr>
                <w:sz w:val="21"/>
                <w:szCs w:val="21"/>
              </w:rPr>
            </w:pPr>
            <w:r>
              <w:rPr>
                <w:rFonts w:hAnsi="宋体"/>
                <w:sz w:val="21"/>
                <w:szCs w:val="21"/>
              </w:rPr>
              <w:t>脱保护</w:t>
            </w:r>
          </w:p>
        </w:tc>
        <w:tc>
          <w:tcPr>
            <w:tcW w:w="1579" w:type="dxa"/>
            <w:noWrap w:val="0"/>
            <w:vAlign w:val="center"/>
          </w:tcPr>
          <w:p w14:paraId="718A67AA">
            <w:pPr>
              <w:adjustRightInd w:val="0"/>
              <w:snapToGrid w:val="0"/>
              <w:spacing w:line="240" w:lineRule="auto"/>
              <w:ind w:firstLine="0" w:firstLineChars="0"/>
              <w:jc w:val="center"/>
              <w:rPr>
                <w:sz w:val="21"/>
                <w:szCs w:val="21"/>
              </w:rPr>
            </w:pPr>
            <w:r>
              <w:rPr>
                <w:rFonts w:hAnsi="宋体"/>
                <w:sz w:val="21"/>
                <w:szCs w:val="21"/>
              </w:rPr>
              <w:t>异丁烯</w:t>
            </w:r>
          </w:p>
        </w:tc>
        <w:tc>
          <w:tcPr>
            <w:tcW w:w="1166" w:type="dxa"/>
            <w:vMerge w:val="continue"/>
            <w:noWrap w:val="0"/>
            <w:vAlign w:val="center"/>
          </w:tcPr>
          <w:p w14:paraId="0FEA6DEB">
            <w:pPr>
              <w:adjustRightInd w:val="0"/>
              <w:snapToGrid w:val="0"/>
              <w:spacing w:line="240" w:lineRule="auto"/>
              <w:ind w:firstLine="0" w:firstLineChars="0"/>
              <w:jc w:val="center"/>
              <w:rPr>
                <w:sz w:val="21"/>
                <w:szCs w:val="21"/>
              </w:rPr>
            </w:pPr>
          </w:p>
        </w:tc>
        <w:tc>
          <w:tcPr>
            <w:tcW w:w="833" w:type="dxa"/>
            <w:vMerge w:val="continue"/>
            <w:noWrap w:val="0"/>
            <w:vAlign w:val="center"/>
          </w:tcPr>
          <w:p w14:paraId="68BFE350">
            <w:pPr>
              <w:adjustRightInd w:val="0"/>
              <w:snapToGrid w:val="0"/>
              <w:spacing w:line="240" w:lineRule="auto"/>
              <w:ind w:firstLine="0" w:firstLineChars="0"/>
              <w:jc w:val="center"/>
              <w:rPr>
                <w:sz w:val="21"/>
                <w:szCs w:val="21"/>
              </w:rPr>
            </w:pPr>
          </w:p>
        </w:tc>
        <w:tc>
          <w:tcPr>
            <w:tcW w:w="890" w:type="dxa"/>
            <w:vMerge w:val="continue"/>
            <w:noWrap w:val="0"/>
            <w:vAlign w:val="center"/>
          </w:tcPr>
          <w:p w14:paraId="773E7558">
            <w:pPr>
              <w:adjustRightInd w:val="0"/>
              <w:snapToGrid w:val="0"/>
              <w:spacing w:line="240" w:lineRule="auto"/>
              <w:ind w:firstLine="0" w:firstLineChars="0"/>
              <w:jc w:val="center"/>
              <w:rPr>
                <w:sz w:val="21"/>
                <w:szCs w:val="21"/>
              </w:rPr>
            </w:pPr>
          </w:p>
        </w:tc>
      </w:tr>
      <w:tr w14:paraId="168D92D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64" w:type="dxa"/>
            <w:vMerge w:val="continue"/>
            <w:noWrap w:val="0"/>
            <w:vAlign w:val="center"/>
          </w:tcPr>
          <w:p w14:paraId="6B5C73B7">
            <w:pPr>
              <w:adjustRightInd w:val="0"/>
              <w:snapToGrid w:val="0"/>
              <w:spacing w:line="240" w:lineRule="auto"/>
              <w:ind w:firstLine="0" w:firstLineChars="0"/>
              <w:jc w:val="center"/>
              <w:rPr>
                <w:sz w:val="21"/>
                <w:szCs w:val="21"/>
              </w:rPr>
            </w:pPr>
          </w:p>
        </w:tc>
        <w:tc>
          <w:tcPr>
            <w:tcW w:w="954" w:type="dxa"/>
            <w:noWrap w:val="0"/>
            <w:vAlign w:val="center"/>
          </w:tcPr>
          <w:p w14:paraId="489B72C8">
            <w:pPr>
              <w:adjustRightInd w:val="0"/>
              <w:snapToGrid w:val="0"/>
              <w:spacing w:line="240" w:lineRule="auto"/>
              <w:ind w:firstLine="0" w:firstLineChars="0"/>
              <w:jc w:val="center"/>
              <w:rPr>
                <w:sz w:val="21"/>
                <w:szCs w:val="21"/>
              </w:rPr>
            </w:pPr>
            <w:r>
              <w:rPr>
                <w:sz w:val="21"/>
                <w:szCs w:val="21"/>
              </w:rPr>
              <w:t>G11-26</w:t>
            </w:r>
          </w:p>
        </w:tc>
        <w:tc>
          <w:tcPr>
            <w:tcW w:w="1354" w:type="dxa"/>
            <w:noWrap w:val="0"/>
            <w:vAlign w:val="center"/>
          </w:tcPr>
          <w:p w14:paraId="286974DC">
            <w:pPr>
              <w:adjustRightInd w:val="0"/>
              <w:snapToGrid w:val="0"/>
              <w:spacing w:line="240" w:lineRule="auto"/>
              <w:ind w:firstLine="0" w:firstLineChars="0"/>
              <w:jc w:val="center"/>
              <w:rPr>
                <w:sz w:val="21"/>
                <w:szCs w:val="21"/>
              </w:rPr>
            </w:pPr>
            <w:r>
              <w:rPr>
                <w:rFonts w:hAnsi="宋体"/>
                <w:sz w:val="21"/>
                <w:szCs w:val="21"/>
              </w:rPr>
              <w:t>精馏</w:t>
            </w:r>
          </w:p>
        </w:tc>
        <w:tc>
          <w:tcPr>
            <w:tcW w:w="1579" w:type="dxa"/>
            <w:noWrap w:val="0"/>
            <w:vAlign w:val="center"/>
          </w:tcPr>
          <w:p w14:paraId="6A2D7A90">
            <w:pPr>
              <w:adjustRightInd w:val="0"/>
              <w:snapToGrid w:val="0"/>
              <w:spacing w:line="240" w:lineRule="auto"/>
              <w:ind w:firstLine="0" w:firstLineChars="0"/>
              <w:jc w:val="center"/>
              <w:rPr>
                <w:sz w:val="21"/>
                <w:szCs w:val="21"/>
              </w:rPr>
            </w:pPr>
            <w:r>
              <w:rPr>
                <w:rFonts w:hAnsi="宋体"/>
                <w:sz w:val="21"/>
                <w:szCs w:val="21"/>
              </w:rPr>
              <w:t>乙酸乙酯</w:t>
            </w:r>
          </w:p>
        </w:tc>
        <w:tc>
          <w:tcPr>
            <w:tcW w:w="1166" w:type="dxa"/>
            <w:vMerge w:val="continue"/>
            <w:noWrap w:val="0"/>
            <w:vAlign w:val="center"/>
          </w:tcPr>
          <w:p w14:paraId="3F2F5CBB">
            <w:pPr>
              <w:adjustRightInd w:val="0"/>
              <w:snapToGrid w:val="0"/>
              <w:spacing w:line="240" w:lineRule="auto"/>
              <w:ind w:firstLine="0" w:firstLineChars="0"/>
              <w:jc w:val="center"/>
              <w:rPr>
                <w:sz w:val="21"/>
                <w:szCs w:val="21"/>
              </w:rPr>
            </w:pPr>
          </w:p>
        </w:tc>
        <w:tc>
          <w:tcPr>
            <w:tcW w:w="833" w:type="dxa"/>
            <w:vMerge w:val="continue"/>
            <w:noWrap w:val="0"/>
            <w:vAlign w:val="center"/>
          </w:tcPr>
          <w:p w14:paraId="5C480414">
            <w:pPr>
              <w:adjustRightInd w:val="0"/>
              <w:snapToGrid w:val="0"/>
              <w:spacing w:line="240" w:lineRule="auto"/>
              <w:ind w:firstLine="0" w:firstLineChars="0"/>
              <w:jc w:val="center"/>
              <w:rPr>
                <w:sz w:val="21"/>
                <w:szCs w:val="21"/>
              </w:rPr>
            </w:pPr>
          </w:p>
        </w:tc>
        <w:tc>
          <w:tcPr>
            <w:tcW w:w="890" w:type="dxa"/>
            <w:vMerge w:val="continue"/>
            <w:noWrap w:val="0"/>
            <w:vAlign w:val="center"/>
          </w:tcPr>
          <w:p w14:paraId="578D3CFB">
            <w:pPr>
              <w:adjustRightInd w:val="0"/>
              <w:snapToGrid w:val="0"/>
              <w:spacing w:line="240" w:lineRule="auto"/>
              <w:ind w:firstLine="0" w:firstLineChars="0"/>
              <w:jc w:val="center"/>
              <w:rPr>
                <w:sz w:val="21"/>
                <w:szCs w:val="21"/>
              </w:rPr>
            </w:pPr>
          </w:p>
        </w:tc>
      </w:tr>
      <w:tr w14:paraId="14BEB05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64" w:type="dxa"/>
            <w:vMerge w:val="continue"/>
            <w:noWrap w:val="0"/>
            <w:vAlign w:val="center"/>
          </w:tcPr>
          <w:p w14:paraId="41F8E346">
            <w:pPr>
              <w:adjustRightInd w:val="0"/>
              <w:snapToGrid w:val="0"/>
              <w:spacing w:line="240" w:lineRule="auto"/>
              <w:ind w:firstLine="0" w:firstLineChars="0"/>
              <w:jc w:val="center"/>
              <w:rPr>
                <w:sz w:val="21"/>
                <w:szCs w:val="21"/>
              </w:rPr>
            </w:pPr>
          </w:p>
        </w:tc>
        <w:tc>
          <w:tcPr>
            <w:tcW w:w="954" w:type="dxa"/>
            <w:noWrap w:val="0"/>
            <w:vAlign w:val="center"/>
          </w:tcPr>
          <w:p w14:paraId="49938108">
            <w:pPr>
              <w:adjustRightInd w:val="0"/>
              <w:snapToGrid w:val="0"/>
              <w:spacing w:line="240" w:lineRule="auto"/>
              <w:ind w:firstLine="0" w:firstLineChars="0"/>
              <w:jc w:val="center"/>
              <w:rPr>
                <w:sz w:val="21"/>
                <w:szCs w:val="21"/>
              </w:rPr>
            </w:pPr>
            <w:r>
              <w:rPr>
                <w:sz w:val="21"/>
                <w:szCs w:val="21"/>
              </w:rPr>
              <w:t>G11-27</w:t>
            </w:r>
          </w:p>
        </w:tc>
        <w:tc>
          <w:tcPr>
            <w:tcW w:w="1354" w:type="dxa"/>
            <w:noWrap w:val="0"/>
            <w:vAlign w:val="center"/>
          </w:tcPr>
          <w:p w14:paraId="7A633218">
            <w:pPr>
              <w:adjustRightInd w:val="0"/>
              <w:snapToGrid w:val="0"/>
              <w:spacing w:line="240" w:lineRule="auto"/>
              <w:ind w:firstLine="0" w:firstLineChars="0"/>
              <w:jc w:val="center"/>
              <w:rPr>
                <w:sz w:val="21"/>
                <w:szCs w:val="21"/>
              </w:rPr>
            </w:pPr>
            <w:r>
              <w:rPr>
                <w:rFonts w:hAnsi="宋体"/>
                <w:sz w:val="21"/>
                <w:szCs w:val="21"/>
              </w:rPr>
              <w:t>冷凝回收</w:t>
            </w:r>
          </w:p>
        </w:tc>
        <w:tc>
          <w:tcPr>
            <w:tcW w:w="1579" w:type="dxa"/>
            <w:noWrap w:val="0"/>
            <w:vAlign w:val="center"/>
          </w:tcPr>
          <w:p w14:paraId="3B480650">
            <w:pPr>
              <w:adjustRightInd w:val="0"/>
              <w:snapToGrid w:val="0"/>
              <w:spacing w:line="240" w:lineRule="auto"/>
              <w:ind w:firstLine="0" w:firstLineChars="0"/>
              <w:jc w:val="center"/>
              <w:rPr>
                <w:sz w:val="21"/>
                <w:szCs w:val="21"/>
              </w:rPr>
            </w:pPr>
            <w:r>
              <w:rPr>
                <w:rFonts w:hAnsi="宋体"/>
                <w:sz w:val="21"/>
                <w:szCs w:val="21"/>
              </w:rPr>
              <w:t>乙酸乙酯</w:t>
            </w:r>
          </w:p>
        </w:tc>
        <w:tc>
          <w:tcPr>
            <w:tcW w:w="1166" w:type="dxa"/>
            <w:vMerge w:val="continue"/>
            <w:noWrap w:val="0"/>
            <w:vAlign w:val="center"/>
          </w:tcPr>
          <w:p w14:paraId="26DBD1E4">
            <w:pPr>
              <w:adjustRightInd w:val="0"/>
              <w:snapToGrid w:val="0"/>
              <w:spacing w:line="240" w:lineRule="auto"/>
              <w:ind w:firstLine="0" w:firstLineChars="0"/>
              <w:jc w:val="center"/>
              <w:rPr>
                <w:sz w:val="21"/>
                <w:szCs w:val="21"/>
              </w:rPr>
            </w:pPr>
          </w:p>
        </w:tc>
        <w:tc>
          <w:tcPr>
            <w:tcW w:w="833" w:type="dxa"/>
            <w:vMerge w:val="continue"/>
            <w:noWrap w:val="0"/>
            <w:vAlign w:val="center"/>
          </w:tcPr>
          <w:p w14:paraId="66E59618">
            <w:pPr>
              <w:adjustRightInd w:val="0"/>
              <w:snapToGrid w:val="0"/>
              <w:spacing w:line="240" w:lineRule="auto"/>
              <w:ind w:firstLine="0" w:firstLineChars="0"/>
              <w:jc w:val="center"/>
              <w:rPr>
                <w:sz w:val="21"/>
                <w:szCs w:val="21"/>
              </w:rPr>
            </w:pPr>
          </w:p>
        </w:tc>
        <w:tc>
          <w:tcPr>
            <w:tcW w:w="890" w:type="dxa"/>
            <w:vMerge w:val="continue"/>
            <w:noWrap w:val="0"/>
            <w:vAlign w:val="center"/>
          </w:tcPr>
          <w:p w14:paraId="450A14B1">
            <w:pPr>
              <w:adjustRightInd w:val="0"/>
              <w:snapToGrid w:val="0"/>
              <w:spacing w:line="240" w:lineRule="auto"/>
              <w:ind w:firstLine="0" w:firstLineChars="0"/>
              <w:jc w:val="center"/>
              <w:rPr>
                <w:sz w:val="21"/>
                <w:szCs w:val="21"/>
              </w:rPr>
            </w:pPr>
          </w:p>
        </w:tc>
      </w:tr>
      <w:tr w14:paraId="326AB3E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64" w:type="dxa"/>
            <w:vMerge w:val="continue"/>
            <w:noWrap w:val="0"/>
            <w:vAlign w:val="center"/>
          </w:tcPr>
          <w:p w14:paraId="2236BFE9">
            <w:pPr>
              <w:adjustRightInd w:val="0"/>
              <w:snapToGrid w:val="0"/>
              <w:spacing w:line="240" w:lineRule="auto"/>
              <w:ind w:firstLine="0" w:firstLineChars="0"/>
              <w:jc w:val="center"/>
              <w:rPr>
                <w:sz w:val="21"/>
                <w:szCs w:val="21"/>
              </w:rPr>
            </w:pPr>
          </w:p>
        </w:tc>
        <w:tc>
          <w:tcPr>
            <w:tcW w:w="954" w:type="dxa"/>
            <w:noWrap w:val="0"/>
            <w:vAlign w:val="center"/>
          </w:tcPr>
          <w:p w14:paraId="4F0D286A">
            <w:pPr>
              <w:adjustRightInd w:val="0"/>
              <w:snapToGrid w:val="0"/>
              <w:spacing w:line="240" w:lineRule="auto"/>
              <w:ind w:firstLine="0" w:firstLineChars="0"/>
              <w:jc w:val="center"/>
              <w:rPr>
                <w:sz w:val="21"/>
                <w:szCs w:val="21"/>
              </w:rPr>
            </w:pPr>
            <w:r>
              <w:rPr>
                <w:sz w:val="21"/>
                <w:szCs w:val="21"/>
              </w:rPr>
              <w:t>G11-28</w:t>
            </w:r>
          </w:p>
        </w:tc>
        <w:tc>
          <w:tcPr>
            <w:tcW w:w="1354" w:type="dxa"/>
            <w:noWrap w:val="0"/>
            <w:vAlign w:val="center"/>
          </w:tcPr>
          <w:p w14:paraId="0DED6B70">
            <w:pPr>
              <w:adjustRightInd w:val="0"/>
              <w:snapToGrid w:val="0"/>
              <w:spacing w:line="240" w:lineRule="auto"/>
              <w:ind w:firstLine="0" w:firstLineChars="0"/>
              <w:jc w:val="center"/>
              <w:rPr>
                <w:sz w:val="21"/>
                <w:szCs w:val="21"/>
              </w:rPr>
            </w:pPr>
            <w:r>
              <w:rPr>
                <w:rFonts w:hAnsi="宋体"/>
                <w:sz w:val="21"/>
                <w:szCs w:val="21"/>
              </w:rPr>
              <w:t>冷凝回收</w:t>
            </w:r>
          </w:p>
        </w:tc>
        <w:tc>
          <w:tcPr>
            <w:tcW w:w="1579" w:type="dxa"/>
            <w:noWrap w:val="0"/>
            <w:vAlign w:val="center"/>
          </w:tcPr>
          <w:p w14:paraId="7429732A">
            <w:pPr>
              <w:adjustRightInd w:val="0"/>
              <w:snapToGrid w:val="0"/>
              <w:spacing w:line="240" w:lineRule="auto"/>
              <w:ind w:firstLine="0" w:firstLineChars="0"/>
              <w:jc w:val="center"/>
              <w:rPr>
                <w:sz w:val="21"/>
                <w:szCs w:val="21"/>
              </w:rPr>
            </w:pPr>
            <w:r>
              <w:rPr>
                <w:rFonts w:hAnsi="宋体"/>
                <w:sz w:val="21"/>
                <w:szCs w:val="21"/>
              </w:rPr>
              <w:t>四氢呋喃</w:t>
            </w:r>
          </w:p>
        </w:tc>
        <w:tc>
          <w:tcPr>
            <w:tcW w:w="1166" w:type="dxa"/>
            <w:vMerge w:val="continue"/>
            <w:noWrap w:val="0"/>
            <w:vAlign w:val="center"/>
          </w:tcPr>
          <w:p w14:paraId="31AD3293">
            <w:pPr>
              <w:adjustRightInd w:val="0"/>
              <w:snapToGrid w:val="0"/>
              <w:spacing w:line="240" w:lineRule="auto"/>
              <w:ind w:firstLine="0" w:firstLineChars="0"/>
              <w:jc w:val="center"/>
              <w:rPr>
                <w:sz w:val="21"/>
                <w:szCs w:val="21"/>
              </w:rPr>
            </w:pPr>
          </w:p>
        </w:tc>
        <w:tc>
          <w:tcPr>
            <w:tcW w:w="833" w:type="dxa"/>
            <w:vMerge w:val="continue"/>
            <w:noWrap w:val="0"/>
            <w:vAlign w:val="center"/>
          </w:tcPr>
          <w:p w14:paraId="1B9FB377">
            <w:pPr>
              <w:adjustRightInd w:val="0"/>
              <w:snapToGrid w:val="0"/>
              <w:spacing w:line="240" w:lineRule="auto"/>
              <w:ind w:firstLine="0" w:firstLineChars="0"/>
              <w:jc w:val="center"/>
              <w:rPr>
                <w:sz w:val="21"/>
                <w:szCs w:val="21"/>
              </w:rPr>
            </w:pPr>
          </w:p>
        </w:tc>
        <w:tc>
          <w:tcPr>
            <w:tcW w:w="890" w:type="dxa"/>
            <w:vMerge w:val="continue"/>
            <w:noWrap w:val="0"/>
            <w:vAlign w:val="center"/>
          </w:tcPr>
          <w:p w14:paraId="18242BF6">
            <w:pPr>
              <w:adjustRightInd w:val="0"/>
              <w:snapToGrid w:val="0"/>
              <w:spacing w:line="240" w:lineRule="auto"/>
              <w:ind w:firstLine="0" w:firstLineChars="0"/>
              <w:jc w:val="center"/>
              <w:rPr>
                <w:sz w:val="21"/>
                <w:szCs w:val="21"/>
              </w:rPr>
            </w:pPr>
          </w:p>
        </w:tc>
      </w:tr>
      <w:tr w14:paraId="7D8AE56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64" w:type="dxa"/>
            <w:vMerge w:val="continue"/>
            <w:noWrap w:val="0"/>
            <w:vAlign w:val="center"/>
          </w:tcPr>
          <w:p w14:paraId="5E491527">
            <w:pPr>
              <w:adjustRightInd w:val="0"/>
              <w:snapToGrid w:val="0"/>
              <w:spacing w:line="240" w:lineRule="auto"/>
              <w:ind w:firstLine="0" w:firstLineChars="0"/>
              <w:jc w:val="center"/>
              <w:rPr>
                <w:sz w:val="21"/>
                <w:szCs w:val="21"/>
              </w:rPr>
            </w:pPr>
          </w:p>
        </w:tc>
        <w:tc>
          <w:tcPr>
            <w:tcW w:w="954" w:type="dxa"/>
            <w:noWrap w:val="0"/>
            <w:vAlign w:val="center"/>
          </w:tcPr>
          <w:p w14:paraId="1F01B54A">
            <w:pPr>
              <w:adjustRightInd w:val="0"/>
              <w:snapToGrid w:val="0"/>
              <w:spacing w:line="240" w:lineRule="auto"/>
              <w:ind w:firstLine="0" w:firstLineChars="0"/>
              <w:jc w:val="center"/>
              <w:rPr>
                <w:sz w:val="21"/>
                <w:szCs w:val="21"/>
              </w:rPr>
            </w:pPr>
            <w:r>
              <w:rPr>
                <w:sz w:val="21"/>
                <w:szCs w:val="21"/>
              </w:rPr>
              <w:t>G11-29</w:t>
            </w:r>
          </w:p>
        </w:tc>
        <w:tc>
          <w:tcPr>
            <w:tcW w:w="1354" w:type="dxa"/>
            <w:noWrap w:val="0"/>
            <w:vAlign w:val="center"/>
          </w:tcPr>
          <w:p w14:paraId="1CDDDABC">
            <w:pPr>
              <w:adjustRightInd w:val="0"/>
              <w:snapToGrid w:val="0"/>
              <w:spacing w:line="240" w:lineRule="auto"/>
              <w:ind w:firstLine="0" w:firstLineChars="0"/>
              <w:jc w:val="center"/>
              <w:rPr>
                <w:sz w:val="21"/>
                <w:szCs w:val="21"/>
              </w:rPr>
            </w:pPr>
            <w:r>
              <w:rPr>
                <w:rFonts w:hAnsi="宋体"/>
                <w:sz w:val="21"/>
                <w:szCs w:val="21"/>
              </w:rPr>
              <w:t>冷凝</w:t>
            </w:r>
          </w:p>
        </w:tc>
        <w:tc>
          <w:tcPr>
            <w:tcW w:w="1579" w:type="dxa"/>
            <w:noWrap w:val="0"/>
            <w:vAlign w:val="center"/>
          </w:tcPr>
          <w:p w14:paraId="36F81F48">
            <w:pPr>
              <w:adjustRightInd w:val="0"/>
              <w:snapToGrid w:val="0"/>
              <w:spacing w:line="240" w:lineRule="auto"/>
              <w:ind w:firstLine="0" w:firstLineChars="0"/>
              <w:jc w:val="center"/>
              <w:rPr>
                <w:sz w:val="21"/>
                <w:szCs w:val="21"/>
              </w:rPr>
            </w:pPr>
            <w:r>
              <w:rPr>
                <w:rFonts w:hAnsi="宋体"/>
                <w:sz w:val="21"/>
                <w:szCs w:val="21"/>
              </w:rPr>
              <w:t>乙酸乙酯</w:t>
            </w:r>
          </w:p>
        </w:tc>
        <w:tc>
          <w:tcPr>
            <w:tcW w:w="1166" w:type="dxa"/>
            <w:vMerge w:val="continue"/>
            <w:noWrap w:val="0"/>
            <w:vAlign w:val="center"/>
          </w:tcPr>
          <w:p w14:paraId="675B0348">
            <w:pPr>
              <w:adjustRightInd w:val="0"/>
              <w:snapToGrid w:val="0"/>
              <w:spacing w:line="240" w:lineRule="auto"/>
              <w:ind w:firstLine="0" w:firstLineChars="0"/>
              <w:jc w:val="center"/>
              <w:rPr>
                <w:sz w:val="21"/>
                <w:szCs w:val="21"/>
              </w:rPr>
            </w:pPr>
          </w:p>
        </w:tc>
        <w:tc>
          <w:tcPr>
            <w:tcW w:w="833" w:type="dxa"/>
            <w:vMerge w:val="continue"/>
            <w:noWrap w:val="0"/>
            <w:vAlign w:val="center"/>
          </w:tcPr>
          <w:p w14:paraId="6E5802CD">
            <w:pPr>
              <w:adjustRightInd w:val="0"/>
              <w:snapToGrid w:val="0"/>
              <w:spacing w:line="240" w:lineRule="auto"/>
              <w:ind w:firstLine="0" w:firstLineChars="0"/>
              <w:jc w:val="center"/>
              <w:rPr>
                <w:sz w:val="21"/>
                <w:szCs w:val="21"/>
              </w:rPr>
            </w:pPr>
          </w:p>
        </w:tc>
        <w:tc>
          <w:tcPr>
            <w:tcW w:w="890" w:type="dxa"/>
            <w:vMerge w:val="continue"/>
            <w:noWrap w:val="0"/>
            <w:vAlign w:val="center"/>
          </w:tcPr>
          <w:p w14:paraId="1F82A92A">
            <w:pPr>
              <w:adjustRightInd w:val="0"/>
              <w:snapToGrid w:val="0"/>
              <w:spacing w:line="240" w:lineRule="auto"/>
              <w:ind w:firstLine="0" w:firstLineChars="0"/>
              <w:jc w:val="center"/>
              <w:rPr>
                <w:sz w:val="21"/>
                <w:szCs w:val="21"/>
              </w:rPr>
            </w:pPr>
          </w:p>
        </w:tc>
      </w:tr>
      <w:tr w14:paraId="7379FC1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64" w:type="dxa"/>
            <w:vMerge w:val="continue"/>
            <w:noWrap w:val="0"/>
            <w:vAlign w:val="center"/>
          </w:tcPr>
          <w:p w14:paraId="78760442">
            <w:pPr>
              <w:adjustRightInd w:val="0"/>
              <w:snapToGrid w:val="0"/>
              <w:spacing w:line="240" w:lineRule="auto"/>
              <w:ind w:firstLine="0" w:firstLineChars="0"/>
              <w:jc w:val="center"/>
              <w:rPr>
                <w:sz w:val="21"/>
                <w:szCs w:val="21"/>
              </w:rPr>
            </w:pPr>
          </w:p>
        </w:tc>
        <w:tc>
          <w:tcPr>
            <w:tcW w:w="954" w:type="dxa"/>
            <w:vMerge w:val="restart"/>
            <w:noWrap w:val="0"/>
            <w:vAlign w:val="center"/>
          </w:tcPr>
          <w:p w14:paraId="42145D57">
            <w:pPr>
              <w:adjustRightInd w:val="0"/>
              <w:snapToGrid w:val="0"/>
              <w:spacing w:line="240" w:lineRule="auto"/>
              <w:ind w:firstLine="0" w:firstLineChars="0"/>
              <w:jc w:val="center"/>
              <w:rPr>
                <w:sz w:val="21"/>
                <w:szCs w:val="21"/>
              </w:rPr>
            </w:pPr>
            <w:r>
              <w:rPr>
                <w:sz w:val="21"/>
                <w:szCs w:val="21"/>
              </w:rPr>
              <w:t>G11-30</w:t>
            </w:r>
          </w:p>
        </w:tc>
        <w:tc>
          <w:tcPr>
            <w:tcW w:w="1354" w:type="dxa"/>
            <w:vMerge w:val="restart"/>
            <w:noWrap w:val="0"/>
            <w:vAlign w:val="center"/>
          </w:tcPr>
          <w:p w14:paraId="2EAD55D4">
            <w:pPr>
              <w:adjustRightInd w:val="0"/>
              <w:snapToGrid w:val="0"/>
              <w:spacing w:line="240" w:lineRule="auto"/>
              <w:ind w:firstLine="0" w:firstLineChars="0"/>
              <w:jc w:val="center"/>
              <w:rPr>
                <w:sz w:val="21"/>
                <w:szCs w:val="21"/>
              </w:rPr>
            </w:pPr>
            <w:r>
              <w:rPr>
                <w:rFonts w:hAnsi="宋体"/>
                <w:sz w:val="21"/>
                <w:szCs w:val="21"/>
              </w:rPr>
              <w:t>母液回收</w:t>
            </w:r>
          </w:p>
        </w:tc>
        <w:tc>
          <w:tcPr>
            <w:tcW w:w="1579" w:type="dxa"/>
            <w:noWrap w:val="0"/>
            <w:vAlign w:val="center"/>
          </w:tcPr>
          <w:p w14:paraId="41E1863D">
            <w:pPr>
              <w:adjustRightInd w:val="0"/>
              <w:snapToGrid w:val="0"/>
              <w:spacing w:line="240" w:lineRule="auto"/>
              <w:ind w:firstLine="0" w:firstLineChars="0"/>
              <w:jc w:val="center"/>
              <w:rPr>
                <w:sz w:val="21"/>
                <w:szCs w:val="21"/>
              </w:rPr>
            </w:pPr>
            <w:r>
              <w:rPr>
                <w:rFonts w:hAnsi="宋体"/>
                <w:sz w:val="21"/>
                <w:szCs w:val="21"/>
              </w:rPr>
              <w:t>正庚烷</w:t>
            </w:r>
          </w:p>
        </w:tc>
        <w:tc>
          <w:tcPr>
            <w:tcW w:w="1166" w:type="dxa"/>
            <w:vMerge w:val="continue"/>
            <w:noWrap w:val="0"/>
            <w:vAlign w:val="center"/>
          </w:tcPr>
          <w:p w14:paraId="68D7969D">
            <w:pPr>
              <w:adjustRightInd w:val="0"/>
              <w:snapToGrid w:val="0"/>
              <w:spacing w:line="240" w:lineRule="auto"/>
              <w:ind w:firstLine="0" w:firstLineChars="0"/>
              <w:jc w:val="center"/>
              <w:rPr>
                <w:sz w:val="21"/>
                <w:szCs w:val="21"/>
              </w:rPr>
            </w:pPr>
          </w:p>
        </w:tc>
        <w:tc>
          <w:tcPr>
            <w:tcW w:w="833" w:type="dxa"/>
            <w:vMerge w:val="continue"/>
            <w:noWrap w:val="0"/>
            <w:vAlign w:val="center"/>
          </w:tcPr>
          <w:p w14:paraId="21F074B8">
            <w:pPr>
              <w:adjustRightInd w:val="0"/>
              <w:snapToGrid w:val="0"/>
              <w:spacing w:line="240" w:lineRule="auto"/>
              <w:ind w:firstLine="0" w:firstLineChars="0"/>
              <w:jc w:val="center"/>
              <w:rPr>
                <w:sz w:val="21"/>
                <w:szCs w:val="21"/>
              </w:rPr>
            </w:pPr>
          </w:p>
        </w:tc>
        <w:tc>
          <w:tcPr>
            <w:tcW w:w="890" w:type="dxa"/>
            <w:vMerge w:val="continue"/>
            <w:noWrap w:val="0"/>
            <w:vAlign w:val="center"/>
          </w:tcPr>
          <w:p w14:paraId="18BF2806">
            <w:pPr>
              <w:adjustRightInd w:val="0"/>
              <w:snapToGrid w:val="0"/>
              <w:spacing w:line="240" w:lineRule="auto"/>
              <w:ind w:firstLine="0" w:firstLineChars="0"/>
              <w:jc w:val="center"/>
              <w:rPr>
                <w:sz w:val="21"/>
                <w:szCs w:val="21"/>
              </w:rPr>
            </w:pPr>
          </w:p>
        </w:tc>
      </w:tr>
      <w:tr w14:paraId="373104D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64" w:type="dxa"/>
            <w:vMerge w:val="continue"/>
            <w:noWrap w:val="0"/>
            <w:vAlign w:val="center"/>
          </w:tcPr>
          <w:p w14:paraId="412041D9">
            <w:pPr>
              <w:adjustRightInd w:val="0"/>
              <w:snapToGrid w:val="0"/>
              <w:spacing w:line="240" w:lineRule="auto"/>
              <w:ind w:firstLine="0" w:firstLineChars="0"/>
              <w:jc w:val="center"/>
              <w:rPr>
                <w:sz w:val="21"/>
                <w:szCs w:val="21"/>
              </w:rPr>
            </w:pPr>
          </w:p>
        </w:tc>
        <w:tc>
          <w:tcPr>
            <w:tcW w:w="954" w:type="dxa"/>
            <w:vMerge w:val="continue"/>
            <w:noWrap w:val="0"/>
            <w:vAlign w:val="center"/>
          </w:tcPr>
          <w:p w14:paraId="22626CCD">
            <w:pPr>
              <w:adjustRightInd w:val="0"/>
              <w:snapToGrid w:val="0"/>
              <w:spacing w:line="240" w:lineRule="auto"/>
              <w:ind w:firstLine="0" w:firstLineChars="0"/>
              <w:jc w:val="center"/>
              <w:rPr>
                <w:sz w:val="21"/>
                <w:szCs w:val="21"/>
              </w:rPr>
            </w:pPr>
          </w:p>
        </w:tc>
        <w:tc>
          <w:tcPr>
            <w:tcW w:w="1354" w:type="dxa"/>
            <w:vMerge w:val="continue"/>
            <w:noWrap w:val="0"/>
            <w:vAlign w:val="center"/>
          </w:tcPr>
          <w:p w14:paraId="0BF2834E">
            <w:pPr>
              <w:adjustRightInd w:val="0"/>
              <w:snapToGrid w:val="0"/>
              <w:spacing w:line="240" w:lineRule="auto"/>
              <w:ind w:firstLine="0" w:firstLineChars="0"/>
              <w:jc w:val="center"/>
              <w:rPr>
                <w:sz w:val="21"/>
                <w:szCs w:val="21"/>
              </w:rPr>
            </w:pPr>
          </w:p>
        </w:tc>
        <w:tc>
          <w:tcPr>
            <w:tcW w:w="1579" w:type="dxa"/>
            <w:noWrap w:val="0"/>
            <w:vAlign w:val="center"/>
          </w:tcPr>
          <w:p w14:paraId="12AA8CC6">
            <w:pPr>
              <w:adjustRightInd w:val="0"/>
              <w:snapToGrid w:val="0"/>
              <w:spacing w:line="240" w:lineRule="auto"/>
              <w:ind w:firstLine="0" w:firstLineChars="0"/>
              <w:jc w:val="center"/>
              <w:rPr>
                <w:sz w:val="21"/>
                <w:szCs w:val="21"/>
              </w:rPr>
            </w:pPr>
            <w:r>
              <w:rPr>
                <w:rFonts w:hAnsi="宋体"/>
                <w:sz w:val="21"/>
                <w:szCs w:val="21"/>
              </w:rPr>
              <w:t>乙酸乙酯</w:t>
            </w:r>
          </w:p>
        </w:tc>
        <w:tc>
          <w:tcPr>
            <w:tcW w:w="1166" w:type="dxa"/>
            <w:vMerge w:val="continue"/>
            <w:noWrap w:val="0"/>
            <w:vAlign w:val="center"/>
          </w:tcPr>
          <w:p w14:paraId="1B1877FE">
            <w:pPr>
              <w:adjustRightInd w:val="0"/>
              <w:snapToGrid w:val="0"/>
              <w:spacing w:line="240" w:lineRule="auto"/>
              <w:ind w:firstLine="0" w:firstLineChars="0"/>
              <w:jc w:val="center"/>
              <w:rPr>
                <w:sz w:val="21"/>
                <w:szCs w:val="21"/>
              </w:rPr>
            </w:pPr>
          </w:p>
        </w:tc>
        <w:tc>
          <w:tcPr>
            <w:tcW w:w="833" w:type="dxa"/>
            <w:vMerge w:val="continue"/>
            <w:noWrap w:val="0"/>
            <w:vAlign w:val="center"/>
          </w:tcPr>
          <w:p w14:paraId="74D13EF4">
            <w:pPr>
              <w:adjustRightInd w:val="0"/>
              <w:snapToGrid w:val="0"/>
              <w:spacing w:line="240" w:lineRule="auto"/>
              <w:ind w:firstLine="0" w:firstLineChars="0"/>
              <w:jc w:val="center"/>
              <w:rPr>
                <w:sz w:val="21"/>
                <w:szCs w:val="21"/>
              </w:rPr>
            </w:pPr>
          </w:p>
        </w:tc>
        <w:tc>
          <w:tcPr>
            <w:tcW w:w="890" w:type="dxa"/>
            <w:vMerge w:val="continue"/>
            <w:noWrap w:val="0"/>
            <w:vAlign w:val="center"/>
          </w:tcPr>
          <w:p w14:paraId="0EE3FCBE">
            <w:pPr>
              <w:adjustRightInd w:val="0"/>
              <w:snapToGrid w:val="0"/>
              <w:spacing w:line="240" w:lineRule="auto"/>
              <w:ind w:firstLine="0" w:firstLineChars="0"/>
              <w:jc w:val="center"/>
              <w:rPr>
                <w:sz w:val="21"/>
                <w:szCs w:val="21"/>
              </w:rPr>
            </w:pPr>
          </w:p>
        </w:tc>
      </w:tr>
      <w:tr w14:paraId="3FFAEF7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64" w:type="dxa"/>
            <w:vMerge w:val="continue"/>
            <w:noWrap w:val="0"/>
            <w:vAlign w:val="center"/>
          </w:tcPr>
          <w:p w14:paraId="12BA77F6">
            <w:pPr>
              <w:adjustRightInd w:val="0"/>
              <w:snapToGrid w:val="0"/>
              <w:spacing w:line="240" w:lineRule="auto"/>
              <w:ind w:firstLine="0" w:firstLineChars="0"/>
              <w:jc w:val="center"/>
              <w:rPr>
                <w:sz w:val="21"/>
                <w:szCs w:val="21"/>
              </w:rPr>
            </w:pPr>
          </w:p>
        </w:tc>
        <w:tc>
          <w:tcPr>
            <w:tcW w:w="954" w:type="dxa"/>
            <w:vMerge w:val="restart"/>
            <w:noWrap w:val="0"/>
            <w:vAlign w:val="center"/>
          </w:tcPr>
          <w:p w14:paraId="70349CB5">
            <w:pPr>
              <w:adjustRightInd w:val="0"/>
              <w:snapToGrid w:val="0"/>
              <w:spacing w:line="240" w:lineRule="auto"/>
              <w:ind w:firstLine="0" w:firstLineChars="0"/>
              <w:jc w:val="center"/>
              <w:rPr>
                <w:sz w:val="21"/>
                <w:szCs w:val="21"/>
              </w:rPr>
            </w:pPr>
            <w:r>
              <w:rPr>
                <w:sz w:val="21"/>
                <w:szCs w:val="21"/>
              </w:rPr>
              <w:t>G11-31</w:t>
            </w:r>
          </w:p>
        </w:tc>
        <w:tc>
          <w:tcPr>
            <w:tcW w:w="1354" w:type="dxa"/>
            <w:vMerge w:val="restart"/>
            <w:noWrap w:val="0"/>
            <w:vAlign w:val="center"/>
          </w:tcPr>
          <w:p w14:paraId="78ADC50D">
            <w:pPr>
              <w:adjustRightInd w:val="0"/>
              <w:snapToGrid w:val="0"/>
              <w:spacing w:line="240" w:lineRule="auto"/>
              <w:ind w:firstLine="0" w:firstLineChars="0"/>
              <w:jc w:val="center"/>
              <w:rPr>
                <w:sz w:val="21"/>
                <w:szCs w:val="21"/>
              </w:rPr>
            </w:pPr>
            <w:r>
              <w:rPr>
                <w:rFonts w:hAnsi="宋体"/>
                <w:sz w:val="21"/>
                <w:szCs w:val="21"/>
              </w:rPr>
              <w:t>烘干</w:t>
            </w:r>
          </w:p>
        </w:tc>
        <w:tc>
          <w:tcPr>
            <w:tcW w:w="1579" w:type="dxa"/>
            <w:noWrap w:val="0"/>
            <w:vAlign w:val="center"/>
          </w:tcPr>
          <w:p w14:paraId="079EAD5F">
            <w:pPr>
              <w:adjustRightInd w:val="0"/>
              <w:snapToGrid w:val="0"/>
              <w:spacing w:line="240" w:lineRule="auto"/>
              <w:ind w:firstLine="0" w:firstLineChars="0"/>
              <w:jc w:val="center"/>
              <w:rPr>
                <w:sz w:val="21"/>
                <w:szCs w:val="21"/>
              </w:rPr>
            </w:pPr>
            <w:r>
              <w:rPr>
                <w:rFonts w:hAnsi="宋体"/>
                <w:sz w:val="21"/>
                <w:szCs w:val="21"/>
              </w:rPr>
              <w:t>正庚烷</w:t>
            </w:r>
          </w:p>
        </w:tc>
        <w:tc>
          <w:tcPr>
            <w:tcW w:w="1166" w:type="dxa"/>
            <w:vMerge w:val="continue"/>
            <w:noWrap w:val="0"/>
            <w:vAlign w:val="center"/>
          </w:tcPr>
          <w:p w14:paraId="65F016F1">
            <w:pPr>
              <w:adjustRightInd w:val="0"/>
              <w:snapToGrid w:val="0"/>
              <w:spacing w:line="240" w:lineRule="auto"/>
              <w:ind w:firstLine="0" w:firstLineChars="0"/>
              <w:jc w:val="center"/>
              <w:rPr>
                <w:sz w:val="21"/>
                <w:szCs w:val="21"/>
              </w:rPr>
            </w:pPr>
          </w:p>
        </w:tc>
        <w:tc>
          <w:tcPr>
            <w:tcW w:w="833" w:type="dxa"/>
            <w:vMerge w:val="continue"/>
            <w:noWrap w:val="0"/>
            <w:vAlign w:val="center"/>
          </w:tcPr>
          <w:p w14:paraId="54E05B89">
            <w:pPr>
              <w:adjustRightInd w:val="0"/>
              <w:snapToGrid w:val="0"/>
              <w:spacing w:line="240" w:lineRule="auto"/>
              <w:ind w:firstLine="0" w:firstLineChars="0"/>
              <w:jc w:val="center"/>
              <w:rPr>
                <w:sz w:val="21"/>
                <w:szCs w:val="21"/>
              </w:rPr>
            </w:pPr>
          </w:p>
        </w:tc>
        <w:tc>
          <w:tcPr>
            <w:tcW w:w="890" w:type="dxa"/>
            <w:vMerge w:val="continue"/>
            <w:noWrap w:val="0"/>
            <w:vAlign w:val="center"/>
          </w:tcPr>
          <w:p w14:paraId="5A4CAD01">
            <w:pPr>
              <w:adjustRightInd w:val="0"/>
              <w:snapToGrid w:val="0"/>
              <w:spacing w:line="240" w:lineRule="auto"/>
              <w:ind w:firstLine="0" w:firstLineChars="0"/>
              <w:jc w:val="center"/>
              <w:rPr>
                <w:sz w:val="21"/>
                <w:szCs w:val="21"/>
              </w:rPr>
            </w:pPr>
          </w:p>
        </w:tc>
      </w:tr>
      <w:tr w14:paraId="7AAD61C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64" w:type="dxa"/>
            <w:vMerge w:val="continue"/>
            <w:noWrap w:val="0"/>
            <w:vAlign w:val="center"/>
          </w:tcPr>
          <w:p w14:paraId="3CEA3ABD">
            <w:pPr>
              <w:adjustRightInd w:val="0"/>
              <w:snapToGrid w:val="0"/>
              <w:spacing w:line="240" w:lineRule="auto"/>
              <w:ind w:firstLine="0" w:firstLineChars="0"/>
              <w:jc w:val="center"/>
              <w:rPr>
                <w:sz w:val="21"/>
                <w:szCs w:val="21"/>
              </w:rPr>
            </w:pPr>
          </w:p>
        </w:tc>
        <w:tc>
          <w:tcPr>
            <w:tcW w:w="954" w:type="dxa"/>
            <w:vMerge w:val="continue"/>
            <w:noWrap w:val="0"/>
            <w:vAlign w:val="center"/>
          </w:tcPr>
          <w:p w14:paraId="60C42773">
            <w:pPr>
              <w:adjustRightInd w:val="0"/>
              <w:snapToGrid w:val="0"/>
              <w:spacing w:line="240" w:lineRule="auto"/>
              <w:ind w:firstLine="0" w:firstLineChars="0"/>
              <w:jc w:val="center"/>
              <w:rPr>
                <w:sz w:val="21"/>
                <w:szCs w:val="21"/>
              </w:rPr>
            </w:pPr>
          </w:p>
        </w:tc>
        <w:tc>
          <w:tcPr>
            <w:tcW w:w="1354" w:type="dxa"/>
            <w:vMerge w:val="continue"/>
            <w:noWrap w:val="0"/>
            <w:vAlign w:val="center"/>
          </w:tcPr>
          <w:p w14:paraId="07B2A7FB">
            <w:pPr>
              <w:adjustRightInd w:val="0"/>
              <w:snapToGrid w:val="0"/>
              <w:spacing w:line="240" w:lineRule="auto"/>
              <w:ind w:firstLine="0" w:firstLineChars="0"/>
              <w:jc w:val="center"/>
              <w:rPr>
                <w:sz w:val="21"/>
                <w:szCs w:val="21"/>
              </w:rPr>
            </w:pPr>
          </w:p>
        </w:tc>
        <w:tc>
          <w:tcPr>
            <w:tcW w:w="1579" w:type="dxa"/>
            <w:noWrap w:val="0"/>
            <w:vAlign w:val="center"/>
          </w:tcPr>
          <w:p w14:paraId="39FFD45D">
            <w:pPr>
              <w:adjustRightInd w:val="0"/>
              <w:snapToGrid w:val="0"/>
              <w:spacing w:line="240" w:lineRule="auto"/>
              <w:ind w:firstLine="0" w:firstLineChars="0"/>
              <w:jc w:val="center"/>
              <w:rPr>
                <w:sz w:val="21"/>
                <w:szCs w:val="21"/>
              </w:rPr>
            </w:pPr>
            <w:r>
              <w:rPr>
                <w:rFonts w:hAnsi="宋体"/>
                <w:sz w:val="21"/>
                <w:szCs w:val="21"/>
              </w:rPr>
              <w:t>粉尘</w:t>
            </w:r>
          </w:p>
        </w:tc>
        <w:tc>
          <w:tcPr>
            <w:tcW w:w="1166" w:type="dxa"/>
            <w:vMerge w:val="continue"/>
            <w:noWrap w:val="0"/>
            <w:vAlign w:val="center"/>
          </w:tcPr>
          <w:p w14:paraId="0D9767F4">
            <w:pPr>
              <w:adjustRightInd w:val="0"/>
              <w:snapToGrid w:val="0"/>
              <w:spacing w:line="240" w:lineRule="auto"/>
              <w:ind w:firstLine="0" w:firstLineChars="0"/>
              <w:jc w:val="center"/>
              <w:rPr>
                <w:sz w:val="21"/>
                <w:szCs w:val="21"/>
              </w:rPr>
            </w:pPr>
          </w:p>
        </w:tc>
        <w:tc>
          <w:tcPr>
            <w:tcW w:w="833" w:type="dxa"/>
            <w:vMerge w:val="continue"/>
            <w:noWrap w:val="0"/>
            <w:vAlign w:val="center"/>
          </w:tcPr>
          <w:p w14:paraId="0242C8AE">
            <w:pPr>
              <w:adjustRightInd w:val="0"/>
              <w:snapToGrid w:val="0"/>
              <w:spacing w:line="240" w:lineRule="auto"/>
              <w:ind w:firstLine="0" w:firstLineChars="0"/>
              <w:jc w:val="center"/>
              <w:rPr>
                <w:sz w:val="21"/>
                <w:szCs w:val="21"/>
              </w:rPr>
            </w:pPr>
          </w:p>
        </w:tc>
        <w:tc>
          <w:tcPr>
            <w:tcW w:w="890" w:type="dxa"/>
            <w:vMerge w:val="continue"/>
            <w:noWrap w:val="0"/>
            <w:vAlign w:val="center"/>
          </w:tcPr>
          <w:p w14:paraId="5B1D5085">
            <w:pPr>
              <w:adjustRightInd w:val="0"/>
              <w:snapToGrid w:val="0"/>
              <w:spacing w:line="240" w:lineRule="auto"/>
              <w:ind w:firstLine="0" w:firstLineChars="0"/>
              <w:jc w:val="center"/>
              <w:rPr>
                <w:sz w:val="21"/>
                <w:szCs w:val="21"/>
              </w:rPr>
            </w:pPr>
          </w:p>
        </w:tc>
      </w:tr>
      <w:tr w14:paraId="1289C60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64" w:type="dxa"/>
            <w:vMerge w:val="continue"/>
            <w:noWrap w:val="0"/>
            <w:vAlign w:val="center"/>
          </w:tcPr>
          <w:p w14:paraId="5867952A">
            <w:pPr>
              <w:adjustRightInd w:val="0"/>
              <w:snapToGrid w:val="0"/>
              <w:spacing w:line="240" w:lineRule="auto"/>
              <w:ind w:firstLine="0" w:firstLineChars="0"/>
              <w:jc w:val="center"/>
              <w:rPr>
                <w:sz w:val="21"/>
                <w:szCs w:val="21"/>
              </w:rPr>
            </w:pPr>
          </w:p>
        </w:tc>
        <w:tc>
          <w:tcPr>
            <w:tcW w:w="954" w:type="dxa"/>
            <w:noWrap w:val="0"/>
            <w:vAlign w:val="center"/>
          </w:tcPr>
          <w:p w14:paraId="2DA8384C">
            <w:pPr>
              <w:adjustRightInd w:val="0"/>
              <w:snapToGrid w:val="0"/>
              <w:spacing w:line="240" w:lineRule="auto"/>
              <w:ind w:firstLine="0" w:firstLineChars="0"/>
              <w:jc w:val="center"/>
              <w:rPr>
                <w:sz w:val="21"/>
                <w:szCs w:val="21"/>
              </w:rPr>
            </w:pPr>
            <w:r>
              <w:rPr>
                <w:sz w:val="21"/>
                <w:szCs w:val="21"/>
              </w:rPr>
              <w:t>G11-36</w:t>
            </w:r>
          </w:p>
        </w:tc>
        <w:tc>
          <w:tcPr>
            <w:tcW w:w="1354" w:type="dxa"/>
            <w:noWrap w:val="0"/>
            <w:vAlign w:val="center"/>
          </w:tcPr>
          <w:p w14:paraId="041C2EA0">
            <w:pPr>
              <w:adjustRightInd w:val="0"/>
              <w:snapToGrid w:val="0"/>
              <w:spacing w:line="240" w:lineRule="auto"/>
              <w:ind w:firstLine="0" w:firstLineChars="0"/>
              <w:jc w:val="center"/>
              <w:rPr>
                <w:sz w:val="21"/>
                <w:szCs w:val="21"/>
              </w:rPr>
            </w:pPr>
            <w:r>
              <w:rPr>
                <w:rFonts w:hAnsi="宋体"/>
                <w:sz w:val="21"/>
                <w:szCs w:val="21"/>
              </w:rPr>
              <w:t>过滤</w:t>
            </w:r>
          </w:p>
        </w:tc>
        <w:tc>
          <w:tcPr>
            <w:tcW w:w="1579" w:type="dxa"/>
            <w:noWrap w:val="0"/>
            <w:vAlign w:val="center"/>
          </w:tcPr>
          <w:p w14:paraId="65E0D550">
            <w:pPr>
              <w:adjustRightInd w:val="0"/>
              <w:snapToGrid w:val="0"/>
              <w:spacing w:line="240" w:lineRule="auto"/>
              <w:ind w:firstLine="0" w:firstLineChars="0"/>
              <w:jc w:val="center"/>
              <w:rPr>
                <w:sz w:val="21"/>
                <w:szCs w:val="21"/>
              </w:rPr>
            </w:pPr>
            <w:r>
              <w:rPr>
                <w:rFonts w:hAnsi="宋体"/>
                <w:sz w:val="21"/>
                <w:szCs w:val="21"/>
              </w:rPr>
              <w:t>乙酸乙酯</w:t>
            </w:r>
          </w:p>
        </w:tc>
        <w:tc>
          <w:tcPr>
            <w:tcW w:w="1166" w:type="dxa"/>
            <w:vMerge w:val="continue"/>
            <w:noWrap w:val="0"/>
            <w:vAlign w:val="center"/>
          </w:tcPr>
          <w:p w14:paraId="142A8E5D">
            <w:pPr>
              <w:adjustRightInd w:val="0"/>
              <w:snapToGrid w:val="0"/>
              <w:spacing w:line="240" w:lineRule="auto"/>
              <w:ind w:firstLine="0" w:firstLineChars="0"/>
              <w:jc w:val="center"/>
              <w:rPr>
                <w:sz w:val="21"/>
                <w:szCs w:val="21"/>
              </w:rPr>
            </w:pPr>
          </w:p>
        </w:tc>
        <w:tc>
          <w:tcPr>
            <w:tcW w:w="833" w:type="dxa"/>
            <w:vMerge w:val="continue"/>
            <w:noWrap w:val="0"/>
            <w:vAlign w:val="center"/>
          </w:tcPr>
          <w:p w14:paraId="4EC3DC71">
            <w:pPr>
              <w:adjustRightInd w:val="0"/>
              <w:snapToGrid w:val="0"/>
              <w:spacing w:line="240" w:lineRule="auto"/>
              <w:ind w:firstLine="0" w:firstLineChars="0"/>
              <w:jc w:val="center"/>
              <w:rPr>
                <w:sz w:val="21"/>
                <w:szCs w:val="21"/>
              </w:rPr>
            </w:pPr>
          </w:p>
        </w:tc>
        <w:tc>
          <w:tcPr>
            <w:tcW w:w="890" w:type="dxa"/>
            <w:vMerge w:val="continue"/>
            <w:noWrap w:val="0"/>
            <w:vAlign w:val="center"/>
          </w:tcPr>
          <w:p w14:paraId="2E4FBB56">
            <w:pPr>
              <w:adjustRightInd w:val="0"/>
              <w:snapToGrid w:val="0"/>
              <w:spacing w:line="240" w:lineRule="auto"/>
              <w:ind w:firstLine="0" w:firstLineChars="0"/>
              <w:jc w:val="center"/>
              <w:rPr>
                <w:sz w:val="21"/>
                <w:szCs w:val="21"/>
              </w:rPr>
            </w:pPr>
          </w:p>
        </w:tc>
      </w:tr>
      <w:tr w14:paraId="492C1D7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64" w:type="dxa"/>
            <w:vMerge w:val="continue"/>
            <w:noWrap w:val="0"/>
            <w:vAlign w:val="center"/>
          </w:tcPr>
          <w:p w14:paraId="46F2F589">
            <w:pPr>
              <w:adjustRightInd w:val="0"/>
              <w:snapToGrid w:val="0"/>
              <w:spacing w:line="240" w:lineRule="auto"/>
              <w:ind w:firstLine="0" w:firstLineChars="0"/>
              <w:jc w:val="center"/>
              <w:rPr>
                <w:sz w:val="21"/>
                <w:szCs w:val="21"/>
              </w:rPr>
            </w:pPr>
          </w:p>
        </w:tc>
        <w:tc>
          <w:tcPr>
            <w:tcW w:w="954" w:type="dxa"/>
            <w:noWrap w:val="0"/>
            <w:vAlign w:val="center"/>
          </w:tcPr>
          <w:p w14:paraId="3997F99E">
            <w:pPr>
              <w:adjustRightInd w:val="0"/>
              <w:snapToGrid w:val="0"/>
              <w:spacing w:line="240" w:lineRule="auto"/>
              <w:ind w:firstLine="0" w:firstLineChars="0"/>
              <w:jc w:val="center"/>
              <w:rPr>
                <w:sz w:val="21"/>
                <w:szCs w:val="21"/>
              </w:rPr>
            </w:pPr>
            <w:r>
              <w:rPr>
                <w:sz w:val="21"/>
                <w:szCs w:val="21"/>
              </w:rPr>
              <w:t>G11-37</w:t>
            </w:r>
          </w:p>
        </w:tc>
        <w:tc>
          <w:tcPr>
            <w:tcW w:w="1354" w:type="dxa"/>
            <w:noWrap w:val="0"/>
            <w:vAlign w:val="center"/>
          </w:tcPr>
          <w:p w14:paraId="7A1C959E">
            <w:pPr>
              <w:adjustRightInd w:val="0"/>
              <w:snapToGrid w:val="0"/>
              <w:spacing w:line="240" w:lineRule="auto"/>
              <w:ind w:firstLine="0" w:firstLineChars="0"/>
              <w:jc w:val="center"/>
              <w:rPr>
                <w:sz w:val="21"/>
                <w:szCs w:val="21"/>
              </w:rPr>
            </w:pPr>
            <w:r>
              <w:rPr>
                <w:rFonts w:hAnsi="宋体"/>
                <w:sz w:val="21"/>
                <w:szCs w:val="21"/>
              </w:rPr>
              <w:t>过滤</w:t>
            </w:r>
          </w:p>
        </w:tc>
        <w:tc>
          <w:tcPr>
            <w:tcW w:w="1579" w:type="dxa"/>
            <w:noWrap w:val="0"/>
            <w:vAlign w:val="center"/>
          </w:tcPr>
          <w:p w14:paraId="18E09262">
            <w:pPr>
              <w:adjustRightInd w:val="0"/>
              <w:snapToGrid w:val="0"/>
              <w:spacing w:line="240" w:lineRule="auto"/>
              <w:ind w:firstLine="0" w:firstLineChars="0"/>
              <w:jc w:val="center"/>
              <w:rPr>
                <w:sz w:val="21"/>
                <w:szCs w:val="21"/>
              </w:rPr>
            </w:pPr>
            <w:r>
              <w:rPr>
                <w:rFonts w:hAnsi="宋体"/>
                <w:sz w:val="21"/>
                <w:szCs w:val="21"/>
              </w:rPr>
              <w:t>乙酸乙酯</w:t>
            </w:r>
          </w:p>
        </w:tc>
        <w:tc>
          <w:tcPr>
            <w:tcW w:w="1166" w:type="dxa"/>
            <w:vMerge w:val="continue"/>
            <w:noWrap w:val="0"/>
            <w:vAlign w:val="center"/>
          </w:tcPr>
          <w:p w14:paraId="58AB7ADD">
            <w:pPr>
              <w:adjustRightInd w:val="0"/>
              <w:snapToGrid w:val="0"/>
              <w:spacing w:line="240" w:lineRule="auto"/>
              <w:ind w:firstLine="0" w:firstLineChars="0"/>
              <w:jc w:val="center"/>
              <w:rPr>
                <w:sz w:val="21"/>
                <w:szCs w:val="21"/>
              </w:rPr>
            </w:pPr>
          </w:p>
        </w:tc>
        <w:tc>
          <w:tcPr>
            <w:tcW w:w="833" w:type="dxa"/>
            <w:vMerge w:val="continue"/>
            <w:noWrap w:val="0"/>
            <w:vAlign w:val="center"/>
          </w:tcPr>
          <w:p w14:paraId="0B20E3F1">
            <w:pPr>
              <w:adjustRightInd w:val="0"/>
              <w:snapToGrid w:val="0"/>
              <w:spacing w:line="240" w:lineRule="auto"/>
              <w:ind w:firstLine="0" w:firstLineChars="0"/>
              <w:jc w:val="center"/>
              <w:rPr>
                <w:sz w:val="21"/>
                <w:szCs w:val="21"/>
              </w:rPr>
            </w:pPr>
          </w:p>
        </w:tc>
        <w:tc>
          <w:tcPr>
            <w:tcW w:w="890" w:type="dxa"/>
            <w:vMerge w:val="continue"/>
            <w:noWrap w:val="0"/>
            <w:vAlign w:val="center"/>
          </w:tcPr>
          <w:p w14:paraId="573CAE76">
            <w:pPr>
              <w:adjustRightInd w:val="0"/>
              <w:snapToGrid w:val="0"/>
              <w:spacing w:line="240" w:lineRule="auto"/>
              <w:ind w:firstLine="0" w:firstLineChars="0"/>
              <w:jc w:val="center"/>
              <w:rPr>
                <w:sz w:val="21"/>
                <w:szCs w:val="21"/>
              </w:rPr>
            </w:pPr>
          </w:p>
        </w:tc>
      </w:tr>
      <w:tr w14:paraId="7261E99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64" w:type="dxa"/>
            <w:vMerge w:val="continue"/>
            <w:noWrap w:val="0"/>
            <w:vAlign w:val="center"/>
          </w:tcPr>
          <w:p w14:paraId="3D955083">
            <w:pPr>
              <w:adjustRightInd w:val="0"/>
              <w:snapToGrid w:val="0"/>
              <w:spacing w:line="240" w:lineRule="auto"/>
              <w:ind w:firstLine="0" w:firstLineChars="0"/>
              <w:jc w:val="center"/>
              <w:rPr>
                <w:sz w:val="21"/>
                <w:szCs w:val="21"/>
              </w:rPr>
            </w:pPr>
          </w:p>
        </w:tc>
        <w:tc>
          <w:tcPr>
            <w:tcW w:w="954" w:type="dxa"/>
            <w:noWrap w:val="0"/>
            <w:vAlign w:val="center"/>
          </w:tcPr>
          <w:p w14:paraId="57872898">
            <w:pPr>
              <w:adjustRightInd w:val="0"/>
              <w:snapToGrid w:val="0"/>
              <w:spacing w:line="240" w:lineRule="auto"/>
              <w:ind w:firstLine="0" w:firstLineChars="0"/>
              <w:jc w:val="center"/>
              <w:rPr>
                <w:sz w:val="21"/>
                <w:szCs w:val="21"/>
              </w:rPr>
            </w:pPr>
            <w:r>
              <w:rPr>
                <w:sz w:val="21"/>
                <w:szCs w:val="21"/>
              </w:rPr>
              <w:t>G11-38</w:t>
            </w:r>
          </w:p>
        </w:tc>
        <w:tc>
          <w:tcPr>
            <w:tcW w:w="1354" w:type="dxa"/>
            <w:noWrap w:val="0"/>
            <w:vAlign w:val="center"/>
          </w:tcPr>
          <w:p w14:paraId="0B6BEBBA">
            <w:pPr>
              <w:adjustRightInd w:val="0"/>
              <w:snapToGrid w:val="0"/>
              <w:spacing w:line="240" w:lineRule="auto"/>
              <w:ind w:firstLine="0" w:firstLineChars="0"/>
              <w:jc w:val="center"/>
              <w:rPr>
                <w:sz w:val="21"/>
                <w:szCs w:val="21"/>
              </w:rPr>
            </w:pPr>
            <w:r>
              <w:rPr>
                <w:rFonts w:hAnsi="宋体"/>
                <w:sz w:val="21"/>
                <w:szCs w:val="21"/>
              </w:rPr>
              <w:t>结晶</w:t>
            </w:r>
          </w:p>
        </w:tc>
        <w:tc>
          <w:tcPr>
            <w:tcW w:w="1579" w:type="dxa"/>
            <w:noWrap w:val="0"/>
            <w:vAlign w:val="center"/>
          </w:tcPr>
          <w:p w14:paraId="0EB6F404">
            <w:pPr>
              <w:adjustRightInd w:val="0"/>
              <w:snapToGrid w:val="0"/>
              <w:spacing w:line="240" w:lineRule="auto"/>
              <w:ind w:firstLine="0" w:firstLineChars="0"/>
              <w:jc w:val="center"/>
              <w:rPr>
                <w:sz w:val="21"/>
                <w:szCs w:val="21"/>
              </w:rPr>
            </w:pPr>
            <w:r>
              <w:rPr>
                <w:rFonts w:hAnsi="宋体"/>
                <w:sz w:val="21"/>
                <w:szCs w:val="21"/>
              </w:rPr>
              <w:t>正庚烷</w:t>
            </w:r>
          </w:p>
        </w:tc>
        <w:tc>
          <w:tcPr>
            <w:tcW w:w="1166" w:type="dxa"/>
            <w:vMerge w:val="continue"/>
            <w:noWrap w:val="0"/>
            <w:vAlign w:val="center"/>
          </w:tcPr>
          <w:p w14:paraId="00E0EDFC">
            <w:pPr>
              <w:adjustRightInd w:val="0"/>
              <w:snapToGrid w:val="0"/>
              <w:spacing w:line="240" w:lineRule="auto"/>
              <w:ind w:firstLine="0" w:firstLineChars="0"/>
              <w:jc w:val="center"/>
              <w:rPr>
                <w:sz w:val="21"/>
                <w:szCs w:val="21"/>
              </w:rPr>
            </w:pPr>
          </w:p>
        </w:tc>
        <w:tc>
          <w:tcPr>
            <w:tcW w:w="833" w:type="dxa"/>
            <w:vMerge w:val="continue"/>
            <w:noWrap w:val="0"/>
            <w:vAlign w:val="center"/>
          </w:tcPr>
          <w:p w14:paraId="3191E30C">
            <w:pPr>
              <w:adjustRightInd w:val="0"/>
              <w:snapToGrid w:val="0"/>
              <w:spacing w:line="240" w:lineRule="auto"/>
              <w:ind w:firstLine="0" w:firstLineChars="0"/>
              <w:jc w:val="center"/>
              <w:rPr>
                <w:sz w:val="21"/>
                <w:szCs w:val="21"/>
              </w:rPr>
            </w:pPr>
          </w:p>
        </w:tc>
        <w:tc>
          <w:tcPr>
            <w:tcW w:w="890" w:type="dxa"/>
            <w:vMerge w:val="continue"/>
            <w:noWrap w:val="0"/>
            <w:vAlign w:val="center"/>
          </w:tcPr>
          <w:p w14:paraId="290C2940">
            <w:pPr>
              <w:adjustRightInd w:val="0"/>
              <w:snapToGrid w:val="0"/>
              <w:spacing w:line="240" w:lineRule="auto"/>
              <w:ind w:firstLine="0" w:firstLineChars="0"/>
              <w:jc w:val="center"/>
              <w:rPr>
                <w:sz w:val="21"/>
                <w:szCs w:val="21"/>
              </w:rPr>
            </w:pPr>
          </w:p>
        </w:tc>
      </w:tr>
    </w:tbl>
    <w:p w14:paraId="643D2C35">
      <w:pPr>
        <w:rPr>
          <w:rFonts w:hint="eastAsia"/>
          <w:b/>
          <w:sz w:val="21"/>
          <w:szCs w:val="21"/>
        </w:rPr>
      </w:pPr>
      <w:r>
        <w:rPr>
          <w:rFonts w:hint="eastAsia"/>
          <w:b/>
          <w:sz w:val="21"/>
          <w:szCs w:val="21"/>
        </w:rPr>
        <w:t>注：RTO焚烧装置依托精华制药现有设施</w:t>
      </w:r>
    </w:p>
    <w:p w14:paraId="4555BC47">
      <w:pPr>
        <w:pStyle w:val="5"/>
        <w:bidi w:val="0"/>
        <w:ind w:left="864" w:leftChars="0" w:hanging="864" w:firstLineChars="0"/>
        <w:rPr>
          <w:rFonts w:hint="eastAsia"/>
          <w:lang w:val="en-US" w:eastAsia="zh-CN"/>
        </w:rPr>
      </w:pPr>
      <w:r>
        <w:t>废水污染源及治理措施</w:t>
      </w:r>
    </w:p>
    <w:p w14:paraId="5EC6B492">
      <w:pPr>
        <w:pStyle w:val="23"/>
        <w:ind w:firstLine="480"/>
        <w:rPr>
          <w:rFonts w:hint="eastAsia"/>
          <w:szCs w:val="24"/>
        </w:rPr>
      </w:pPr>
      <w:r>
        <w:rPr>
          <w:rFonts w:hint="eastAsia"/>
        </w:rPr>
        <w:t>企业</w:t>
      </w:r>
      <w:r>
        <w:t>排水实行清污分流、分质处理的原则。项目排水主要分为生产工艺废水、废气洗涤废水、真空泵废水、设备冲洗水、地面冲洗水、脱盐水站废水、质检废水、初期雨水、生活污水、循环冷却塔排水、蒸汽冷凝水等。</w:t>
      </w:r>
    </w:p>
    <w:p w14:paraId="35598357">
      <w:pPr>
        <w:pStyle w:val="23"/>
        <w:ind w:firstLine="480"/>
        <w:rPr>
          <w:rFonts w:hint="eastAsia"/>
          <w:szCs w:val="24"/>
        </w:rPr>
      </w:pPr>
      <w:r>
        <w:rPr>
          <w:rFonts w:hint="eastAsia"/>
          <w:szCs w:val="24"/>
        </w:rPr>
        <w:t>车间高浓废水</w:t>
      </w:r>
      <w:r>
        <w:rPr>
          <w:szCs w:val="24"/>
        </w:rPr>
        <w:t>经车间地槽收集后，送入废水预处理设施进行</w:t>
      </w:r>
      <w:r>
        <w:rPr>
          <w:rFonts w:hint="eastAsia"/>
          <w:szCs w:val="24"/>
        </w:rPr>
        <w:t>预处理</w:t>
      </w:r>
      <w:r>
        <w:rPr>
          <w:szCs w:val="24"/>
        </w:rPr>
        <w:t>，</w:t>
      </w:r>
      <w:r>
        <w:rPr>
          <w:rFonts w:hint="eastAsia"/>
          <w:szCs w:val="24"/>
        </w:rPr>
        <w:t>再</w:t>
      </w:r>
      <w:r>
        <w:rPr>
          <w:szCs w:val="24"/>
        </w:rPr>
        <w:t>送入精华</w:t>
      </w:r>
      <w:r>
        <w:rPr>
          <w:rFonts w:hint="eastAsia"/>
          <w:szCs w:val="24"/>
        </w:rPr>
        <w:t>制药</w:t>
      </w:r>
      <w:r>
        <w:rPr>
          <w:szCs w:val="24"/>
        </w:rPr>
        <w:t>的</w:t>
      </w:r>
      <w:r>
        <w:rPr>
          <w:rFonts w:hint="eastAsia"/>
          <w:szCs w:val="24"/>
        </w:rPr>
        <w:t>生化</w:t>
      </w:r>
      <w:r>
        <w:rPr>
          <w:szCs w:val="24"/>
        </w:rPr>
        <w:t>废水处理设施处理</w:t>
      </w:r>
      <w:r>
        <w:rPr>
          <w:rFonts w:hint="eastAsia"/>
          <w:szCs w:val="24"/>
        </w:rPr>
        <w:t>；</w:t>
      </w:r>
      <w:r>
        <w:rPr>
          <w:szCs w:val="24"/>
        </w:rPr>
        <w:t>低浓废水经车间地漏系统收集后通过管道自流进入设置在每个车间的</w:t>
      </w:r>
      <w:r>
        <w:rPr>
          <w:rFonts w:hint="eastAsia"/>
          <w:szCs w:val="24"/>
        </w:rPr>
        <w:t>低浓</w:t>
      </w:r>
      <w:r>
        <w:rPr>
          <w:szCs w:val="24"/>
        </w:rPr>
        <w:t>废水</w:t>
      </w:r>
      <w:r>
        <w:rPr>
          <w:rFonts w:hint="eastAsia"/>
          <w:szCs w:val="24"/>
        </w:rPr>
        <w:t>池</w:t>
      </w:r>
      <w:r>
        <w:rPr>
          <w:szCs w:val="24"/>
        </w:rPr>
        <w:t>，</w:t>
      </w:r>
      <w:r>
        <w:rPr>
          <w:rFonts w:hint="eastAsia"/>
          <w:szCs w:val="24"/>
        </w:rPr>
        <w:t>再</w:t>
      </w:r>
      <w:r>
        <w:rPr>
          <w:szCs w:val="24"/>
        </w:rPr>
        <w:t>送入精华</w:t>
      </w:r>
      <w:r>
        <w:rPr>
          <w:rFonts w:hint="eastAsia"/>
          <w:szCs w:val="24"/>
        </w:rPr>
        <w:t>制药</w:t>
      </w:r>
      <w:r>
        <w:rPr>
          <w:szCs w:val="24"/>
        </w:rPr>
        <w:t>的</w:t>
      </w:r>
      <w:r>
        <w:rPr>
          <w:rFonts w:hint="eastAsia"/>
          <w:szCs w:val="24"/>
        </w:rPr>
        <w:t>生化</w:t>
      </w:r>
      <w:r>
        <w:rPr>
          <w:szCs w:val="24"/>
        </w:rPr>
        <w:t>废水处理设施处理。废水预处理设施</w:t>
      </w:r>
      <w:r>
        <w:rPr>
          <w:rFonts w:hint="eastAsia"/>
          <w:szCs w:val="24"/>
        </w:rPr>
        <w:t>位于</w:t>
      </w:r>
      <w:r>
        <w:rPr>
          <w:szCs w:val="24"/>
        </w:rPr>
        <w:t>苯乙基酯车间</w:t>
      </w:r>
      <w:r>
        <w:rPr>
          <w:rFonts w:hint="eastAsia"/>
          <w:szCs w:val="24"/>
        </w:rPr>
        <w:t>。</w:t>
      </w:r>
    </w:p>
    <w:p w14:paraId="7C3FFC20">
      <w:pPr>
        <w:pStyle w:val="12"/>
        <w:spacing w:line="360" w:lineRule="auto"/>
        <w:ind w:firstLine="480"/>
        <w:rPr>
          <w:rFonts w:ascii="宋体" w:hAnsi="宋体"/>
          <w:color w:val="000000"/>
          <w:sz w:val="24"/>
        </w:rPr>
      </w:pPr>
      <w:r>
        <w:rPr>
          <w:rFonts w:ascii="仿宋_GB2312" w:eastAsia="仿宋_GB2312"/>
          <w:sz w:val="24"/>
        </w:rPr>
        <mc:AlternateContent>
          <mc:Choice Requires="wps">
            <w:drawing>
              <wp:anchor distT="0" distB="0" distL="114300" distR="114300" simplePos="0" relativeHeight="251682816" behindDoc="0" locked="0" layoutInCell="1" allowOverlap="1">
                <wp:simplePos x="0" y="0"/>
                <wp:positionH relativeFrom="column">
                  <wp:posOffset>1947545</wp:posOffset>
                </wp:positionH>
                <wp:positionV relativeFrom="paragraph">
                  <wp:posOffset>78740</wp:posOffset>
                </wp:positionV>
                <wp:extent cx="1133475" cy="322580"/>
                <wp:effectExtent l="0" t="0" r="0" b="1270"/>
                <wp:wrapNone/>
                <wp:docPr id="22295" name="文本框 22295"/>
                <wp:cNvGraphicFramePr/>
                <a:graphic xmlns:a="http://schemas.openxmlformats.org/drawingml/2006/main">
                  <a:graphicData uri="http://schemas.microsoft.com/office/word/2010/wordprocessingShape">
                    <wps:wsp>
                      <wps:cNvSpPr txBox="1">
                        <a:spLocks noChangeArrowheads="1"/>
                      </wps:cNvSpPr>
                      <wps:spPr bwMode="auto">
                        <a:xfrm>
                          <a:off x="0" y="0"/>
                          <a:ext cx="1133475" cy="322580"/>
                        </a:xfrm>
                        <a:prstGeom prst="rect">
                          <a:avLst/>
                        </a:prstGeom>
                        <a:solidFill>
                          <a:srgbClr val="FFFFFF"/>
                        </a:solidFill>
                        <a:ln>
                          <a:noFill/>
                        </a:ln>
                        <a:effectLst/>
                      </wps:spPr>
                      <wps:txbx>
                        <w:txbxContent>
                          <w:p w14:paraId="198C0CAC">
                            <w:pPr>
                              <w:adjustRightInd w:val="0"/>
                              <w:snapToGrid w:val="0"/>
                              <w:spacing w:line="240" w:lineRule="auto"/>
                              <w:ind w:firstLine="0" w:firstLineChars="0"/>
                              <w:jc w:val="center"/>
                              <w:rPr>
                                <w:rFonts w:ascii="宋体" w:hAnsi="宋体"/>
                                <w:bCs/>
                                <w:sz w:val="21"/>
                                <w:szCs w:val="21"/>
                              </w:rPr>
                            </w:pPr>
                            <w:r>
                              <w:rPr>
                                <w:rFonts w:hint="eastAsia" w:ascii="宋体" w:hAnsi="宋体"/>
                                <w:bCs/>
                                <w:sz w:val="21"/>
                                <w:szCs w:val="21"/>
                              </w:rPr>
                              <w:t>含盐废水</w:t>
                            </w:r>
                          </w:p>
                        </w:txbxContent>
                      </wps:txbx>
                      <wps:bodyPr rot="0" vert="horz" wrap="square" lIns="91439" tIns="45719" rIns="91439" bIns="45719" anchor="t" anchorCtr="0" upright="1">
                        <a:noAutofit/>
                      </wps:bodyPr>
                    </wps:wsp>
                  </a:graphicData>
                </a:graphic>
              </wp:anchor>
            </w:drawing>
          </mc:Choice>
          <mc:Fallback>
            <w:pict>
              <v:shape id="_x0000_s1026" o:spid="_x0000_s1026" o:spt="202" type="#_x0000_t202" style="position:absolute;left:0pt;margin-left:153.35pt;margin-top:6.2pt;height:25.4pt;width:89.25pt;z-index:251682816;mso-width-relative:page;mso-height-relative:page;" fillcolor="#FFFFFF" filled="t" stroked="f" coordsize="21600,21600" o:gfxdata="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F90bdDUAAAACQEAAA8AAAAAAAAAAQAgAAAAIgAAAGRycy9kb3ducmV2Lnht&#10;bFBLAQIUABQAAAAIAIdO4kA6Eb+UNgIAAFQEAAAOAAAAAAAAAAEAIAAAACMBAABkcnMvZTJvRG9j&#10;LnhtbFBLBQYAAAAABgAGAFkBAADLBQAAAAA=&#10;">
                <v:fill on="t" focussize="0,0"/>
                <v:stroke on="f"/>
                <v:imagedata o:title=""/>
                <o:lock v:ext="edit" aspectratio="f"/>
                <v:textbox inset="7.19992125984252pt,3.59992125984252pt,7.19992125984252pt,3.59992125984252pt">
                  <w:txbxContent>
                    <w:p w14:paraId="198C0CAC">
                      <w:pPr>
                        <w:adjustRightInd w:val="0"/>
                        <w:snapToGrid w:val="0"/>
                        <w:spacing w:line="240" w:lineRule="auto"/>
                        <w:ind w:firstLine="0" w:firstLineChars="0"/>
                        <w:jc w:val="center"/>
                        <w:rPr>
                          <w:rFonts w:ascii="宋体" w:hAnsi="宋体"/>
                          <w:bCs/>
                          <w:sz w:val="21"/>
                          <w:szCs w:val="21"/>
                        </w:rPr>
                      </w:pPr>
                      <w:r>
                        <w:rPr>
                          <w:rFonts w:hint="eastAsia" w:ascii="宋体" w:hAnsi="宋体"/>
                          <w:bCs/>
                          <w:sz w:val="21"/>
                          <w:szCs w:val="21"/>
                        </w:rPr>
                        <w:t>含盐废水</w:t>
                      </w:r>
                    </w:p>
                  </w:txbxContent>
                </v:textbox>
              </v:shape>
            </w:pict>
          </mc:Fallback>
        </mc:AlternateContent>
      </w:r>
    </w:p>
    <w:p w14:paraId="0C43FA33">
      <w:pPr>
        <w:ind w:firstLine="480"/>
      </w:pPr>
      <w:r>
        <mc:AlternateContent>
          <mc:Choice Requires="wps">
            <w:drawing>
              <wp:anchor distT="0" distB="0" distL="114300" distR="114300" simplePos="0" relativeHeight="251697152" behindDoc="0" locked="0" layoutInCell="1" allowOverlap="1">
                <wp:simplePos x="0" y="0"/>
                <wp:positionH relativeFrom="column">
                  <wp:posOffset>2506980</wp:posOffset>
                </wp:positionH>
                <wp:positionV relativeFrom="paragraph">
                  <wp:posOffset>7620</wp:posOffset>
                </wp:positionV>
                <wp:extent cx="0" cy="288290"/>
                <wp:effectExtent l="38100" t="0" r="48260" b="3175"/>
                <wp:wrapNone/>
                <wp:docPr id="22296" name="直接连接符 22296"/>
                <wp:cNvGraphicFramePr/>
                <a:graphic xmlns:a="http://schemas.openxmlformats.org/drawingml/2006/main">
                  <a:graphicData uri="http://schemas.microsoft.com/office/word/2010/wordprocessingShape">
                    <wps:wsp>
                      <wps:cNvCnPr>
                        <a:cxnSpLocks noChangeShapeType="1"/>
                      </wps:cNvCnPr>
                      <wps:spPr bwMode="auto">
                        <a:xfrm flipH="1">
                          <a:off x="0" y="0"/>
                          <a:ext cx="0" cy="288290"/>
                        </a:xfrm>
                        <a:prstGeom prst="line">
                          <a:avLst/>
                        </a:prstGeom>
                        <a:noFill/>
                        <a:ln w="9525">
                          <a:solidFill>
                            <a:srgbClr val="000000"/>
                          </a:solidFill>
                          <a:round/>
                          <a:tailEnd type="triangle" w="med" len="med"/>
                        </a:ln>
                        <a:effectLst/>
                      </wps:spPr>
                      <wps:bodyPr/>
                    </wps:wsp>
                  </a:graphicData>
                </a:graphic>
              </wp:anchor>
            </w:drawing>
          </mc:Choice>
          <mc:Fallback>
            <w:pict>
              <v:line id="_x0000_s1026" o:spid="_x0000_s1026" o:spt="20" style="position:absolute;left:0pt;flip:x;margin-left:197.4pt;margin-top:0.6pt;height:22.7pt;width:0pt;z-index:251697152;mso-width-relative:page;mso-height-relative:page;" filled="f" stroked="t" coordsize="21600,21600" o:gfxdata="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dfcVtdYAAAAIAQAADwAAAAAAAAABACAAAAAi&#10;AAAAZHJzL2Rvd25yZXYueG1sUEsBAhQAFAAAAAgAh07iQGji3AgMAgAA9wMAAA4AAAAAAAAAAQAg&#10;AAAAJQEAAGRycy9lMm9Eb2MueG1sUEsFBgAAAAAGAAYAWQEAAKMFAAAAAA==&#10;">
                <v:fill on="f" focussize="0,0"/>
                <v:stroke color="#000000" joinstyle="round" endarrow="block"/>
                <v:imagedata o:title=""/>
                <o:lock v:ext="edit" aspectratio="f"/>
              </v:line>
            </w:pict>
          </mc:Fallback>
        </mc:AlternateContent>
      </w:r>
    </w:p>
    <w:p w14:paraId="2D5A4383">
      <w:pPr>
        <w:ind w:firstLine="480"/>
      </w:pPr>
      <w:r>
        <mc:AlternateContent>
          <mc:Choice Requires="wps">
            <w:drawing>
              <wp:anchor distT="0" distB="0" distL="114300" distR="114300" simplePos="0" relativeHeight="251698176" behindDoc="0" locked="0" layoutInCell="1" allowOverlap="1">
                <wp:simplePos x="0" y="0"/>
                <wp:positionH relativeFrom="column">
                  <wp:posOffset>2507615</wp:posOffset>
                </wp:positionH>
                <wp:positionV relativeFrom="paragraph">
                  <wp:posOffset>280035</wp:posOffset>
                </wp:positionV>
                <wp:extent cx="0" cy="400050"/>
                <wp:effectExtent l="38100" t="0" r="48260" b="10160"/>
                <wp:wrapNone/>
                <wp:docPr id="76" name="直接连接符 76"/>
                <wp:cNvGraphicFramePr/>
                <a:graphic xmlns:a="http://schemas.openxmlformats.org/drawingml/2006/main">
                  <a:graphicData uri="http://schemas.microsoft.com/office/word/2010/wordprocessingShape">
                    <wps:wsp>
                      <wps:cNvCnPr/>
                      <wps:spPr>
                        <a:xfrm flipH="1">
                          <a:off x="0" y="0"/>
                          <a:ext cx="0" cy="400050"/>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_x0000_s1026" o:spid="_x0000_s1026" o:spt="20" style="position:absolute;left:0pt;flip:x;margin-left:197.45pt;margin-top:22.05pt;height:31.5pt;width:0pt;z-index:251698176;mso-width-relative:page;mso-height-relative:page;" filled="f" stroked="t" coordsize="21600,21600" o:gfxdata="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ELDyD7YAAAACgEAAA8AAAAAAAAAAQAgAAAAIgAAAGRy&#10;cy9kb3ducmV2LnhtbFBLAQIUABQAAAAIAIdO4kDHxBBlBQIAAPMDAAAOAAAAAAAAAAEAIAAAACcB&#10;AABkcnMvZTJvRG9jLnhtbFBLBQYAAAAABgAGAFkBAACeBQAAAAA=&#10;">
                <v:fill on="f" focussize="0,0"/>
                <v:stroke color="#000000" joinstyle="round" endarrow="block"/>
                <v:imagedata o:title=""/>
                <o:lock v:ext="edit" aspectratio="f"/>
              </v:line>
            </w:pict>
          </mc:Fallback>
        </mc:AlternateContent>
      </w:r>
      <w:r>
        <mc:AlternateContent>
          <mc:Choice Requires="wps">
            <w:drawing>
              <wp:anchor distT="0" distB="0" distL="114300" distR="114300" simplePos="0" relativeHeight="251683840" behindDoc="0" locked="0" layoutInCell="1" allowOverlap="1">
                <wp:simplePos x="0" y="0"/>
                <wp:positionH relativeFrom="column">
                  <wp:posOffset>2056130</wp:posOffset>
                </wp:positionH>
                <wp:positionV relativeFrom="paragraph">
                  <wp:posOffset>10160</wp:posOffset>
                </wp:positionV>
                <wp:extent cx="912495" cy="269875"/>
                <wp:effectExtent l="4445" t="4445" r="11430" b="6350"/>
                <wp:wrapNone/>
                <wp:docPr id="22294" name="文本框 22294"/>
                <wp:cNvGraphicFramePr/>
                <a:graphic xmlns:a="http://schemas.openxmlformats.org/drawingml/2006/main">
                  <a:graphicData uri="http://schemas.microsoft.com/office/word/2010/wordprocessingShape">
                    <wps:wsp>
                      <wps:cNvSpPr txBox="1">
                        <a:spLocks noChangeArrowheads="1"/>
                      </wps:cNvSpPr>
                      <wps:spPr bwMode="auto">
                        <a:xfrm>
                          <a:off x="0" y="0"/>
                          <a:ext cx="912495" cy="269875"/>
                        </a:xfrm>
                        <a:prstGeom prst="rect">
                          <a:avLst/>
                        </a:prstGeom>
                        <a:solidFill>
                          <a:srgbClr val="FFFFFF"/>
                        </a:solidFill>
                        <a:ln w="9525">
                          <a:solidFill>
                            <a:srgbClr val="000000"/>
                          </a:solidFill>
                          <a:miter lim="800000"/>
                        </a:ln>
                        <a:effectLst/>
                      </wps:spPr>
                      <wps:txbx>
                        <w:txbxContent>
                          <w:p w14:paraId="0316887C">
                            <w:pPr>
                              <w:adjustRightInd w:val="0"/>
                              <w:snapToGrid w:val="0"/>
                              <w:spacing w:line="240" w:lineRule="auto"/>
                              <w:ind w:firstLine="0" w:firstLineChars="0"/>
                              <w:jc w:val="center"/>
                            </w:pPr>
                            <w:r>
                              <w:rPr>
                                <w:rFonts w:hint="eastAsia" w:ascii="宋体" w:hAnsi="宋体"/>
                                <w:bCs/>
                                <w:sz w:val="21"/>
                                <w:szCs w:val="21"/>
                              </w:rPr>
                              <w:t>盐水贮槽</w:t>
                            </w:r>
                          </w:p>
                        </w:txbxContent>
                      </wps:txbx>
                      <wps:bodyPr rot="0" vert="horz" wrap="square" lIns="91440" tIns="10800" rIns="91440" bIns="10800" anchor="ctr" anchorCtr="0" upright="1">
                        <a:noAutofit/>
                      </wps:bodyPr>
                    </wps:wsp>
                  </a:graphicData>
                </a:graphic>
              </wp:anchor>
            </w:drawing>
          </mc:Choice>
          <mc:Fallback>
            <w:pict>
              <v:shape id="_x0000_s1026" o:spid="_x0000_s1026" o:spt="202" type="#_x0000_t202" style="position:absolute;left:0pt;margin-left:161.9pt;margin-top:0.8pt;height:21.25pt;width:71.85pt;z-index:251683840;v-text-anchor:middle;mso-width-relative:page;mso-height-relative:page;" fillcolor="#FFFFFF" filled="t" stroked="t" coordsize="21600,21600" o:gfxdata="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">
                <v:fill on="t" focussize="0,0"/>
                <v:stroke color="#000000" miterlimit="8" joinstyle="miter"/>
                <v:imagedata o:title=""/>
                <o:lock v:ext="edit" aspectratio="f"/>
                <v:textbox inset="2.54mm,0.3mm,2.54mm,0.3mm">
                  <w:txbxContent>
                    <w:p w14:paraId="0316887C">
                      <w:pPr>
                        <w:adjustRightInd w:val="0"/>
                        <w:snapToGrid w:val="0"/>
                        <w:spacing w:line="240" w:lineRule="auto"/>
                        <w:ind w:firstLine="0" w:firstLineChars="0"/>
                        <w:jc w:val="center"/>
                      </w:pPr>
                      <w:r>
                        <w:rPr>
                          <w:rFonts w:hint="eastAsia" w:ascii="宋体" w:hAnsi="宋体"/>
                          <w:bCs/>
                          <w:sz w:val="21"/>
                          <w:szCs w:val="21"/>
                        </w:rPr>
                        <w:t>盐水贮槽</w:t>
                      </w:r>
                    </w:p>
                  </w:txbxContent>
                </v:textbox>
              </v:shape>
            </w:pict>
          </mc:Fallback>
        </mc:AlternateContent>
      </w:r>
    </w:p>
    <w:p w14:paraId="688FB5F2">
      <w:pPr>
        <w:ind w:firstLine="480"/>
      </w:pPr>
    </w:p>
    <w:p w14:paraId="7B413D0E">
      <w:pPr>
        <w:ind w:firstLine="480"/>
      </w:pPr>
      <w:r>
        <mc:AlternateContent>
          <mc:Choice Requires="wps">
            <w:drawing>
              <wp:anchor distT="0" distB="0" distL="114300" distR="114300" simplePos="0" relativeHeight="251684864" behindDoc="0" locked="0" layoutInCell="1" allowOverlap="1">
                <wp:simplePos x="0" y="0"/>
                <wp:positionH relativeFrom="column">
                  <wp:posOffset>2056130</wp:posOffset>
                </wp:positionH>
                <wp:positionV relativeFrom="paragraph">
                  <wp:posOffset>85725</wp:posOffset>
                </wp:positionV>
                <wp:extent cx="912495" cy="269875"/>
                <wp:effectExtent l="4445" t="4445" r="11430" b="6350"/>
                <wp:wrapNone/>
                <wp:docPr id="22292" name="文本框 22292"/>
                <wp:cNvGraphicFramePr/>
                <a:graphic xmlns:a="http://schemas.openxmlformats.org/drawingml/2006/main">
                  <a:graphicData uri="http://schemas.microsoft.com/office/word/2010/wordprocessingShape">
                    <wps:wsp>
                      <wps:cNvSpPr txBox="1">
                        <a:spLocks noChangeArrowheads="1"/>
                      </wps:cNvSpPr>
                      <wps:spPr bwMode="auto">
                        <a:xfrm>
                          <a:off x="0" y="0"/>
                          <a:ext cx="912495" cy="269875"/>
                        </a:xfrm>
                        <a:prstGeom prst="rect">
                          <a:avLst/>
                        </a:prstGeom>
                        <a:solidFill>
                          <a:srgbClr val="FFFFFF"/>
                        </a:solidFill>
                        <a:ln w="9525">
                          <a:solidFill>
                            <a:srgbClr val="000000"/>
                          </a:solidFill>
                          <a:miter lim="800000"/>
                        </a:ln>
                        <a:effectLst/>
                      </wps:spPr>
                      <wps:txbx>
                        <w:txbxContent>
                          <w:p w14:paraId="11A1011F">
                            <w:pPr>
                              <w:adjustRightInd w:val="0"/>
                              <w:snapToGrid w:val="0"/>
                              <w:spacing w:line="240" w:lineRule="auto"/>
                              <w:ind w:firstLine="0" w:firstLineChars="0"/>
                              <w:jc w:val="center"/>
                              <w:rPr>
                                <w:bCs/>
                              </w:rPr>
                            </w:pPr>
                            <w:r>
                              <w:rPr>
                                <w:rFonts w:hint="eastAsia" w:ascii="宋体" w:hAnsi="宋体"/>
                                <w:bCs/>
                                <w:sz w:val="21"/>
                                <w:szCs w:val="21"/>
                              </w:rPr>
                              <w:t>过滤器</w:t>
                            </w:r>
                          </w:p>
                        </w:txbxContent>
                      </wps:txbx>
                      <wps:bodyPr rot="0" vert="horz" wrap="square" lIns="91440" tIns="36000" rIns="91440" bIns="10800" anchor="ctr" anchorCtr="0" upright="1">
                        <a:noAutofit/>
                      </wps:bodyPr>
                    </wps:wsp>
                  </a:graphicData>
                </a:graphic>
              </wp:anchor>
            </w:drawing>
          </mc:Choice>
          <mc:Fallback>
            <w:pict>
              <v:shape id="_x0000_s1026" o:spid="_x0000_s1026" o:spt="202" type="#_x0000_t202" style="position:absolute;left:0pt;margin-left:161.9pt;margin-top:6.75pt;height:21.25pt;width:71.85pt;z-index:251684864;v-text-anchor:middle;mso-width-relative:page;mso-height-relative:page;" fillcolor="#FFFFFF" filled="t" stroked="t" coordsize="21600,21600" o:gfxdata="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">
                <v:fill on="t" focussize="0,0"/>
                <v:stroke color="#000000" miterlimit="8" joinstyle="miter"/>
                <v:imagedata o:title=""/>
                <o:lock v:ext="edit" aspectratio="f"/>
                <v:textbox inset="2.54mm,1mm,2.54mm,0.3mm">
                  <w:txbxContent>
                    <w:p w14:paraId="11A1011F">
                      <w:pPr>
                        <w:adjustRightInd w:val="0"/>
                        <w:snapToGrid w:val="0"/>
                        <w:spacing w:line="240" w:lineRule="auto"/>
                        <w:ind w:firstLine="0" w:firstLineChars="0"/>
                        <w:jc w:val="center"/>
                        <w:rPr>
                          <w:bCs/>
                        </w:rPr>
                      </w:pPr>
                      <w:r>
                        <w:rPr>
                          <w:rFonts w:hint="eastAsia" w:ascii="宋体" w:hAnsi="宋体"/>
                          <w:bCs/>
                          <w:sz w:val="21"/>
                          <w:szCs w:val="21"/>
                        </w:rPr>
                        <w:t>过滤器</w:t>
                      </w:r>
                    </w:p>
                  </w:txbxContent>
                </v:textbox>
              </v:shape>
            </w:pict>
          </mc:Fallback>
        </mc:AlternateContent>
      </w:r>
    </w:p>
    <w:p w14:paraId="131259F6">
      <w:pPr>
        <w:ind w:firstLine="480"/>
      </w:pPr>
      <w:r>
        <mc:AlternateContent>
          <mc:Choice Requires="wps">
            <w:drawing>
              <wp:anchor distT="0" distB="0" distL="114300" distR="114300" simplePos="0" relativeHeight="251699200" behindDoc="0" locked="0" layoutInCell="1" allowOverlap="1">
                <wp:simplePos x="0" y="0"/>
                <wp:positionH relativeFrom="column">
                  <wp:posOffset>2507615</wp:posOffset>
                </wp:positionH>
                <wp:positionV relativeFrom="paragraph">
                  <wp:posOffset>58420</wp:posOffset>
                </wp:positionV>
                <wp:extent cx="0" cy="400050"/>
                <wp:effectExtent l="38100" t="0" r="48260" b="10160"/>
                <wp:wrapNone/>
                <wp:docPr id="22291" name="直接连接符 22291"/>
                <wp:cNvGraphicFramePr/>
                <a:graphic xmlns:a="http://schemas.openxmlformats.org/drawingml/2006/main">
                  <a:graphicData uri="http://schemas.microsoft.com/office/word/2010/wordprocessingShape">
                    <wps:wsp>
                      <wps:cNvCnPr>
                        <a:cxnSpLocks noChangeShapeType="1"/>
                      </wps:cNvCnPr>
                      <wps:spPr bwMode="auto">
                        <a:xfrm>
                          <a:off x="0" y="0"/>
                          <a:ext cx="635" cy="324000"/>
                        </a:xfrm>
                        <a:prstGeom prst="line">
                          <a:avLst/>
                        </a:prstGeom>
                        <a:noFill/>
                        <a:ln w="9525">
                          <a:solidFill>
                            <a:srgbClr val="000000"/>
                          </a:solidFill>
                          <a:round/>
                          <a:tailEnd type="triangle" w="med" len="med"/>
                        </a:ln>
                        <a:effectLst/>
                      </wps:spPr>
                      <wps:bodyPr/>
                    </wps:wsp>
                  </a:graphicData>
                </a:graphic>
              </wp:anchor>
            </w:drawing>
          </mc:Choice>
          <mc:Fallback>
            <w:pict>
              <v:line id="_x0000_s1026" o:spid="_x0000_s1026" o:spt="20" style="position:absolute;left:0pt;margin-left:197.45pt;margin-top:4.6pt;height:31.5pt;width:0pt;z-index:251699200;mso-width-relative:page;mso-height-relative:page;" filled="f" stroked="t" coordsize="21600,21600" o:gfxdata="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CaSSi7YAAAACAEAAA8AAAAAAAAAAQAgAAAA&#10;IgAAAGRycy9kb3ducmV2LnhtbFBLAQIUABQAAAAIAIdO4kBqvaTiCwIAAO8DAAAOAAAAAAAAAAEA&#10;IAAAACcBAABkcnMvZTJvRG9jLnhtbFBLBQYAAAAABgAGAFkBAACkBQAAAAA=&#10;">
                <v:fill on="f" focussize="0,0"/>
                <v:stroke color="#000000" joinstyle="round" endarrow="block"/>
                <v:imagedata o:title=""/>
                <o:lock v:ext="edit" aspectratio="f"/>
              </v:line>
            </w:pict>
          </mc:Fallback>
        </mc:AlternateContent>
      </w:r>
    </w:p>
    <w:p w14:paraId="24476D5A">
      <w:pPr>
        <w:ind w:firstLine="480"/>
      </w:pPr>
      <w:r>
        <mc:AlternateContent>
          <mc:Choice Requires="wps">
            <w:drawing>
              <wp:anchor distT="0" distB="0" distL="114300" distR="114300" simplePos="0" relativeHeight="251687936" behindDoc="0" locked="0" layoutInCell="1" allowOverlap="1">
                <wp:simplePos x="0" y="0"/>
                <wp:positionH relativeFrom="column">
                  <wp:posOffset>2056130</wp:posOffset>
                </wp:positionH>
                <wp:positionV relativeFrom="paragraph">
                  <wp:posOffset>161290</wp:posOffset>
                </wp:positionV>
                <wp:extent cx="912495" cy="269875"/>
                <wp:effectExtent l="4445" t="4445" r="11430" b="6350"/>
                <wp:wrapNone/>
                <wp:docPr id="22290" name="文本框 22290"/>
                <wp:cNvGraphicFramePr/>
                <a:graphic xmlns:a="http://schemas.openxmlformats.org/drawingml/2006/main">
                  <a:graphicData uri="http://schemas.microsoft.com/office/word/2010/wordprocessingShape">
                    <wps:wsp>
                      <wps:cNvSpPr txBox="1">
                        <a:spLocks noChangeArrowheads="1"/>
                      </wps:cNvSpPr>
                      <wps:spPr bwMode="auto">
                        <a:xfrm>
                          <a:off x="0" y="0"/>
                          <a:ext cx="912495" cy="269875"/>
                        </a:xfrm>
                        <a:prstGeom prst="rect">
                          <a:avLst/>
                        </a:prstGeom>
                        <a:solidFill>
                          <a:srgbClr val="FFFFFF"/>
                        </a:solidFill>
                        <a:ln w="9525">
                          <a:solidFill>
                            <a:srgbClr val="000000"/>
                          </a:solidFill>
                          <a:miter lim="800000"/>
                        </a:ln>
                        <a:effectLst/>
                      </wps:spPr>
                      <wps:txbx>
                        <w:txbxContent>
                          <w:p w14:paraId="080D9A7B">
                            <w:pPr>
                              <w:adjustRightInd w:val="0"/>
                              <w:snapToGrid w:val="0"/>
                              <w:spacing w:line="240" w:lineRule="auto"/>
                              <w:ind w:firstLine="0" w:firstLineChars="0"/>
                              <w:jc w:val="center"/>
                            </w:pPr>
                            <w:r>
                              <w:rPr>
                                <w:rFonts w:hint="eastAsia" w:ascii="宋体" w:hAnsi="宋体"/>
                                <w:bCs/>
                                <w:sz w:val="21"/>
                                <w:szCs w:val="21"/>
                              </w:rPr>
                              <w:t>预热器</w:t>
                            </w:r>
                          </w:p>
                        </w:txbxContent>
                      </wps:txbx>
                      <wps:bodyPr rot="0" vert="horz" wrap="square" lIns="91440" tIns="36000" rIns="91440" bIns="10800" anchor="ctr" anchorCtr="0" upright="1">
                        <a:noAutofit/>
                      </wps:bodyPr>
                    </wps:wsp>
                  </a:graphicData>
                </a:graphic>
              </wp:anchor>
            </w:drawing>
          </mc:Choice>
          <mc:Fallback>
            <w:pict>
              <v:shape id="_x0000_s1026" o:spid="_x0000_s1026" o:spt="202" type="#_x0000_t202" style="position:absolute;left:0pt;margin-left:161.9pt;margin-top:12.7pt;height:21.25pt;width:71.85pt;z-index:251687936;v-text-anchor:middle;mso-width-relative:page;mso-height-relative:page;" fillcolor="#FFFFFF" filled="t" stroked="t" coordsize="21600,21600" o:gfxdata="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">
                <v:fill on="t" focussize="0,0"/>
                <v:stroke color="#000000" miterlimit="8" joinstyle="miter"/>
                <v:imagedata o:title=""/>
                <o:lock v:ext="edit" aspectratio="f"/>
                <v:textbox inset="2.54mm,1mm,2.54mm,0.3mm">
                  <w:txbxContent>
                    <w:p w14:paraId="080D9A7B">
                      <w:pPr>
                        <w:adjustRightInd w:val="0"/>
                        <w:snapToGrid w:val="0"/>
                        <w:spacing w:line="240" w:lineRule="auto"/>
                        <w:ind w:firstLine="0" w:firstLineChars="0"/>
                        <w:jc w:val="center"/>
                      </w:pPr>
                      <w:r>
                        <w:rPr>
                          <w:rFonts w:hint="eastAsia" w:ascii="宋体" w:hAnsi="宋体"/>
                          <w:bCs/>
                          <w:sz w:val="21"/>
                          <w:szCs w:val="21"/>
                        </w:rPr>
                        <w:t>预热器</w:t>
                      </w:r>
                    </w:p>
                  </w:txbxContent>
                </v:textbox>
              </v:shape>
            </w:pict>
          </mc:Fallback>
        </mc:AlternateContent>
      </w:r>
    </w:p>
    <w:p w14:paraId="01C4C708">
      <w:pPr>
        <w:ind w:firstLine="480"/>
      </w:pPr>
      <w:r>
        <w:rPr>
          <w:rFonts w:ascii="Arial" w:hAnsi="Arial"/>
        </w:rPr>
        <mc:AlternateContent>
          <mc:Choice Requires="wps">
            <w:drawing>
              <wp:anchor distT="0" distB="0" distL="114300" distR="114300" simplePos="0" relativeHeight="251700224" behindDoc="0" locked="0" layoutInCell="1" allowOverlap="1">
                <wp:simplePos x="0" y="0"/>
                <wp:positionH relativeFrom="column">
                  <wp:posOffset>2506345</wp:posOffset>
                </wp:positionH>
                <wp:positionV relativeFrom="paragraph">
                  <wp:posOffset>133985</wp:posOffset>
                </wp:positionV>
                <wp:extent cx="0" cy="387985"/>
                <wp:effectExtent l="38100" t="0" r="48260" b="635"/>
                <wp:wrapNone/>
                <wp:docPr id="22289" name="直接连接符 22289"/>
                <wp:cNvGraphicFramePr/>
                <a:graphic xmlns:a="http://schemas.openxmlformats.org/drawingml/2006/main">
                  <a:graphicData uri="http://schemas.microsoft.com/office/word/2010/wordprocessingShape">
                    <wps:wsp>
                      <wps:cNvCnPr>
                        <a:cxnSpLocks noChangeShapeType="1"/>
                      </wps:cNvCnPr>
                      <wps:spPr bwMode="auto">
                        <a:xfrm>
                          <a:off x="0" y="0"/>
                          <a:ext cx="635" cy="288290"/>
                        </a:xfrm>
                        <a:prstGeom prst="line">
                          <a:avLst/>
                        </a:prstGeom>
                        <a:noFill/>
                        <a:ln w="9525">
                          <a:solidFill>
                            <a:srgbClr val="000000"/>
                          </a:solidFill>
                          <a:round/>
                          <a:tailEnd type="triangle" w="med" len="med"/>
                        </a:ln>
                        <a:effectLst/>
                      </wps:spPr>
                      <wps:bodyPr/>
                    </wps:wsp>
                  </a:graphicData>
                </a:graphic>
              </wp:anchor>
            </w:drawing>
          </mc:Choice>
          <mc:Fallback>
            <w:pict>
              <v:line id="_x0000_s1026" o:spid="_x0000_s1026" o:spt="20" style="position:absolute;left:0pt;margin-left:197.35pt;margin-top:10.55pt;height:30.55pt;width:0pt;z-index:251700224;mso-width-relative:page;mso-height-relative:page;" filled="f" stroked="t" coordsize="21600,21600" o:gfxdata="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URc+mdgAAAAJAQAADwAAAAAAAAABACAAAAAi&#10;AAAAZHJzL2Rvd25yZXYueG1sUEsBAhQAFAAAAAgAh07iQKB1TSkKAgAA7wMAAA4AAAAAAAAAAQAg&#10;AAAAJwEAAGRycy9lMm9Eb2MueG1sUEsFBgAAAAAGAAYAWQEAAKMFAAAAAA==&#10;">
                <v:fill on="f" focussize="0,0"/>
                <v:stroke color="#000000" joinstyle="round" endarrow="block"/>
                <v:imagedata o:title=""/>
                <o:lock v:ext="edit" aspectratio="f"/>
              </v:line>
            </w:pict>
          </mc:Fallback>
        </mc:AlternateContent>
      </w:r>
    </w:p>
    <w:p w14:paraId="048FD5A3">
      <w:pPr>
        <w:adjustRightInd w:val="0"/>
        <w:snapToGrid w:val="0"/>
        <w:spacing w:line="240" w:lineRule="auto"/>
        <w:ind w:firstLine="0" w:firstLineChars="0"/>
        <w:rPr>
          <w:rFonts w:ascii="Arial" w:hAnsi="Arial"/>
        </w:rPr>
      </w:pPr>
      <w:r>
        <w:rPr>
          <w:rFonts w:ascii="仿宋_GB2312" w:eastAsia="仿宋_GB2312"/>
          <w:szCs w:val="24"/>
        </w:rPr>
        <mc:AlternateContent>
          <mc:Choice Requires="wps">
            <w:drawing>
              <wp:anchor distT="0" distB="0" distL="114300" distR="114300" simplePos="0" relativeHeight="251709440" behindDoc="0" locked="0" layoutInCell="1" allowOverlap="1">
                <wp:simplePos x="0" y="0"/>
                <wp:positionH relativeFrom="column">
                  <wp:posOffset>4116070</wp:posOffset>
                </wp:positionH>
                <wp:positionV relativeFrom="paragraph">
                  <wp:posOffset>224790</wp:posOffset>
                </wp:positionV>
                <wp:extent cx="892810" cy="269875"/>
                <wp:effectExtent l="5080" t="4445" r="8890" b="6350"/>
                <wp:wrapNone/>
                <wp:docPr id="22288" name="文本框 22288"/>
                <wp:cNvGraphicFramePr/>
                <a:graphic xmlns:a="http://schemas.openxmlformats.org/drawingml/2006/main">
                  <a:graphicData uri="http://schemas.microsoft.com/office/word/2010/wordprocessingShape">
                    <wps:wsp>
                      <wps:cNvSpPr txBox="1">
                        <a:spLocks noChangeArrowheads="1"/>
                      </wps:cNvSpPr>
                      <wps:spPr bwMode="auto">
                        <a:xfrm>
                          <a:off x="0" y="0"/>
                          <a:ext cx="892810" cy="269875"/>
                        </a:xfrm>
                        <a:prstGeom prst="rect">
                          <a:avLst/>
                        </a:prstGeom>
                        <a:solidFill>
                          <a:srgbClr val="FFFFFF"/>
                        </a:solidFill>
                        <a:ln w="9525">
                          <a:solidFill>
                            <a:srgbClr val="000000"/>
                          </a:solidFill>
                          <a:miter lim="800000"/>
                        </a:ln>
                        <a:effectLst/>
                      </wps:spPr>
                      <wps:txbx>
                        <w:txbxContent>
                          <w:p w14:paraId="073CE759">
                            <w:pPr>
                              <w:adjustRightInd w:val="0"/>
                              <w:snapToGrid w:val="0"/>
                              <w:spacing w:line="240" w:lineRule="auto"/>
                              <w:ind w:firstLine="0" w:firstLineChars="0"/>
                              <w:rPr>
                                <w:bCs/>
                              </w:rPr>
                            </w:pPr>
                            <w:r>
                              <w:rPr>
                                <w:rFonts w:hint="eastAsia" w:ascii="宋体" w:hAnsi="宋体"/>
                                <w:bCs/>
                                <w:sz w:val="21"/>
                                <w:szCs w:val="21"/>
                              </w:rPr>
                              <w:t>活性炭吸附</w:t>
                            </w:r>
                          </w:p>
                        </w:txbxContent>
                      </wps:txbx>
                      <wps:bodyPr rot="0" vert="horz" wrap="square" lIns="91440" tIns="36000" rIns="91440" bIns="10800" anchor="t" anchorCtr="0" upright="1">
                        <a:noAutofit/>
                      </wps:bodyPr>
                    </wps:wsp>
                  </a:graphicData>
                </a:graphic>
              </wp:anchor>
            </w:drawing>
          </mc:Choice>
          <mc:Fallback>
            <w:pict>
              <v:shape id="_x0000_s1026" o:spid="_x0000_s1026" o:spt="202" type="#_x0000_t202" style="position:absolute;left:0pt;margin-left:324.1pt;margin-top:17.7pt;height:21.25pt;width:70.3pt;z-index:251709440;mso-width-relative:page;mso-height-relative:page;" fillcolor="#FFFFFF" filled="t" stroked="t" coordsize="21600,21600" o:gfxdata="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">
                <v:fill on="t" focussize="0,0"/>
                <v:stroke color="#000000" miterlimit="8" joinstyle="miter"/>
                <v:imagedata o:title=""/>
                <o:lock v:ext="edit" aspectratio="f"/>
                <v:textbox inset="2.54mm,1mm,2.54mm,0.3mm">
                  <w:txbxContent>
                    <w:p w14:paraId="073CE759">
                      <w:pPr>
                        <w:adjustRightInd w:val="0"/>
                        <w:snapToGrid w:val="0"/>
                        <w:spacing w:line="240" w:lineRule="auto"/>
                        <w:ind w:firstLine="0" w:firstLineChars="0"/>
                        <w:rPr>
                          <w:bCs/>
                        </w:rPr>
                      </w:pPr>
                      <w:r>
                        <w:rPr>
                          <w:rFonts w:hint="eastAsia" w:ascii="宋体" w:hAnsi="宋体"/>
                          <w:bCs/>
                          <w:sz w:val="21"/>
                          <w:szCs w:val="21"/>
                        </w:rPr>
                        <w:t>活性炭吸附</w:t>
                      </w:r>
                    </w:p>
                  </w:txbxContent>
                </v:textbox>
              </v:shape>
            </w:pict>
          </mc:Fallback>
        </mc:AlternateContent>
      </w:r>
      <w:r>
        <w:rPr>
          <w:rFonts w:ascii="仿宋_GB2312" w:eastAsia="仿宋_GB2312"/>
          <w:szCs w:val="24"/>
        </w:rPr>
        <mc:AlternateContent>
          <mc:Choice Requires="wps">
            <w:drawing>
              <wp:anchor distT="0" distB="0" distL="114300" distR="114300" simplePos="0" relativeHeight="251685888" behindDoc="0" locked="0" layoutInCell="1" allowOverlap="1">
                <wp:simplePos x="0" y="0"/>
                <wp:positionH relativeFrom="column">
                  <wp:posOffset>3258820</wp:posOffset>
                </wp:positionH>
                <wp:positionV relativeFrom="paragraph">
                  <wp:posOffset>223520</wp:posOffset>
                </wp:positionV>
                <wp:extent cx="568960" cy="269875"/>
                <wp:effectExtent l="5080" t="4445" r="8890" b="6350"/>
                <wp:wrapNone/>
                <wp:docPr id="22287" name="文本框 22287"/>
                <wp:cNvGraphicFramePr/>
                <a:graphic xmlns:a="http://schemas.openxmlformats.org/drawingml/2006/main">
                  <a:graphicData uri="http://schemas.microsoft.com/office/word/2010/wordprocessingShape">
                    <wps:wsp>
                      <wps:cNvSpPr txBox="1">
                        <a:spLocks noChangeArrowheads="1"/>
                      </wps:cNvSpPr>
                      <wps:spPr bwMode="auto">
                        <a:xfrm>
                          <a:off x="0" y="0"/>
                          <a:ext cx="568960" cy="269875"/>
                        </a:xfrm>
                        <a:prstGeom prst="rect">
                          <a:avLst/>
                        </a:prstGeom>
                        <a:solidFill>
                          <a:srgbClr val="FFFFFF"/>
                        </a:solidFill>
                        <a:ln w="9525">
                          <a:solidFill>
                            <a:srgbClr val="000000"/>
                          </a:solidFill>
                          <a:miter lim="800000"/>
                        </a:ln>
                        <a:effectLst/>
                      </wps:spPr>
                      <wps:txbx>
                        <w:txbxContent>
                          <w:p w14:paraId="12031BD2">
                            <w:pPr>
                              <w:adjustRightInd w:val="0"/>
                              <w:snapToGrid w:val="0"/>
                              <w:spacing w:line="240" w:lineRule="auto"/>
                              <w:ind w:firstLine="0" w:firstLineChars="0"/>
                              <w:jc w:val="center"/>
                              <w:rPr>
                                <w:bCs/>
                              </w:rPr>
                            </w:pPr>
                            <w:r>
                              <w:rPr>
                                <w:rFonts w:hint="eastAsia" w:ascii="宋体" w:hAnsi="宋体"/>
                                <w:bCs/>
                                <w:sz w:val="21"/>
                                <w:szCs w:val="21"/>
                              </w:rPr>
                              <w:t>除湿</w:t>
                            </w:r>
                          </w:p>
                        </w:txbxContent>
                      </wps:txbx>
                      <wps:bodyPr rot="0" vert="horz" wrap="square" lIns="91440" tIns="36000" rIns="91440" bIns="10800" anchor="t" anchorCtr="0" upright="1">
                        <a:noAutofit/>
                      </wps:bodyPr>
                    </wps:wsp>
                  </a:graphicData>
                </a:graphic>
              </wp:anchor>
            </w:drawing>
          </mc:Choice>
          <mc:Fallback>
            <w:pict>
              <v:shape id="_x0000_s1026" o:spid="_x0000_s1026" o:spt="202" type="#_x0000_t202" style="position:absolute;left:0pt;margin-left:256.6pt;margin-top:17.6pt;height:21.25pt;width:44.8pt;z-index:251685888;mso-width-relative:page;mso-height-relative:page;" fillcolor="#FFFFFF" filled="t" stroked="t" coordsize="21600,21600" o:gfxdata="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">
                <v:fill on="t" focussize="0,0"/>
                <v:stroke color="#000000" miterlimit="8" joinstyle="miter"/>
                <v:imagedata o:title=""/>
                <o:lock v:ext="edit" aspectratio="f"/>
                <v:textbox inset="2.54mm,1mm,2.54mm,0.3mm">
                  <w:txbxContent>
                    <w:p w14:paraId="12031BD2">
                      <w:pPr>
                        <w:adjustRightInd w:val="0"/>
                        <w:snapToGrid w:val="0"/>
                        <w:spacing w:line="240" w:lineRule="auto"/>
                        <w:ind w:firstLine="0" w:firstLineChars="0"/>
                        <w:jc w:val="center"/>
                        <w:rPr>
                          <w:bCs/>
                        </w:rPr>
                      </w:pPr>
                      <w:r>
                        <w:rPr>
                          <w:rFonts w:hint="eastAsia" w:ascii="宋体" w:hAnsi="宋体"/>
                          <w:bCs/>
                          <w:sz w:val="21"/>
                          <w:szCs w:val="21"/>
                        </w:rPr>
                        <w:t>除湿</w:t>
                      </w:r>
                    </w:p>
                  </w:txbxContent>
                </v:textbox>
              </v:shape>
            </w:pict>
          </mc:Fallback>
        </mc:AlternateContent>
      </w:r>
      <w:r>
        <w:rPr>
          <w:rFonts w:ascii="仿宋_GB2312" w:eastAsia="仿宋_GB2312"/>
          <w:szCs w:val="24"/>
        </w:rPr>
        <mc:AlternateContent>
          <mc:Choice Requires="wps">
            <w:drawing>
              <wp:anchor distT="0" distB="0" distL="114300" distR="114300" simplePos="0" relativeHeight="251686912" behindDoc="0" locked="0" layoutInCell="1" allowOverlap="1">
                <wp:simplePos x="0" y="0"/>
                <wp:positionH relativeFrom="column">
                  <wp:posOffset>2058035</wp:posOffset>
                </wp:positionH>
                <wp:positionV relativeFrom="paragraph">
                  <wp:posOffset>223520</wp:posOffset>
                </wp:positionV>
                <wp:extent cx="910590" cy="269875"/>
                <wp:effectExtent l="4445" t="4445" r="13335" b="6350"/>
                <wp:wrapNone/>
                <wp:docPr id="22286" name="文本框 22286"/>
                <wp:cNvGraphicFramePr/>
                <a:graphic xmlns:a="http://schemas.openxmlformats.org/drawingml/2006/main">
                  <a:graphicData uri="http://schemas.microsoft.com/office/word/2010/wordprocessingShape">
                    <wps:wsp>
                      <wps:cNvSpPr txBox="1">
                        <a:spLocks noChangeArrowheads="1"/>
                      </wps:cNvSpPr>
                      <wps:spPr bwMode="auto">
                        <a:xfrm>
                          <a:off x="0" y="0"/>
                          <a:ext cx="910590" cy="269875"/>
                        </a:xfrm>
                        <a:prstGeom prst="rect">
                          <a:avLst/>
                        </a:prstGeom>
                        <a:solidFill>
                          <a:srgbClr val="FFFFFF"/>
                        </a:solidFill>
                        <a:ln w="9525">
                          <a:solidFill>
                            <a:srgbClr val="000000"/>
                          </a:solidFill>
                          <a:miter lim="800000"/>
                        </a:ln>
                        <a:effectLst/>
                      </wps:spPr>
                      <wps:txbx>
                        <w:txbxContent>
                          <w:p w14:paraId="7E6CFD7A">
                            <w:pPr>
                              <w:adjustRightInd w:val="0"/>
                              <w:snapToGrid w:val="0"/>
                              <w:spacing w:line="240" w:lineRule="auto"/>
                              <w:ind w:firstLine="0" w:firstLineChars="0"/>
                              <w:jc w:val="center"/>
                              <w:rPr>
                                <w:rFonts w:ascii="宋体" w:hAnsi="宋体"/>
                                <w:bCs/>
                                <w:sz w:val="21"/>
                                <w:szCs w:val="21"/>
                              </w:rPr>
                            </w:pPr>
                            <w:r>
                              <w:rPr>
                                <w:rFonts w:hint="eastAsia" w:ascii="宋体" w:hAnsi="宋体"/>
                                <w:bCs/>
                                <w:sz w:val="21"/>
                                <w:szCs w:val="21"/>
                              </w:rPr>
                              <w:t>脱 溶</w:t>
                            </w:r>
                          </w:p>
                        </w:txbxContent>
                      </wps:txbx>
                      <wps:bodyPr rot="0" vert="horz" wrap="square" lIns="91440" tIns="36000" rIns="91440" bIns="10800" anchor="ctr" anchorCtr="0" upright="1">
                        <a:noAutofit/>
                      </wps:bodyPr>
                    </wps:wsp>
                  </a:graphicData>
                </a:graphic>
              </wp:anchor>
            </w:drawing>
          </mc:Choice>
          <mc:Fallback>
            <w:pict>
              <v:shape id="_x0000_s1026" o:spid="_x0000_s1026" o:spt="202" type="#_x0000_t202" style="position:absolute;left:0pt;margin-left:162.05pt;margin-top:17.6pt;height:21.25pt;width:71.7pt;z-index:251686912;v-text-anchor:middle;mso-width-relative:page;mso-height-relative:page;" fillcolor="#FFFFFF" filled="t" stroked="t" coordsize="21600,21600" o:gfxdata="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">
                <v:fill on="t" focussize="0,0"/>
                <v:stroke color="#000000" miterlimit="8" joinstyle="miter"/>
                <v:imagedata o:title=""/>
                <o:lock v:ext="edit" aspectratio="f"/>
                <v:textbox inset="2.54mm,1mm,2.54mm,0.3mm">
                  <w:txbxContent>
                    <w:p w14:paraId="7E6CFD7A">
                      <w:pPr>
                        <w:adjustRightInd w:val="0"/>
                        <w:snapToGrid w:val="0"/>
                        <w:spacing w:line="240" w:lineRule="auto"/>
                        <w:ind w:firstLine="0" w:firstLineChars="0"/>
                        <w:jc w:val="center"/>
                        <w:rPr>
                          <w:rFonts w:ascii="宋体" w:hAnsi="宋体"/>
                          <w:bCs/>
                          <w:sz w:val="21"/>
                          <w:szCs w:val="21"/>
                        </w:rPr>
                      </w:pPr>
                      <w:r>
                        <w:rPr>
                          <w:rFonts w:hint="eastAsia" w:ascii="宋体" w:hAnsi="宋体"/>
                          <w:bCs/>
                          <w:sz w:val="21"/>
                          <w:szCs w:val="21"/>
                        </w:rPr>
                        <w:t>脱 溶</w:t>
                      </w:r>
                    </w:p>
                  </w:txbxContent>
                </v:textbox>
              </v:shape>
            </w:pict>
          </mc:Fallback>
        </mc:AlternateContent>
      </w:r>
    </w:p>
    <w:p w14:paraId="18CC9F02">
      <w:pPr>
        <w:adjustRightInd w:val="0"/>
        <w:snapToGrid w:val="0"/>
        <w:spacing w:line="240" w:lineRule="auto"/>
        <w:ind w:firstLine="0" w:firstLineChars="0"/>
        <w:rPr>
          <w:rFonts w:ascii="Arial" w:hAnsi="Arial"/>
        </w:rPr>
      </w:pPr>
    </w:p>
    <w:p w14:paraId="37C805FC">
      <w:pPr>
        <w:adjustRightInd w:val="0"/>
        <w:snapToGrid w:val="0"/>
        <w:spacing w:line="240" w:lineRule="auto"/>
        <w:ind w:firstLine="0" w:firstLineChars="0"/>
        <w:rPr>
          <w:rFonts w:ascii="Arial" w:hAnsi="Arial"/>
        </w:rPr>
      </w:pPr>
      <w:r>
        <w:rPr>
          <w:rFonts w:ascii="Arial" w:hAnsi="Arial"/>
        </w:rPr>
        <mc:AlternateContent>
          <mc:Choice Requires="wps">
            <w:drawing>
              <wp:anchor distT="0" distB="0" distL="114300" distR="114300" simplePos="0" relativeHeight="251713536" behindDoc="0" locked="0" layoutInCell="1" allowOverlap="1">
                <wp:simplePos x="0" y="0"/>
                <wp:positionH relativeFrom="column">
                  <wp:posOffset>2497455</wp:posOffset>
                </wp:positionH>
                <wp:positionV relativeFrom="paragraph">
                  <wp:posOffset>142875</wp:posOffset>
                </wp:positionV>
                <wp:extent cx="0" cy="412115"/>
                <wp:effectExtent l="38100" t="0" r="48260" b="8890"/>
                <wp:wrapNone/>
                <wp:docPr id="77" name="直接箭头连接符 77"/>
                <wp:cNvGraphicFramePr/>
                <a:graphic xmlns:a="http://schemas.openxmlformats.org/drawingml/2006/main">
                  <a:graphicData uri="http://schemas.microsoft.com/office/word/2010/wordprocessingShape">
                    <wps:wsp>
                      <wps:cNvCnPr/>
                      <wps:spPr>
                        <a:xfrm>
                          <a:off x="0" y="0"/>
                          <a:ext cx="0" cy="412115"/>
                        </a:xfrm>
                        <a:prstGeom prst="straightConnector1">
                          <a:avLst/>
                        </a:prstGeom>
                        <a:ln w="9525" cap="flat" cmpd="sng">
                          <a:solidFill>
                            <a:srgbClr val="000000"/>
                          </a:solidFill>
                          <a:prstDash val="solid"/>
                          <a:headEnd type="none" w="med" len="med"/>
                          <a:tailEnd type="triangle" w="med" len="med"/>
                        </a:ln>
                      </wps:spPr>
                      <wps:bodyPr/>
                    </wps:wsp>
                  </a:graphicData>
                </a:graphic>
              </wp:anchor>
            </w:drawing>
          </mc:Choice>
          <mc:Fallback>
            <w:pict>
              <v:shape id="_x0000_s1026" o:spid="_x0000_s1026" o:spt="32" type="#_x0000_t32" style="position:absolute;left:0pt;margin-left:196.65pt;margin-top:11.25pt;height:32.45pt;width:0pt;z-index:251713536;mso-width-relative:page;mso-height-relative:page;" filled="f" stroked="t" coordsize="21600,21600" o:gfxdata="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CLyqeR2QAAAAkBAAAPAAAAAAAAAAEAIAAAACIAAABkcnMv&#10;ZG93bnJldi54bWxQSwECFAAUAAAACACHTuJAwTz2kAICAADxAwAADgAAAAAAAAABACAAAAAoAQAA&#10;ZHJzL2Uyb0RvYy54bWxQSwUGAAAAAAYABgBZAQAAnAUAAAAA&#10;">
                <v:fill on="f" focussize="0,0"/>
                <v:stroke color="#000000" joinstyle="round" endarrow="block"/>
                <v:imagedata o:title=""/>
                <o:lock v:ext="edit" aspectratio="f"/>
              </v:shape>
            </w:pict>
          </mc:Fallback>
        </mc:AlternateContent>
      </w:r>
      <w:r>
        <w:rPr>
          <w:rFonts w:ascii="Arial" w:hAnsi="Arial"/>
        </w:rPr>
        <mc:AlternateContent>
          <mc:Choice Requires="wps">
            <w:drawing>
              <wp:anchor distT="0" distB="0" distL="114300" distR="114300" simplePos="0" relativeHeight="251712512" behindDoc="0" locked="0" layoutInCell="1" allowOverlap="1">
                <wp:simplePos x="0" y="0"/>
                <wp:positionH relativeFrom="column">
                  <wp:posOffset>3827780</wp:posOffset>
                </wp:positionH>
                <wp:positionV relativeFrom="paragraph">
                  <wp:posOffset>2540</wp:posOffset>
                </wp:positionV>
                <wp:extent cx="288290" cy="0"/>
                <wp:effectExtent l="0" t="38100" r="3175" b="48260"/>
                <wp:wrapNone/>
                <wp:docPr id="78" name="直接箭头连接符 78"/>
                <wp:cNvGraphicFramePr/>
                <a:graphic xmlns:a="http://schemas.openxmlformats.org/drawingml/2006/main">
                  <a:graphicData uri="http://schemas.microsoft.com/office/word/2010/wordprocessingShape">
                    <wps:wsp>
                      <wps:cNvCnPr/>
                      <wps:spPr>
                        <a:xfrm>
                          <a:off x="0" y="0"/>
                          <a:ext cx="288290" cy="0"/>
                        </a:xfrm>
                        <a:prstGeom prst="straightConnector1">
                          <a:avLst/>
                        </a:prstGeom>
                        <a:ln w="9525" cap="flat" cmpd="sng">
                          <a:solidFill>
                            <a:srgbClr val="000000"/>
                          </a:solidFill>
                          <a:prstDash val="solid"/>
                          <a:headEnd type="none" w="med" len="med"/>
                          <a:tailEnd type="triangle" w="med" len="med"/>
                        </a:ln>
                      </wps:spPr>
                      <wps:bodyPr/>
                    </wps:wsp>
                  </a:graphicData>
                </a:graphic>
              </wp:anchor>
            </w:drawing>
          </mc:Choice>
          <mc:Fallback>
            <w:pict>
              <v:shape id="_x0000_s1026" o:spid="_x0000_s1026" o:spt="32" type="#_x0000_t32" style="position:absolute;left:0pt;margin-left:301.4pt;margin-top:0.2pt;height:0pt;width:22.7pt;z-index:251712512;mso-width-relative:page;mso-height-relative:page;" filled="f" stroked="t" coordsize="21600,21600" o:gfxdata="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0rUwBtUAAAAFAQAADwAAAAAAAAABACAAAAAiAAAAZHJzL2Rv&#10;d25yZXYueG1sUEsBAhQAFAAAAAgAh07iQPHL3VcEAgAA8QMAAA4AAAAAAAAAAQAgAAAAJAEAAGRy&#10;cy9lMm9Eb2MueG1sUEsFBgAAAAAGAAYAWQEAAJoFAAAAAA==&#10;">
                <v:fill on="f" focussize="0,0"/>
                <v:stroke color="#000000" joinstyle="round" endarrow="block"/>
                <v:imagedata o:title=""/>
                <o:lock v:ext="edit" aspectratio="f"/>
              </v:shape>
            </w:pict>
          </mc:Fallback>
        </mc:AlternateContent>
      </w:r>
      <w:r>
        <w:rPr>
          <w:rFonts w:ascii="Arial" w:hAnsi="Arial"/>
        </w:rPr>
        <mc:AlternateContent>
          <mc:Choice Requires="wps">
            <w:drawing>
              <wp:anchor distT="0" distB="0" distL="114300" distR="114300" simplePos="0" relativeHeight="251711488" behindDoc="0" locked="0" layoutInCell="1" allowOverlap="1">
                <wp:simplePos x="0" y="0"/>
                <wp:positionH relativeFrom="column">
                  <wp:posOffset>2968625</wp:posOffset>
                </wp:positionH>
                <wp:positionV relativeFrom="paragraph">
                  <wp:posOffset>2540</wp:posOffset>
                </wp:positionV>
                <wp:extent cx="290195" cy="0"/>
                <wp:effectExtent l="0" t="38100" r="1270" b="48260"/>
                <wp:wrapNone/>
                <wp:docPr id="79" name="直接箭头连接符 79"/>
                <wp:cNvGraphicFramePr/>
                <a:graphic xmlns:a="http://schemas.openxmlformats.org/drawingml/2006/main">
                  <a:graphicData uri="http://schemas.microsoft.com/office/word/2010/wordprocessingShape">
                    <wps:wsp>
                      <wps:cNvCnPr/>
                      <wps:spPr>
                        <a:xfrm>
                          <a:off x="0" y="0"/>
                          <a:ext cx="290195" cy="0"/>
                        </a:xfrm>
                        <a:prstGeom prst="straightConnector1">
                          <a:avLst/>
                        </a:prstGeom>
                        <a:ln w="9525" cap="flat" cmpd="sng">
                          <a:solidFill>
                            <a:srgbClr val="000000"/>
                          </a:solidFill>
                          <a:prstDash val="solid"/>
                          <a:headEnd type="none" w="med" len="med"/>
                          <a:tailEnd type="triangle" w="med" len="med"/>
                        </a:ln>
                      </wps:spPr>
                      <wps:bodyPr/>
                    </wps:wsp>
                  </a:graphicData>
                </a:graphic>
              </wp:anchor>
            </w:drawing>
          </mc:Choice>
          <mc:Fallback>
            <w:pict>
              <v:shape id="_x0000_s1026" o:spid="_x0000_s1026" o:spt="32" type="#_x0000_t32" style="position:absolute;left:0pt;margin-left:233.75pt;margin-top:0.2pt;height:0pt;width:22.85pt;z-index:251711488;mso-width-relative:page;mso-height-relative:page;" filled="f" stroked="t" coordsize="21600,21600" o:gfxdata="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ZXcQqdUAAAAFAQAADwAAAAAAAAABACAAAAAiAAAAZHJzL2Rv&#10;d25yZXYueG1sUEsBAhQAFAAAAAgAh07iQMYSle0EAgAA8QMAAA4AAAAAAAAAAQAgAAAAJAEAAGRy&#10;cy9lMm9Eb2MueG1sUEsFBgAAAAAGAAYAWQEAAJoFAAAAAA==&#10;">
                <v:fill on="f" focussize="0,0"/>
                <v:stroke color="#000000" joinstyle="round" endarrow="block"/>
                <v:imagedata o:title=""/>
                <o:lock v:ext="edit" aspectratio="f"/>
              </v:shape>
            </w:pict>
          </mc:Fallback>
        </mc:AlternateContent>
      </w:r>
    </w:p>
    <w:p w14:paraId="67A3F5F2">
      <w:pPr>
        <w:adjustRightInd w:val="0"/>
        <w:snapToGrid w:val="0"/>
        <w:spacing w:line="240" w:lineRule="auto"/>
        <w:ind w:firstLine="0" w:firstLineChars="0"/>
        <w:rPr>
          <w:rFonts w:ascii="Arial" w:hAnsi="Arial"/>
        </w:rPr>
      </w:pPr>
    </w:p>
    <w:p w14:paraId="401F9D78">
      <w:pPr>
        <w:adjustRightInd w:val="0"/>
        <w:snapToGrid w:val="0"/>
        <w:spacing w:line="240" w:lineRule="auto"/>
        <w:ind w:firstLine="0" w:firstLineChars="0"/>
        <w:rPr>
          <w:rFonts w:ascii="Arial" w:hAnsi="Arial"/>
        </w:rPr>
      </w:pPr>
    </w:p>
    <w:p w14:paraId="02F1CB18">
      <w:pPr>
        <w:adjustRightInd w:val="0"/>
        <w:snapToGrid w:val="0"/>
        <w:spacing w:line="240" w:lineRule="auto"/>
        <w:ind w:firstLine="0" w:firstLineChars="0"/>
        <w:rPr>
          <w:rFonts w:ascii="Arial" w:hAnsi="Arial"/>
        </w:rPr>
      </w:pPr>
      <w:r>
        <w:rPr>
          <w:rFonts w:ascii="仿宋_GB2312" w:eastAsia="仿宋_GB2312"/>
          <w:szCs w:val="24"/>
        </w:rPr>
        <mc:AlternateContent>
          <mc:Choice Requires="wps">
            <w:drawing>
              <wp:anchor distT="0" distB="0" distL="114300" distR="114300" simplePos="0" relativeHeight="251688960" behindDoc="0" locked="0" layoutInCell="1" allowOverlap="1">
                <wp:simplePos x="0" y="0"/>
                <wp:positionH relativeFrom="column">
                  <wp:posOffset>2076450</wp:posOffset>
                </wp:positionH>
                <wp:positionV relativeFrom="paragraph">
                  <wp:posOffset>29210</wp:posOffset>
                </wp:positionV>
                <wp:extent cx="912495" cy="269875"/>
                <wp:effectExtent l="4445" t="4445" r="11430" b="6350"/>
                <wp:wrapNone/>
                <wp:docPr id="22282" name="文本框 22282"/>
                <wp:cNvGraphicFramePr/>
                <a:graphic xmlns:a="http://schemas.openxmlformats.org/drawingml/2006/main">
                  <a:graphicData uri="http://schemas.microsoft.com/office/word/2010/wordprocessingShape">
                    <wps:wsp>
                      <wps:cNvSpPr txBox="1">
                        <a:spLocks noChangeArrowheads="1"/>
                      </wps:cNvSpPr>
                      <wps:spPr bwMode="auto">
                        <a:xfrm>
                          <a:off x="0" y="0"/>
                          <a:ext cx="912495" cy="269875"/>
                        </a:xfrm>
                        <a:prstGeom prst="rect">
                          <a:avLst/>
                        </a:prstGeom>
                        <a:solidFill>
                          <a:srgbClr val="FFFFFF"/>
                        </a:solidFill>
                        <a:ln w="9525">
                          <a:solidFill>
                            <a:srgbClr val="000000"/>
                          </a:solidFill>
                          <a:miter lim="800000"/>
                        </a:ln>
                        <a:effectLst/>
                      </wps:spPr>
                      <wps:txbx>
                        <w:txbxContent>
                          <w:p w14:paraId="683F9098">
                            <w:pPr>
                              <w:adjustRightInd w:val="0"/>
                              <w:snapToGrid w:val="0"/>
                              <w:spacing w:line="240" w:lineRule="auto"/>
                              <w:ind w:firstLine="0" w:firstLineChars="0"/>
                              <w:rPr>
                                <w:bCs/>
                              </w:rPr>
                            </w:pPr>
                            <w:r>
                              <w:rPr>
                                <w:rFonts w:hint="eastAsia"/>
                                <w:b/>
                                <w:bCs/>
                              </w:rPr>
                              <w:t xml:space="preserve"> </w:t>
                            </w:r>
                            <w:r>
                              <w:rPr>
                                <w:rFonts w:hint="eastAsia" w:ascii="宋体" w:hAnsi="宋体"/>
                                <w:bCs/>
                                <w:sz w:val="21"/>
                                <w:szCs w:val="21"/>
                              </w:rPr>
                              <w:t>一效蒸发</w:t>
                            </w:r>
                          </w:p>
                        </w:txbxContent>
                      </wps:txbx>
                      <wps:bodyPr rot="0" vert="horz" wrap="square" lIns="91440" tIns="36000" rIns="91440" bIns="10800" anchor="t" anchorCtr="0" upright="1">
                        <a:noAutofit/>
                      </wps:bodyPr>
                    </wps:wsp>
                  </a:graphicData>
                </a:graphic>
              </wp:anchor>
            </w:drawing>
          </mc:Choice>
          <mc:Fallback>
            <w:pict>
              <v:shape id="_x0000_s1026" o:spid="_x0000_s1026" o:spt="202" type="#_x0000_t202" style="position:absolute;left:0pt;margin-left:163.5pt;margin-top:2.3pt;height:21.25pt;width:71.85pt;z-index:251688960;mso-width-relative:page;mso-height-relative:page;" fillcolor="#FFFFFF" filled="t" stroked="t" coordsize="21600,21600" o:gfxdata="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">
                <v:fill on="t" focussize="0,0"/>
                <v:stroke color="#000000" miterlimit="8" joinstyle="miter"/>
                <v:imagedata o:title=""/>
                <o:lock v:ext="edit" aspectratio="f"/>
                <v:textbox inset="2.54mm,1mm,2.54mm,0.3mm">
                  <w:txbxContent>
                    <w:p w14:paraId="683F9098">
                      <w:pPr>
                        <w:adjustRightInd w:val="0"/>
                        <w:snapToGrid w:val="0"/>
                        <w:spacing w:line="240" w:lineRule="auto"/>
                        <w:ind w:firstLine="0" w:firstLineChars="0"/>
                        <w:rPr>
                          <w:bCs/>
                        </w:rPr>
                      </w:pPr>
                      <w:r>
                        <w:rPr>
                          <w:rFonts w:hint="eastAsia"/>
                          <w:b/>
                          <w:bCs/>
                        </w:rPr>
                        <w:t xml:space="preserve"> </w:t>
                      </w:r>
                      <w:r>
                        <w:rPr>
                          <w:rFonts w:hint="eastAsia" w:ascii="宋体" w:hAnsi="宋体"/>
                          <w:bCs/>
                          <w:sz w:val="21"/>
                          <w:szCs w:val="21"/>
                        </w:rPr>
                        <w:t>一效蒸发</w:t>
                      </w:r>
                    </w:p>
                  </w:txbxContent>
                </v:textbox>
              </v:shape>
            </w:pict>
          </mc:Fallback>
        </mc:AlternateContent>
      </w:r>
    </w:p>
    <w:p w14:paraId="79B11511">
      <w:pPr>
        <w:adjustRightInd w:val="0"/>
        <w:snapToGrid w:val="0"/>
        <w:spacing w:line="240" w:lineRule="auto"/>
        <w:ind w:firstLine="0" w:firstLineChars="0"/>
        <w:rPr>
          <w:rFonts w:ascii="Arial" w:hAnsi="Arial"/>
        </w:rPr>
      </w:pPr>
      <w:r>
        <w:rPr>
          <w:rFonts w:ascii="Arial" w:hAnsi="Arial"/>
        </w:rPr>
        <mc:AlternateContent>
          <mc:Choice Requires="wps">
            <w:drawing>
              <wp:anchor distT="0" distB="0" distL="114300" distR="114300" simplePos="0" relativeHeight="251701248" behindDoc="0" locked="0" layoutInCell="1" allowOverlap="1">
                <wp:simplePos x="0" y="0"/>
                <wp:positionH relativeFrom="column">
                  <wp:posOffset>2506345</wp:posOffset>
                </wp:positionH>
                <wp:positionV relativeFrom="paragraph">
                  <wp:posOffset>124460</wp:posOffset>
                </wp:positionV>
                <wp:extent cx="0" cy="346710"/>
                <wp:effectExtent l="38100" t="0" r="48260" b="9525"/>
                <wp:wrapNone/>
                <wp:docPr id="80" name="直接连接符 80"/>
                <wp:cNvGraphicFramePr/>
                <a:graphic xmlns:a="http://schemas.openxmlformats.org/drawingml/2006/main">
                  <a:graphicData uri="http://schemas.microsoft.com/office/word/2010/wordprocessingShape">
                    <wps:wsp>
                      <wps:cNvCnPr/>
                      <wps:spPr>
                        <a:xfrm flipH="1">
                          <a:off x="0" y="0"/>
                          <a:ext cx="0" cy="346710"/>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_x0000_s1026" o:spid="_x0000_s1026" o:spt="20" style="position:absolute;left:0pt;flip:x;margin-left:197.35pt;margin-top:9.8pt;height:27.3pt;width:0pt;z-index:251701248;mso-width-relative:page;mso-height-relative:page;" filled="f" stroked="t" coordsize="21600,21600" o:gfxdata="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Lqpn5fYAAAACQEAAA8AAAAAAAAAAQAgAAAAIgAAAGRy&#10;cy9kb3ducmV2LnhtbFBLAQIUABQAAAAIAIdO4kB2KFucBQIAAPMDAAAOAAAAAAAAAAEAIAAAACcB&#10;AABkcnMvZTJvRG9jLnhtbFBLBQYAAAAABgAGAFkBAACeBQAAAAA=&#10;">
                <v:fill on="f" focussize="0,0"/>
                <v:stroke color="#000000" joinstyle="round" endarrow="block"/>
                <v:imagedata o:title=""/>
                <o:lock v:ext="edit" aspectratio="f"/>
              </v:line>
            </w:pict>
          </mc:Fallback>
        </mc:AlternateContent>
      </w:r>
    </w:p>
    <w:p w14:paraId="316AF448">
      <w:pPr>
        <w:adjustRightInd w:val="0"/>
        <w:snapToGrid w:val="0"/>
        <w:spacing w:line="240" w:lineRule="auto"/>
        <w:ind w:firstLine="0" w:firstLineChars="0"/>
        <w:rPr>
          <w:rFonts w:ascii="Arial" w:hAnsi="Arial"/>
        </w:rPr>
      </w:pPr>
      <w:r>
        <w:rPr>
          <w:rFonts w:ascii="仿宋_GB2312" w:eastAsia="仿宋_GB2312"/>
          <w:szCs w:val="24"/>
        </w:rPr>
        <mc:AlternateContent>
          <mc:Choice Requires="wps">
            <w:drawing>
              <wp:anchor distT="0" distB="0" distL="114300" distR="114300" simplePos="0" relativeHeight="251696128" behindDoc="0" locked="0" layoutInCell="1" allowOverlap="1">
                <wp:simplePos x="0" y="0"/>
                <wp:positionH relativeFrom="column">
                  <wp:posOffset>2840990</wp:posOffset>
                </wp:positionH>
                <wp:positionV relativeFrom="paragraph">
                  <wp:posOffset>101600</wp:posOffset>
                </wp:positionV>
                <wp:extent cx="435610" cy="314325"/>
                <wp:effectExtent l="0" t="0" r="0" b="0"/>
                <wp:wrapNone/>
                <wp:docPr id="22276" name="文本框 22276"/>
                <wp:cNvGraphicFramePr/>
                <a:graphic xmlns:a="http://schemas.openxmlformats.org/drawingml/2006/main">
                  <a:graphicData uri="http://schemas.microsoft.com/office/word/2010/wordprocessingShape">
                    <wps:wsp>
                      <wps:cNvSpPr txBox="1">
                        <a:spLocks noChangeArrowheads="1"/>
                      </wps:cNvSpPr>
                      <wps:spPr bwMode="auto">
                        <a:xfrm>
                          <a:off x="0" y="0"/>
                          <a:ext cx="435610" cy="314325"/>
                        </a:xfrm>
                        <a:prstGeom prst="rect">
                          <a:avLst/>
                        </a:prstGeom>
                        <a:noFill/>
                        <a:ln>
                          <a:noFill/>
                        </a:ln>
                        <a:effectLst/>
                      </wps:spPr>
                      <wps:txbx>
                        <w:txbxContent>
                          <w:p w14:paraId="1D558A88">
                            <w:pPr>
                              <w:adjustRightInd w:val="0"/>
                              <w:snapToGrid w:val="0"/>
                              <w:spacing w:line="240" w:lineRule="auto"/>
                              <w:ind w:firstLine="0" w:firstLineChars="0"/>
                              <w:rPr>
                                <w:rFonts w:ascii="宋体" w:hAnsi="宋体"/>
                                <w:bCs/>
                                <w:sz w:val="18"/>
                                <w:szCs w:val="18"/>
                              </w:rPr>
                            </w:pPr>
                            <w:r>
                              <w:rPr>
                                <w:rFonts w:hint="eastAsia" w:ascii="宋体" w:hAnsi="宋体"/>
                                <w:bCs/>
                                <w:sz w:val="18"/>
                                <w:szCs w:val="18"/>
                              </w:rPr>
                              <w:t>出水</w:t>
                            </w:r>
                          </w:p>
                        </w:txbxContent>
                      </wps:txbx>
                      <wps:bodyPr rot="0" vert="horz" wrap="square" lIns="91439" tIns="45719" rIns="91439" bIns="45719" anchor="t" anchorCtr="0" upright="1">
                        <a:noAutofit/>
                      </wps:bodyPr>
                    </wps:wsp>
                  </a:graphicData>
                </a:graphic>
              </wp:anchor>
            </w:drawing>
          </mc:Choice>
          <mc:Fallback>
            <w:pict>
              <v:shape id="_x0000_s1026" o:spid="_x0000_s1026" o:spt="202" type="#_x0000_t202" style="position:absolute;left:0pt;margin-left:223.7pt;margin-top:8pt;height:24.75pt;width:34.3pt;z-index:251696128;mso-width-relative:page;mso-height-relative:page;" filled="f" stroked="f" coordsize="21600,21600" o:gfxdata="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">
                <v:fill on="f" focussize="0,0"/>
                <v:stroke on="f"/>
                <v:imagedata o:title=""/>
                <o:lock v:ext="edit" aspectratio="f"/>
                <v:textbox inset="7.19992125984252pt,3.59992125984252pt,7.19992125984252pt,3.59992125984252pt">
                  <w:txbxContent>
                    <w:p w14:paraId="1D558A88">
                      <w:pPr>
                        <w:adjustRightInd w:val="0"/>
                        <w:snapToGrid w:val="0"/>
                        <w:spacing w:line="240" w:lineRule="auto"/>
                        <w:ind w:firstLine="0" w:firstLineChars="0"/>
                        <w:rPr>
                          <w:rFonts w:ascii="宋体" w:hAnsi="宋体"/>
                          <w:bCs/>
                          <w:sz w:val="18"/>
                          <w:szCs w:val="18"/>
                        </w:rPr>
                      </w:pPr>
                      <w:r>
                        <w:rPr>
                          <w:rFonts w:hint="eastAsia" w:ascii="宋体" w:hAnsi="宋体"/>
                          <w:bCs/>
                          <w:sz w:val="18"/>
                          <w:szCs w:val="18"/>
                        </w:rPr>
                        <w:t>出水</w:t>
                      </w:r>
                    </w:p>
                  </w:txbxContent>
                </v:textbox>
              </v:shape>
            </w:pict>
          </mc:Fallback>
        </mc:AlternateContent>
      </w:r>
    </w:p>
    <w:p w14:paraId="3DDDD4BB">
      <w:pPr>
        <w:adjustRightInd w:val="0"/>
        <w:snapToGrid w:val="0"/>
        <w:spacing w:line="240" w:lineRule="auto"/>
        <w:ind w:firstLine="0" w:firstLineChars="0"/>
        <w:rPr>
          <w:rFonts w:ascii="Arial" w:hAnsi="Arial"/>
        </w:rPr>
      </w:pPr>
      <w:r>
        <w:rPr>
          <w:rFonts w:ascii="仿宋_GB2312" w:eastAsia="仿宋_GB2312"/>
          <w:szCs w:val="24"/>
        </w:rPr>
        <mc:AlternateContent>
          <mc:Choice Requires="wps">
            <w:drawing>
              <wp:anchor distT="0" distB="0" distL="114300" distR="114300" simplePos="0" relativeHeight="251693056" behindDoc="0" locked="0" layoutInCell="1" allowOverlap="1">
                <wp:simplePos x="0" y="0"/>
                <wp:positionH relativeFrom="column">
                  <wp:posOffset>3283585</wp:posOffset>
                </wp:positionH>
                <wp:positionV relativeFrom="paragraph">
                  <wp:posOffset>120650</wp:posOffset>
                </wp:positionV>
                <wp:extent cx="912495" cy="269875"/>
                <wp:effectExtent l="4445" t="4445" r="11430" b="6350"/>
                <wp:wrapNone/>
                <wp:docPr id="22280" name="文本框 22280"/>
                <wp:cNvGraphicFramePr/>
                <a:graphic xmlns:a="http://schemas.openxmlformats.org/drawingml/2006/main">
                  <a:graphicData uri="http://schemas.microsoft.com/office/word/2010/wordprocessingShape">
                    <wps:wsp>
                      <wps:cNvSpPr txBox="1">
                        <a:spLocks noChangeArrowheads="1"/>
                      </wps:cNvSpPr>
                      <wps:spPr bwMode="auto">
                        <a:xfrm>
                          <a:off x="0" y="0"/>
                          <a:ext cx="912495" cy="269875"/>
                        </a:xfrm>
                        <a:prstGeom prst="rect">
                          <a:avLst/>
                        </a:prstGeom>
                        <a:solidFill>
                          <a:srgbClr val="FFFFFF"/>
                        </a:solidFill>
                        <a:ln w="9525">
                          <a:solidFill>
                            <a:srgbClr val="000000"/>
                          </a:solidFill>
                          <a:miter lim="800000"/>
                        </a:ln>
                        <a:effectLst/>
                      </wps:spPr>
                      <wps:txbx>
                        <w:txbxContent>
                          <w:p w14:paraId="74A01F6C">
                            <w:pPr>
                              <w:adjustRightInd w:val="0"/>
                              <w:snapToGrid w:val="0"/>
                              <w:spacing w:line="240" w:lineRule="auto"/>
                              <w:ind w:firstLine="0" w:firstLineChars="0"/>
                              <w:rPr>
                                <w:rFonts w:ascii="宋体" w:hAnsi="宋体"/>
                                <w:bCs/>
                                <w:sz w:val="21"/>
                                <w:szCs w:val="21"/>
                              </w:rPr>
                            </w:pPr>
                            <w:r>
                              <w:rPr>
                                <w:rFonts w:hint="eastAsia" w:ascii="宋体" w:hAnsi="宋体"/>
                                <w:bCs/>
                                <w:sz w:val="21"/>
                                <w:szCs w:val="21"/>
                              </w:rPr>
                              <w:t xml:space="preserve"> 盐水析出</w:t>
                            </w:r>
                          </w:p>
                        </w:txbxContent>
                      </wps:txbx>
                      <wps:bodyPr rot="0" vert="horz" wrap="square" lIns="91440" tIns="36000" rIns="91440" bIns="10800" anchor="t" anchorCtr="0" upright="1">
                        <a:noAutofit/>
                      </wps:bodyPr>
                    </wps:wsp>
                  </a:graphicData>
                </a:graphic>
              </wp:anchor>
            </w:drawing>
          </mc:Choice>
          <mc:Fallback>
            <w:pict>
              <v:shape id="_x0000_s1026" o:spid="_x0000_s1026" o:spt="202" type="#_x0000_t202" style="position:absolute;left:0pt;margin-left:258.55pt;margin-top:9.5pt;height:21.25pt;width:71.85pt;z-index:251693056;mso-width-relative:page;mso-height-relative:page;" fillcolor="#FFFFFF" filled="t" stroked="t" coordsize="21600,21600" o:gfxdata="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">
                <v:fill on="t" focussize="0,0"/>
                <v:stroke color="#000000" miterlimit="8" joinstyle="miter"/>
                <v:imagedata o:title=""/>
                <o:lock v:ext="edit" aspectratio="f"/>
                <v:textbox inset="2.54mm,1mm,2.54mm,0.3mm">
                  <w:txbxContent>
                    <w:p w14:paraId="74A01F6C">
                      <w:pPr>
                        <w:adjustRightInd w:val="0"/>
                        <w:snapToGrid w:val="0"/>
                        <w:spacing w:line="240" w:lineRule="auto"/>
                        <w:ind w:firstLine="0" w:firstLineChars="0"/>
                        <w:rPr>
                          <w:rFonts w:ascii="宋体" w:hAnsi="宋体"/>
                          <w:bCs/>
                          <w:sz w:val="21"/>
                          <w:szCs w:val="21"/>
                        </w:rPr>
                      </w:pPr>
                      <w:r>
                        <w:rPr>
                          <w:rFonts w:hint="eastAsia" w:ascii="宋体" w:hAnsi="宋体"/>
                          <w:bCs/>
                          <w:sz w:val="21"/>
                          <w:szCs w:val="21"/>
                        </w:rPr>
                        <w:t xml:space="preserve"> 盐水析出</w:t>
                      </w:r>
                    </w:p>
                  </w:txbxContent>
                </v:textbox>
              </v:shape>
            </w:pict>
          </mc:Fallback>
        </mc:AlternateContent>
      </w:r>
      <w:r>
        <w:rPr>
          <w:rFonts w:ascii="仿宋_GB2312" w:eastAsia="仿宋_GB2312"/>
          <w:szCs w:val="24"/>
        </w:rPr>
        <mc:AlternateContent>
          <mc:Choice Requires="wps">
            <w:drawing>
              <wp:anchor distT="0" distB="0" distL="114300" distR="114300" simplePos="0" relativeHeight="251694080" behindDoc="0" locked="0" layoutInCell="1" allowOverlap="1">
                <wp:simplePos x="0" y="0"/>
                <wp:positionH relativeFrom="column">
                  <wp:posOffset>2065655</wp:posOffset>
                </wp:positionH>
                <wp:positionV relativeFrom="paragraph">
                  <wp:posOffset>136525</wp:posOffset>
                </wp:positionV>
                <wp:extent cx="910590" cy="269875"/>
                <wp:effectExtent l="4445" t="4445" r="13335" b="6350"/>
                <wp:wrapNone/>
                <wp:docPr id="22279" name="文本框 22279"/>
                <wp:cNvGraphicFramePr/>
                <a:graphic xmlns:a="http://schemas.openxmlformats.org/drawingml/2006/main">
                  <a:graphicData uri="http://schemas.microsoft.com/office/word/2010/wordprocessingShape">
                    <wps:wsp>
                      <wps:cNvSpPr txBox="1">
                        <a:spLocks noChangeArrowheads="1"/>
                      </wps:cNvSpPr>
                      <wps:spPr bwMode="auto">
                        <a:xfrm>
                          <a:off x="0" y="0"/>
                          <a:ext cx="910590" cy="269875"/>
                        </a:xfrm>
                        <a:prstGeom prst="rect">
                          <a:avLst/>
                        </a:prstGeom>
                        <a:solidFill>
                          <a:srgbClr val="FFFFFF"/>
                        </a:solidFill>
                        <a:ln w="9525">
                          <a:solidFill>
                            <a:srgbClr val="000000"/>
                          </a:solidFill>
                          <a:miter lim="800000"/>
                        </a:ln>
                        <a:effectLst/>
                      </wps:spPr>
                      <wps:txbx>
                        <w:txbxContent>
                          <w:p w14:paraId="4B8B94FA">
                            <w:pPr>
                              <w:adjustRightInd w:val="0"/>
                              <w:snapToGrid w:val="0"/>
                              <w:spacing w:line="240" w:lineRule="auto"/>
                              <w:ind w:firstLine="0" w:firstLineChars="0"/>
                              <w:rPr>
                                <w:bCs/>
                              </w:rPr>
                            </w:pPr>
                            <w:r>
                              <w:rPr>
                                <w:rFonts w:hint="eastAsia"/>
                              </w:rPr>
                              <w:t xml:space="preserve"> </w:t>
                            </w:r>
                            <w:r>
                              <w:rPr>
                                <w:rFonts w:hint="eastAsia" w:ascii="宋体" w:hAnsi="宋体"/>
                                <w:bCs/>
                                <w:sz w:val="21"/>
                                <w:szCs w:val="21"/>
                              </w:rPr>
                              <w:t>二效蒸发</w:t>
                            </w:r>
                          </w:p>
                        </w:txbxContent>
                      </wps:txbx>
                      <wps:bodyPr rot="0" vert="horz" wrap="square" lIns="91440" tIns="36000" rIns="91440" bIns="10800" anchor="t" anchorCtr="0" upright="1">
                        <a:noAutofit/>
                      </wps:bodyPr>
                    </wps:wsp>
                  </a:graphicData>
                </a:graphic>
              </wp:anchor>
            </w:drawing>
          </mc:Choice>
          <mc:Fallback>
            <w:pict>
              <v:shape id="_x0000_s1026" o:spid="_x0000_s1026" o:spt="202" type="#_x0000_t202" style="position:absolute;left:0pt;margin-left:162.65pt;margin-top:10.75pt;height:21.25pt;width:71.7pt;z-index:251694080;mso-width-relative:page;mso-height-relative:page;" fillcolor="#FFFFFF" filled="t" stroked="t" coordsize="21600,21600" o:gfxdata="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">
                <v:fill on="t" focussize="0,0"/>
                <v:stroke color="#000000" miterlimit="8" joinstyle="miter"/>
                <v:imagedata o:title=""/>
                <o:lock v:ext="edit" aspectratio="f"/>
                <v:textbox inset="2.54mm,1mm,2.54mm,0.3mm">
                  <w:txbxContent>
                    <w:p w14:paraId="4B8B94FA">
                      <w:pPr>
                        <w:adjustRightInd w:val="0"/>
                        <w:snapToGrid w:val="0"/>
                        <w:spacing w:line="240" w:lineRule="auto"/>
                        <w:ind w:firstLine="0" w:firstLineChars="0"/>
                        <w:rPr>
                          <w:bCs/>
                        </w:rPr>
                      </w:pPr>
                      <w:r>
                        <w:rPr>
                          <w:rFonts w:hint="eastAsia"/>
                        </w:rPr>
                        <w:t xml:space="preserve"> </w:t>
                      </w:r>
                      <w:r>
                        <w:rPr>
                          <w:rFonts w:hint="eastAsia" w:ascii="宋体" w:hAnsi="宋体"/>
                          <w:bCs/>
                          <w:sz w:val="21"/>
                          <w:szCs w:val="21"/>
                        </w:rPr>
                        <w:t>二效蒸发</w:t>
                      </w:r>
                    </w:p>
                  </w:txbxContent>
                </v:textbox>
              </v:shape>
            </w:pict>
          </mc:Fallback>
        </mc:AlternateContent>
      </w:r>
      <w:r>
        <w:rPr>
          <w:rFonts w:ascii="仿宋_GB2312" w:eastAsia="仿宋_GB2312"/>
          <w:szCs w:val="24"/>
        </w:rPr>
        <mc:AlternateContent>
          <mc:Choice Requires="wps">
            <w:drawing>
              <wp:anchor distT="0" distB="0" distL="114300" distR="114300" simplePos="0" relativeHeight="251703296" behindDoc="0" locked="0" layoutInCell="1" allowOverlap="1">
                <wp:simplePos x="0" y="0"/>
                <wp:positionH relativeFrom="column">
                  <wp:posOffset>2970530</wp:posOffset>
                </wp:positionH>
                <wp:positionV relativeFrom="paragraph">
                  <wp:posOffset>240030</wp:posOffset>
                </wp:positionV>
                <wp:extent cx="288290" cy="635"/>
                <wp:effectExtent l="0" t="37465" r="3175" b="48260"/>
                <wp:wrapNone/>
                <wp:docPr id="22277" name="直接连接符 22277"/>
                <wp:cNvGraphicFramePr/>
                <a:graphic xmlns:a="http://schemas.openxmlformats.org/drawingml/2006/main">
                  <a:graphicData uri="http://schemas.microsoft.com/office/word/2010/wordprocessingShape">
                    <wps:wsp>
                      <wps:cNvCnPr>
                        <a:cxnSpLocks noChangeShapeType="1"/>
                      </wps:cNvCnPr>
                      <wps:spPr bwMode="auto">
                        <a:xfrm>
                          <a:off x="0" y="0"/>
                          <a:ext cx="288290" cy="635"/>
                        </a:xfrm>
                        <a:prstGeom prst="line">
                          <a:avLst/>
                        </a:prstGeom>
                        <a:noFill/>
                        <a:ln w="9525">
                          <a:solidFill>
                            <a:srgbClr val="000000"/>
                          </a:solidFill>
                          <a:round/>
                          <a:tailEnd type="triangle" w="med" len="med"/>
                        </a:ln>
                        <a:effectLst/>
                      </wps:spPr>
                      <wps:bodyPr/>
                    </wps:wsp>
                  </a:graphicData>
                </a:graphic>
              </wp:anchor>
            </w:drawing>
          </mc:Choice>
          <mc:Fallback>
            <w:pict>
              <v:line id="_x0000_s1026" o:spid="_x0000_s1026" o:spt="20" style="position:absolute;left:0pt;margin-left:233.9pt;margin-top:18.9pt;height:0.05pt;width:22.7pt;z-index:251703296;mso-width-relative:page;mso-height-relative:page;" filled="f" stroked="t" coordsize="21600,21600" o:gfxdata="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CZDfH82wAAAAkBAAAPAAAAAAAAAAEAIAAA&#10;ACIAAABkcnMvZG93bnJldi54bWxQSwECFAAUAAAACACHTuJA9AuZYgkCAADvAwAADgAAAAAAAAAB&#10;ACAAAAAqAQAAZHJzL2Uyb0RvYy54bWxQSwUGAAAAAAYABgBZAQAApQUAAAAA&#10;">
                <v:fill on="f" focussize="0,0"/>
                <v:stroke color="#000000" joinstyle="round" endarrow="block"/>
                <v:imagedata o:title=""/>
                <o:lock v:ext="edit" aspectratio="f"/>
              </v:line>
            </w:pict>
          </mc:Fallback>
        </mc:AlternateContent>
      </w:r>
    </w:p>
    <w:p w14:paraId="22EC1EE1">
      <w:pPr>
        <w:adjustRightInd w:val="0"/>
        <w:snapToGrid w:val="0"/>
        <w:spacing w:line="240" w:lineRule="auto"/>
        <w:ind w:firstLine="0" w:firstLineChars="0"/>
        <w:rPr>
          <w:rFonts w:ascii="Arial" w:hAnsi="Arial"/>
        </w:rPr>
      </w:pPr>
    </w:p>
    <w:p w14:paraId="1D91DA60">
      <w:pPr>
        <w:adjustRightInd w:val="0"/>
        <w:snapToGrid w:val="0"/>
        <w:spacing w:line="240" w:lineRule="auto"/>
        <w:ind w:firstLine="0" w:firstLineChars="0"/>
        <w:rPr>
          <w:rFonts w:ascii="Arial" w:hAnsi="Arial"/>
        </w:rPr>
      </w:pPr>
      <w:r>
        <w:rPr>
          <w:rFonts w:ascii="仿宋_GB2312" w:eastAsia="仿宋_GB2312"/>
          <w:szCs w:val="24"/>
        </w:rPr>
        <mc:AlternateContent>
          <mc:Choice Requires="wps">
            <w:drawing>
              <wp:anchor distT="0" distB="0" distL="114300" distR="114300" simplePos="0" relativeHeight="251695104" behindDoc="0" locked="0" layoutInCell="1" allowOverlap="1">
                <wp:simplePos x="0" y="0"/>
                <wp:positionH relativeFrom="column">
                  <wp:posOffset>4365625</wp:posOffset>
                </wp:positionH>
                <wp:positionV relativeFrom="paragraph">
                  <wp:posOffset>165100</wp:posOffset>
                </wp:positionV>
                <wp:extent cx="963930" cy="559435"/>
                <wp:effectExtent l="0" t="0" r="7620" b="1905"/>
                <wp:wrapNone/>
                <wp:docPr id="22274" name="文本框 22274"/>
                <wp:cNvGraphicFramePr/>
                <a:graphic xmlns:a="http://schemas.openxmlformats.org/drawingml/2006/main">
                  <a:graphicData uri="http://schemas.microsoft.com/office/word/2010/wordprocessingShape">
                    <wps:wsp>
                      <wps:cNvSpPr txBox="1">
                        <a:spLocks noChangeArrowheads="1"/>
                      </wps:cNvSpPr>
                      <wps:spPr bwMode="auto">
                        <a:xfrm flipV="1">
                          <a:off x="0" y="0"/>
                          <a:ext cx="963930" cy="559435"/>
                        </a:xfrm>
                        <a:prstGeom prst="rect">
                          <a:avLst/>
                        </a:prstGeom>
                        <a:solidFill>
                          <a:srgbClr val="FFFFFF"/>
                        </a:solidFill>
                        <a:ln>
                          <a:noFill/>
                        </a:ln>
                        <a:effectLst/>
                      </wps:spPr>
                      <wps:txbx>
                        <w:txbxContent>
                          <w:p w14:paraId="12C0EA6E">
                            <w:pPr>
                              <w:adjustRightInd w:val="0"/>
                              <w:snapToGrid w:val="0"/>
                              <w:spacing w:line="240" w:lineRule="auto"/>
                              <w:ind w:firstLine="0" w:firstLineChars="0"/>
                              <w:jc w:val="center"/>
                              <w:rPr>
                                <w:rFonts w:ascii="宋体" w:hAnsi="宋体"/>
                                <w:bCs/>
                                <w:sz w:val="21"/>
                                <w:szCs w:val="21"/>
                              </w:rPr>
                            </w:pPr>
                            <w:r>
                              <w:rPr>
                                <w:rFonts w:hint="eastAsia" w:ascii="宋体" w:hAnsi="宋体"/>
                                <w:bCs/>
                                <w:sz w:val="21"/>
                                <w:szCs w:val="21"/>
                              </w:rPr>
                              <w:t>杂盐有资质</w:t>
                            </w:r>
                          </w:p>
                          <w:p w14:paraId="2B445471">
                            <w:pPr>
                              <w:adjustRightInd w:val="0"/>
                              <w:snapToGrid w:val="0"/>
                              <w:spacing w:line="240" w:lineRule="auto"/>
                              <w:ind w:firstLine="0" w:firstLineChars="0"/>
                              <w:jc w:val="center"/>
                              <w:rPr>
                                <w:rFonts w:ascii="宋体" w:hAnsi="宋体"/>
                                <w:bCs/>
                                <w:sz w:val="21"/>
                                <w:szCs w:val="21"/>
                              </w:rPr>
                            </w:pPr>
                            <w:r>
                              <w:rPr>
                                <w:rFonts w:ascii="宋体" w:hAnsi="宋体"/>
                                <w:bCs/>
                                <w:sz w:val="21"/>
                                <w:szCs w:val="21"/>
                              </w:rPr>
                              <w:t>单位填埋</w:t>
                            </w:r>
                          </w:p>
                        </w:txbxContent>
                      </wps:txbx>
                      <wps:bodyPr rot="0" vert="horz" wrap="square" lIns="91439" tIns="45719" rIns="91439" bIns="45719" anchor="t" anchorCtr="0" upright="1">
                        <a:noAutofit/>
                      </wps:bodyPr>
                    </wps:wsp>
                  </a:graphicData>
                </a:graphic>
              </wp:anchor>
            </w:drawing>
          </mc:Choice>
          <mc:Fallback>
            <w:pict>
              <v:shape id="_x0000_s1026" o:spid="_x0000_s1026" o:spt="202" type="#_x0000_t202" style="position:absolute;left:0pt;flip:y;margin-left:343.75pt;margin-top:13pt;height:44.05pt;width:75.9pt;z-index:251695104;mso-width-relative:page;mso-height-relative:page;" fillcolor="#FFFFFF" filled="t" stroked="f" coordsize="21600,21600" o:gfxdata="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">
                <v:fill on="t" focussize="0,0"/>
                <v:stroke on="f"/>
                <v:imagedata o:title=""/>
                <o:lock v:ext="edit" aspectratio="f"/>
                <v:textbox inset="7.19992125984252pt,3.59992125984252pt,7.19992125984252pt,3.59992125984252pt">
                  <w:txbxContent>
                    <w:p w14:paraId="12C0EA6E">
                      <w:pPr>
                        <w:adjustRightInd w:val="0"/>
                        <w:snapToGrid w:val="0"/>
                        <w:spacing w:line="240" w:lineRule="auto"/>
                        <w:ind w:firstLine="0" w:firstLineChars="0"/>
                        <w:jc w:val="center"/>
                        <w:rPr>
                          <w:rFonts w:ascii="宋体" w:hAnsi="宋体"/>
                          <w:bCs/>
                          <w:sz w:val="21"/>
                          <w:szCs w:val="21"/>
                        </w:rPr>
                      </w:pPr>
                      <w:r>
                        <w:rPr>
                          <w:rFonts w:hint="eastAsia" w:ascii="宋体" w:hAnsi="宋体"/>
                          <w:bCs/>
                          <w:sz w:val="21"/>
                          <w:szCs w:val="21"/>
                        </w:rPr>
                        <w:t>杂盐有资质</w:t>
                      </w:r>
                    </w:p>
                    <w:p w14:paraId="2B445471">
                      <w:pPr>
                        <w:adjustRightInd w:val="0"/>
                        <w:snapToGrid w:val="0"/>
                        <w:spacing w:line="240" w:lineRule="auto"/>
                        <w:ind w:firstLine="0" w:firstLineChars="0"/>
                        <w:jc w:val="center"/>
                        <w:rPr>
                          <w:rFonts w:ascii="宋体" w:hAnsi="宋体"/>
                          <w:bCs/>
                          <w:sz w:val="21"/>
                          <w:szCs w:val="21"/>
                        </w:rPr>
                      </w:pPr>
                      <w:r>
                        <w:rPr>
                          <w:rFonts w:ascii="宋体" w:hAnsi="宋体"/>
                          <w:bCs/>
                          <w:sz w:val="21"/>
                          <w:szCs w:val="21"/>
                        </w:rPr>
                        <w:t>单位填埋</w:t>
                      </w:r>
                    </w:p>
                  </w:txbxContent>
                </v:textbox>
              </v:shape>
            </w:pict>
          </mc:Fallback>
        </mc:AlternateContent>
      </w:r>
      <w:r>
        <w:rPr>
          <w:rFonts w:ascii="Arial" w:hAnsi="Arial"/>
        </w:rPr>
        <mc:AlternateContent>
          <mc:Choice Requires="wps">
            <w:drawing>
              <wp:anchor distT="0" distB="0" distL="114300" distR="114300" simplePos="0" relativeHeight="251704320" behindDoc="0" locked="0" layoutInCell="1" allowOverlap="1">
                <wp:simplePos x="0" y="0"/>
                <wp:positionH relativeFrom="column">
                  <wp:posOffset>3714115</wp:posOffset>
                </wp:positionH>
                <wp:positionV relativeFrom="paragraph">
                  <wp:posOffset>55880</wp:posOffset>
                </wp:positionV>
                <wp:extent cx="0" cy="215900"/>
                <wp:effectExtent l="38100" t="0" r="48260" b="0"/>
                <wp:wrapNone/>
                <wp:docPr id="81" name="直接连接符 81"/>
                <wp:cNvGraphicFramePr/>
                <a:graphic xmlns:a="http://schemas.openxmlformats.org/drawingml/2006/main">
                  <a:graphicData uri="http://schemas.microsoft.com/office/word/2010/wordprocessingShape">
                    <wps:wsp>
                      <wps:cNvCnPr/>
                      <wps:spPr>
                        <a:xfrm flipH="1">
                          <a:off x="0" y="0"/>
                          <a:ext cx="0" cy="215900"/>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_x0000_s1026" o:spid="_x0000_s1026" o:spt="20" style="position:absolute;left:0pt;flip:x;margin-left:292.45pt;margin-top:4.4pt;height:17pt;width:0pt;z-index:251704320;mso-width-relative:page;mso-height-relative:page;" filled="f" stroked="t" coordsize="21600,21600" o:gfxdata="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FenawnWAAAACAEAAA8AAAAAAAAAAQAgAAAAIgAAAGRycy9k&#10;b3ducmV2LnhtbFBLAQIUABQAAAAIAIdO4kA9CkOKBAIAAPMDAAAOAAAAAAAAAAEAIAAAACUBAABk&#10;cnMvZTJvRG9jLnhtbFBLBQYAAAAABgAGAFkBAACbBQAAAAA=&#10;">
                <v:fill on="f" focussize="0,0"/>
                <v:stroke color="#000000" joinstyle="round" endarrow="block"/>
                <v:imagedata o:title=""/>
                <o:lock v:ext="edit" aspectratio="f"/>
              </v:line>
            </w:pict>
          </mc:Fallback>
        </mc:AlternateContent>
      </w:r>
      <w:r>
        <w:rPr>
          <w:rFonts w:ascii="Arial" w:hAnsi="Arial"/>
        </w:rPr>
        <mc:AlternateContent>
          <mc:Choice Requires="wps">
            <w:drawing>
              <wp:anchor distT="0" distB="0" distL="114300" distR="114300" simplePos="0" relativeHeight="251702272" behindDoc="0" locked="0" layoutInCell="1" allowOverlap="1">
                <wp:simplePos x="0" y="0"/>
                <wp:positionH relativeFrom="column">
                  <wp:posOffset>2527300</wp:posOffset>
                </wp:positionH>
                <wp:positionV relativeFrom="paragraph">
                  <wp:posOffset>55880</wp:posOffset>
                </wp:positionV>
                <wp:extent cx="0" cy="408940"/>
                <wp:effectExtent l="38100" t="0" r="48260" b="1270"/>
                <wp:wrapNone/>
                <wp:docPr id="22275" name="直接连接符 22275"/>
                <wp:cNvGraphicFramePr/>
                <a:graphic xmlns:a="http://schemas.openxmlformats.org/drawingml/2006/main">
                  <a:graphicData uri="http://schemas.microsoft.com/office/word/2010/wordprocessingShape">
                    <wps:wsp>
                      <wps:cNvCnPr>
                        <a:cxnSpLocks noChangeShapeType="1"/>
                      </wps:cNvCnPr>
                      <wps:spPr bwMode="auto">
                        <a:xfrm>
                          <a:off x="0" y="0"/>
                          <a:ext cx="635" cy="324000"/>
                        </a:xfrm>
                        <a:prstGeom prst="line">
                          <a:avLst/>
                        </a:prstGeom>
                        <a:noFill/>
                        <a:ln w="9525">
                          <a:solidFill>
                            <a:srgbClr val="000000"/>
                          </a:solidFill>
                          <a:round/>
                          <a:tailEnd type="triangle" w="med" len="med"/>
                        </a:ln>
                        <a:effectLst/>
                      </wps:spPr>
                      <wps:bodyPr/>
                    </wps:wsp>
                  </a:graphicData>
                </a:graphic>
              </wp:anchor>
            </w:drawing>
          </mc:Choice>
          <mc:Fallback>
            <w:pict>
              <v:line id="_x0000_s1026" o:spid="_x0000_s1026" o:spt="20" style="position:absolute;left:0pt;margin-left:199pt;margin-top:4.4pt;height:32.2pt;width:0pt;z-index:251702272;mso-width-relative:page;mso-height-relative:page;" filled="f" stroked="t" coordsize="21600,21600" o:gfxdata="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BUHhTd1wAAAAgBAAAPAAAAAAAAAAEAIAAAACIA&#10;AABkcnMvZG93bnJldi54bWxQSwECFAAUAAAACACHTuJAuFaHNQoCAADvAwAADgAAAAAAAAABACAA&#10;AAAmAQAAZHJzL2Uyb0RvYy54bWxQSwUGAAAAAAYABgBZAQAAogUAAAAA&#10;">
                <v:fill on="f" focussize="0,0"/>
                <v:stroke color="#000000" joinstyle="round" endarrow="block"/>
                <v:imagedata o:title=""/>
                <o:lock v:ext="edit" aspectratio="f"/>
              </v:line>
            </w:pict>
          </mc:Fallback>
        </mc:AlternateContent>
      </w:r>
    </w:p>
    <w:p w14:paraId="28C68A38">
      <w:pPr>
        <w:adjustRightInd w:val="0"/>
        <w:snapToGrid w:val="0"/>
        <w:spacing w:line="240" w:lineRule="auto"/>
        <w:ind w:firstLine="0" w:firstLineChars="0"/>
        <w:rPr>
          <w:rFonts w:ascii="Arial" w:hAnsi="Arial"/>
        </w:rPr>
      </w:pPr>
      <w:r>
        <w:rPr>
          <w:rFonts w:ascii="仿宋_GB2312" w:eastAsia="仿宋_GB2312"/>
          <w:szCs w:val="24"/>
        </w:rPr>
        <mc:AlternateContent>
          <mc:Choice Requires="wps">
            <w:drawing>
              <wp:anchor distT="0" distB="0" distL="114300" distR="114300" simplePos="0" relativeHeight="251692032" behindDoc="0" locked="0" layoutInCell="1" allowOverlap="1">
                <wp:simplePos x="0" y="0"/>
                <wp:positionH relativeFrom="column">
                  <wp:posOffset>3255645</wp:posOffset>
                </wp:positionH>
                <wp:positionV relativeFrom="paragraph">
                  <wp:posOffset>86360</wp:posOffset>
                </wp:positionV>
                <wp:extent cx="910590" cy="269875"/>
                <wp:effectExtent l="4445" t="4445" r="13335" b="6350"/>
                <wp:wrapNone/>
                <wp:docPr id="22273" name="文本框 22273"/>
                <wp:cNvGraphicFramePr/>
                <a:graphic xmlns:a="http://schemas.openxmlformats.org/drawingml/2006/main">
                  <a:graphicData uri="http://schemas.microsoft.com/office/word/2010/wordprocessingShape">
                    <wps:wsp>
                      <wps:cNvSpPr txBox="1">
                        <a:spLocks noChangeArrowheads="1"/>
                      </wps:cNvSpPr>
                      <wps:spPr bwMode="auto">
                        <a:xfrm>
                          <a:off x="0" y="0"/>
                          <a:ext cx="910590" cy="269875"/>
                        </a:xfrm>
                        <a:prstGeom prst="rect">
                          <a:avLst/>
                        </a:prstGeom>
                        <a:solidFill>
                          <a:srgbClr val="FFFFFF"/>
                        </a:solidFill>
                        <a:ln w="9525">
                          <a:solidFill>
                            <a:srgbClr val="000000"/>
                          </a:solidFill>
                          <a:miter lim="800000"/>
                        </a:ln>
                        <a:effectLst/>
                      </wps:spPr>
                      <wps:txbx>
                        <w:txbxContent>
                          <w:p w14:paraId="3CAD5EA7">
                            <w:pPr>
                              <w:adjustRightInd w:val="0"/>
                              <w:snapToGrid w:val="0"/>
                              <w:spacing w:line="240" w:lineRule="auto"/>
                              <w:ind w:firstLine="0" w:firstLineChars="0"/>
                              <w:jc w:val="center"/>
                              <w:rPr>
                                <w:rFonts w:ascii="宋体" w:hAnsi="宋体"/>
                                <w:bCs/>
                                <w:sz w:val="21"/>
                                <w:szCs w:val="21"/>
                              </w:rPr>
                            </w:pPr>
                            <w:r>
                              <w:rPr>
                                <w:rFonts w:hint="eastAsia" w:ascii="宋体" w:hAnsi="宋体"/>
                                <w:bCs/>
                                <w:sz w:val="21"/>
                                <w:szCs w:val="21"/>
                              </w:rPr>
                              <w:t>脱 盐</w:t>
                            </w:r>
                          </w:p>
                        </w:txbxContent>
                      </wps:txbx>
                      <wps:bodyPr rot="0" vert="horz" wrap="square" lIns="91440" tIns="36000" rIns="91440" bIns="10800" anchor="t" anchorCtr="0" upright="1">
                        <a:noAutofit/>
                      </wps:bodyPr>
                    </wps:wsp>
                  </a:graphicData>
                </a:graphic>
              </wp:anchor>
            </w:drawing>
          </mc:Choice>
          <mc:Fallback>
            <w:pict>
              <v:shape id="_x0000_s1026" o:spid="_x0000_s1026" o:spt="202" type="#_x0000_t202" style="position:absolute;left:0pt;margin-left:256.35pt;margin-top:6.8pt;height:21.25pt;width:71.7pt;z-index:251692032;mso-width-relative:page;mso-height-relative:page;" fillcolor="#FFFFFF" filled="t" stroked="t" coordsize="21600,21600" o:gfxdata="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">
                <v:fill on="t" focussize="0,0"/>
                <v:stroke color="#000000" miterlimit="8" joinstyle="miter"/>
                <v:imagedata o:title=""/>
                <o:lock v:ext="edit" aspectratio="f"/>
                <v:textbox inset="2.54mm,1mm,2.54mm,0.3mm">
                  <w:txbxContent>
                    <w:p w14:paraId="3CAD5EA7">
                      <w:pPr>
                        <w:adjustRightInd w:val="0"/>
                        <w:snapToGrid w:val="0"/>
                        <w:spacing w:line="240" w:lineRule="auto"/>
                        <w:ind w:firstLine="0" w:firstLineChars="0"/>
                        <w:jc w:val="center"/>
                        <w:rPr>
                          <w:rFonts w:ascii="宋体" w:hAnsi="宋体"/>
                          <w:bCs/>
                          <w:sz w:val="21"/>
                          <w:szCs w:val="21"/>
                        </w:rPr>
                      </w:pPr>
                      <w:r>
                        <w:rPr>
                          <w:rFonts w:hint="eastAsia" w:ascii="宋体" w:hAnsi="宋体"/>
                          <w:bCs/>
                          <w:sz w:val="21"/>
                          <w:szCs w:val="21"/>
                        </w:rPr>
                        <w:t>脱 盐</w:t>
                      </w:r>
                    </w:p>
                  </w:txbxContent>
                </v:textbox>
              </v:shape>
            </w:pict>
          </mc:Fallback>
        </mc:AlternateContent>
      </w:r>
      <w:r>
        <w:rPr>
          <w:rFonts w:ascii="仿宋_GB2312" w:eastAsia="仿宋_GB2312"/>
          <w:szCs w:val="24"/>
        </w:rPr>
        <mc:AlternateContent>
          <mc:Choice Requires="wps">
            <w:drawing>
              <wp:anchor distT="0" distB="0" distL="114300" distR="114300" simplePos="0" relativeHeight="251689984" behindDoc="0" locked="0" layoutInCell="1" allowOverlap="1">
                <wp:simplePos x="0" y="0"/>
                <wp:positionH relativeFrom="column">
                  <wp:posOffset>2063750</wp:posOffset>
                </wp:positionH>
                <wp:positionV relativeFrom="paragraph">
                  <wp:posOffset>289560</wp:posOffset>
                </wp:positionV>
                <wp:extent cx="912495" cy="269875"/>
                <wp:effectExtent l="4445" t="4445" r="11430" b="6350"/>
                <wp:wrapNone/>
                <wp:docPr id="22272" name="文本框 22272"/>
                <wp:cNvGraphicFramePr/>
                <a:graphic xmlns:a="http://schemas.openxmlformats.org/drawingml/2006/main">
                  <a:graphicData uri="http://schemas.microsoft.com/office/word/2010/wordprocessingShape">
                    <wps:wsp>
                      <wps:cNvSpPr txBox="1">
                        <a:spLocks noChangeArrowheads="1"/>
                      </wps:cNvSpPr>
                      <wps:spPr bwMode="auto">
                        <a:xfrm>
                          <a:off x="0" y="0"/>
                          <a:ext cx="912495" cy="269875"/>
                        </a:xfrm>
                        <a:prstGeom prst="rect">
                          <a:avLst/>
                        </a:prstGeom>
                        <a:solidFill>
                          <a:srgbClr val="FFFFFF"/>
                        </a:solidFill>
                        <a:ln w="9525">
                          <a:solidFill>
                            <a:srgbClr val="000000"/>
                          </a:solidFill>
                          <a:miter lim="800000"/>
                        </a:ln>
                        <a:effectLst/>
                      </wps:spPr>
                      <wps:txbx>
                        <w:txbxContent>
                          <w:p w14:paraId="3485982B">
                            <w:pPr>
                              <w:adjustRightInd w:val="0"/>
                              <w:snapToGrid w:val="0"/>
                              <w:spacing w:line="240" w:lineRule="auto"/>
                              <w:ind w:firstLine="0" w:firstLineChars="0"/>
                              <w:rPr>
                                <w:bCs/>
                              </w:rPr>
                            </w:pPr>
                            <w:r>
                              <w:rPr>
                                <w:rFonts w:hint="eastAsia"/>
                                <w:bCs/>
                              </w:rPr>
                              <w:t xml:space="preserve"> </w:t>
                            </w:r>
                            <w:r>
                              <w:rPr>
                                <w:rFonts w:hint="eastAsia" w:ascii="宋体" w:hAnsi="宋体"/>
                                <w:bCs/>
                                <w:sz w:val="21"/>
                                <w:szCs w:val="21"/>
                              </w:rPr>
                              <w:t>水收集池</w:t>
                            </w:r>
                          </w:p>
                        </w:txbxContent>
                      </wps:txbx>
                      <wps:bodyPr rot="0" vert="horz" wrap="square" lIns="91440" tIns="36000" rIns="91440" bIns="10800" anchor="t" anchorCtr="0" upright="1">
                        <a:noAutofit/>
                      </wps:bodyPr>
                    </wps:wsp>
                  </a:graphicData>
                </a:graphic>
              </wp:anchor>
            </w:drawing>
          </mc:Choice>
          <mc:Fallback>
            <w:pict>
              <v:shape id="_x0000_s1026" o:spid="_x0000_s1026" o:spt="202" type="#_x0000_t202" style="position:absolute;left:0pt;margin-left:162.5pt;margin-top:22.8pt;height:21.25pt;width:71.85pt;z-index:251689984;mso-width-relative:page;mso-height-relative:page;" fillcolor="#FFFFFF" filled="t" stroked="t" coordsize="21600,21600" o:gfxdata="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">
                <v:fill on="t" focussize="0,0"/>
                <v:stroke color="#000000" miterlimit="8" joinstyle="miter"/>
                <v:imagedata o:title=""/>
                <o:lock v:ext="edit" aspectratio="f"/>
                <v:textbox inset="2.54mm,1mm,2.54mm,0.3mm">
                  <w:txbxContent>
                    <w:p w14:paraId="3485982B">
                      <w:pPr>
                        <w:adjustRightInd w:val="0"/>
                        <w:snapToGrid w:val="0"/>
                        <w:spacing w:line="240" w:lineRule="auto"/>
                        <w:ind w:firstLine="0" w:firstLineChars="0"/>
                        <w:rPr>
                          <w:bCs/>
                        </w:rPr>
                      </w:pPr>
                      <w:r>
                        <w:rPr>
                          <w:rFonts w:hint="eastAsia"/>
                          <w:bCs/>
                        </w:rPr>
                        <w:t xml:space="preserve"> </w:t>
                      </w:r>
                      <w:r>
                        <w:rPr>
                          <w:rFonts w:hint="eastAsia" w:ascii="宋体" w:hAnsi="宋体"/>
                          <w:bCs/>
                          <w:sz w:val="21"/>
                          <w:szCs w:val="21"/>
                        </w:rPr>
                        <w:t>水收集池</w:t>
                      </w:r>
                    </w:p>
                  </w:txbxContent>
                </v:textbox>
              </v:shape>
            </w:pict>
          </mc:Fallback>
        </mc:AlternateContent>
      </w:r>
      <w:r>
        <w:rPr>
          <w:rFonts w:ascii="仿宋_GB2312" w:eastAsia="仿宋_GB2312"/>
          <w:szCs w:val="24"/>
        </w:rPr>
        <mc:AlternateContent>
          <mc:Choice Requires="wps">
            <w:drawing>
              <wp:anchor distT="0" distB="0" distL="114300" distR="114300" simplePos="0" relativeHeight="251707392" behindDoc="0" locked="0" layoutInCell="1" allowOverlap="1">
                <wp:simplePos x="0" y="0"/>
                <wp:positionH relativeFrom="column">
                  <wp:posOffset>2519680</wp:posOffset>
                </wp:positionH>
                <wp:positionV relativeFrom="paragraph">
                  <wp:posOffset>549275</wp:posOffset>
                </wp:positionV>
                <wp:extent cx="0" cy="612140"/>
                <wp:effectExtent l="38100" t="0" r="48260" b="3175"/>
                <wp:wrapNone/>
                <wp:docPr id="82" name="直接连接符 82"/>
                <wp:cNvGraphicFramePr/>
                <a:graphic xmlns:a="http://schemas.openxmlformats.org/drawingml/2006/main">
                  <a:graphicData uri="http://schemas.microsoft.com/office/word/2010/wordprocessingShape">
                    <wps:wsp>
                      <wps:cNvCnPr>
                        <a:cxnSpLocks noChangeShapeType="1"/>
                      </wps:cNvCnPr>
                      <wps:spPr bwMode="auto">
                        <a:xfrm>
                          <a:off x="0" y="0"/>
                          <a:ext cx="0" cy="612000"/>
                        </a:xfrm>
                        <a:prstGeom prst="line">
                          <a:avLst/>
                        </a:prstGeom>
                        <a:noFill/>
                        <a:ln w="9525">
                          <a:solidFill>
                            <a:srgbClr val="000000"/>
                          </a:solidFill>
                          <a:round/>
                          <a:tailEnd type="triangle" w="med" len="med"/>
                        </a:ln>
                        <a:effectLst/>
                      </wps:spPr>
                      <wps:bodyPr/>
                    </wps:wsp>
                  </a:graphicData>
                </a:graphic>
              </wp:anchor>
            </w:drawing>
          </mc:Choice>
          <mc:Fallback>
            <w:pict>
              <v:line id="_x0000_s1026" o:spid="_x0000_s1026" o:spt="20" style="position:absolute;left:0pt;margin-left:198.4pt;margin-top:43.25pt;height:48.2pt;width:0pt;z-index:251707392;mso-width-relative:page;mso-height-relative:page;" filled="f" stroked="t" coordsize="21600,21600" o:gfxdata="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C/i6q52QAAAAoBAAAPAAAAAAAAAAEAIAAAACIAAABkcnMv&#10;ZG93bnJldi54bWxQSwECFAAUAAAACACHTuJAMr8vmgICAADnAwAADgAAAAAAAAABACAAAAAoAQAA&#10;ZHJzL2Uyb0RvYy54bWxQSwUGAAAAAAYABgBZAQAAnAUAAAAA&#10;">
                <v:fill on="f" focussize="0,0"/>
                <v:stroke color="#000000" joinstyle="round" endarrow="block"/>
                <v:imagedata o:title=""/>
                <o:lock v:ext="edit" aspectratio="f"/>
              </v:line>
            </w:pict>
          </mc:Fallback>
        </mc:AlternateContent>
      </w:r>
    </w:p>
    <w:p w14:paraId="4D72F0FD">
      <w:pPr>
        <w:pStyle w:val="12"/>
        <w:adjustRightInd w:val="0"/>
        <w:snapToGrid w:val="0"/>
        <w:ind w:firstLine="0"/>
        <w:rPr>
          <w:rFonts w:ascii="黑体" w:hAnsi="宋体" w:eastAsia="黑体"/>
          <w:color w:val="000000"/>
          <w:sz w:val="24"/>
        </w:rPr>
      </w:pPr>
      <w:r>
        <w:rPr>
          <w:rFonts w:ascii="仿宋_GB2312" w:eastAsia="仿宋_GB2312"/>
          <w:szCs w:val="24"/>
        </w:rPr>
        <mc:AlternateContent>
          <mc:Choice Requires="wps">
            <w:drawing>
              <wp:anchor distT="0" distB="0" distL="114300" distR="114300" simplePos="0" relativeHeight="251706368" behindDoc="0" locked="0" layoutInCell="1" allowOverlap="1">
                <wp:simplePos x="0" y="0"/>
                <wp:positionH relativeFrom="column">
                  <wp:posOffset>4166235</wp:posOffset>
                </wp:positionH>
                <wp:positionV relativeFrom="paragraph">
                  <wp:posOffset>55880</wp:posOffset>
                </wp:positionV>
                <wp:extent cx="288290" cy="0"/>
                <wp:effectExtent l="0" t="38100" r="3175" b="48260"/>
                <wp:wrapNone/>
                <wp:docPr id="83" name="直接连接符 83"/>
                <wp:cNvGraphicFramePr/>
                <a:graphic xmlns:a="http://schemas.openxmlformats.org/drawingml/2006/main">
                  <a:graphicData uri="http://schemas.microsoft.com/office/word/2010/wordprocessingShape">
                    <wps:wsp>
                      <wps:cNvCnPr>
                        <a:cxnSpLocks noChangeShapeType="1"/>
                      </wps:cNvCnPr>
                      <wps:spPr bwMode="auto">
                        <a:xfrm>
                          <a:off x="0" y="0"/>
                          <a:ext cx="288290" cy="635"/>
                        </a:xfrm>
                        <a:prstGeom prst="line">
                          <a:avLst/>
                        </a:prstGeom>
                        <a:noFill/>
                        <a:ln w="9525">
                          <a:solidFill>
                            <a:srgbClr val="000000"/>
                          </a:solidFill>
                          <a:round/>
                          <a:tailEnd type="triangle" w="med" len="med"/>
                        </a:ln>
                        <a:effectLst/>
                      </wps:spPr>
                      <wps:bodyPr/>
                    </wps:wsp>
                  </a:graphicData>
                </a:graphic>
              </wp:anchor>
            </w:drawing>
          </mc:Choice>
          <mc:Fallback>
            <w:pict>
              <v:line id="_x0000_s1026" o:spid="_x0000_s1026" o:spt="20" style="position:absolute;left:0pt;margin-left:328.05pt;margin-top:4.4pt;height:0pt;width:22.7pt;z-index:251706368;mso-width-relative:page;mso-height-relative:page;" filled="f" stroked="t" coordsize="21600,21600" o:gfxdata="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FjMecfXAAAABwEAAA8AAAAAAAAAAQAgAAAAIgAAAGRy&#10;cy9kb3ducmV2LnhtbFBLAQIUABQAAAAIAIdO4kAoFHchBgIAAOkDAAAOAAAAAAAAAAEAIAAAACYB&#10;AABkcnMvZTJvRG9jLnhtbFBLBQYAAAAABgAGAFkBAACeBQAAAAA=&#10;">
                <v:fill on="f" focussize="0,0"/>
                <v:stroke color="#000000" joinstyle="round" endarrow="block"/>
                <v:imagedata o:title=""/>
                <o:lock v:ext="edit" aspectratio="f"/>
              </v:line>
            </w:pict>
          </mc:Fallback>
        </mc:AlternateContent>
      </w:r>
      <w:r>
        <w:rPr>
          <w:rFonts w:ascii="Arial" w:hAnsi="Arial"/>
        </w:rPr>
        <mc:AlternateContent>
          <mc:Choice Requires="wps">
            <w:drawing>
              <wp:anchor distT="0" distB="0" distL="114300" distR="114300" simplePos="0" relativeHeight="251705344" behindDoc="0" locked="0" layoutInCell="1" allowOverlap="1">
                <wp:simplePos x="0" y="0"/>
                <wp:positionH relativeFrom="column">
                  <wp:posOffset>3714115</wp:posOffset>
                </wp:positionH>
                <wp:positionV relativeFrom="paragraph">
                  <wp:posOffset>180975</wp:posOffset>
                </wp:positionV>
                <wp:extent cx="0" cy="215900"/>
                <wp:effectExtent l="38100" t="0" r="48260" b="0"/>
                <wp:wrapNone/>
                <wp:docPr id="84" name="直接连接符 84"/>
                <wp:cNvGraphicFramePr/>
                <a:graphic xmlns:a="http://schemas.openxmlformats.org/drawingml/2006/main">
                  <a:graphicData uri="http://schemas.microsoft.com/office/word/2010/wordprocessingShape">
                    <wps:wsp>
                      <wps:cNvCnPr>
                        <a:cxnSpLocks noChangeShapeType="1"/>
                      </wps:cNvCnPr>
                      <wps:spPr bwMode="auto">
                        <a:xfrm>
                          <a:off x="0" y="0"/>
                          <a:ext cx="635" cy="215900"/>
                        </a:xfrm>
                        <a:prstGeom prst="line">
                          <a:avLst/>
                        </a:prstGeom>
                        <a:noFill/>
                        <a:ln w="9525">
                          <a:solidFill>
                            <a:srgbClr val="000000"/>
                          </a:solidFill>
                          <a:round/>
                          <a:tailEnd type="triangle" w="med" len="med"/>
                        </a:ln>
                        <a:effectLst/>
                      </wps:spPr>
                      <wps:bodyPr/>
                    </wps:wsp>
                  </a:graphicData>
                </a:graphic>
              </wp:anchor>
            </w:drawing>
          </mc:Choice>
          <mc:Fallback>
            <w:pict>
              <v:line id="_x0000_s1026" o:spid="_x0000_s1026" o:spt="20" style="position:absolute;left:0pt;margin-left:292.45pt;margin-top:14.25pt;height:17pt;width:0pt;z-index:251705344;mso-width-relative:page;mso-height-relative:page;" filled="f" stroked="t" coordsize="21600,21600" o:gfxdata="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JSYOVXZAAAACQEAAA8AAAAAAAAAAQAgAAAAIgAA&#10;AGRycy9kb3ducmV2LnhtbFBLAQIUABQAAAAIAIdO4kBpY+6qBwIAAOkDAAAOAAAAAAAAAAEAIAAA&#10;ACgBAABkcnMvZTJvRG9jLnhtbFBLBQYAAAAABgAGAFkBAAChBQAAAAA=&#10;">
                <v:fill on="f" focussize="0,0"/>
                <v:stroke color="#000000" joinstyle="round" endarrow="block"/>
                <v:imagedata o:title=""/>
                <o:lock v:ext="edit" aspectratio="f"/>
              </v:line>
            </w:pict>
          </mc:Fallback>
        </mc:AlternateContent>
      </w:r>
    </w:p>
    <w:p w14:paraId="0F1DC6D4">
      <w:pPr>
        <w:pStyle w:val="12"/>
        <w:adjustRightInd w:val="0"/>
        <w:snapToGrid w:val="0"/>
        <w:ind w:firstLine="0"/>
        <w:rPr>
          <w:rFonts w:ascii="黑体" w:hAnsi="宋体" w:eastAsia="黑体"/>
          <w:color w:val="000000"/>
          <w:sz w:val="24"/>
        </w:rPr>
      </w:pPr>
    </w:p>
    <w:p w14:paraId="158C6841">
      <w:pPr>
        <w:pStyle w:val="31"/>
        <w:adjustRightInd w:val="0"/>
        <w:snapToGrid w:val="0"/>
        <w:spacing w:line="240" w:lineRule="auto"/>
        <w:jc w:val="center"/>
        <w:rPr>
          <w:rFonts w:ascii="Times New Roman"/>
        </w:rPr>
      </w:pPr>
      <w:r>
        <w:rPr>
          <w:rFonts w:ascii="仿宋_GB2312" w:eastAsia="仿宋_GB2312"/>
          <w:szCs w:val="24"/>
        </w:rPr>
        <mc:AlternateContent>
          <mc:Choice Requires="wps">
            <w:drawing>
              <wp:anchor distT="0" distB="0" distL="114300" distR="114300" simplePos="0" relativeHeight="251691008" behindDoc="0" locked="0" layoutInCell="1" allowOverlap="1">
                <wp:simplePos x="0" y="0"/>
                <wp:positionH relativeFrom="column">
                  <wp:posOffset>3276600</wp:posOffset>
                </wp:positionH>
                <wp:positionV relativeFrom="paragraph">
                  <wp:posOffset>128270</wp:posOffset>
                </wp:positionV>
                <wp:extent cx="912495" cy="269875"/>
                <wp:effectExtent l="4445" t="4445" r="11430" b="6350"/>
                <wp:wrapNone/>
                <wp:docPr id="85" name="文本框 85"/>
                <wp:cNvGraphicFramePr/>
                <a:graphic xmlns:a="http://schemas.openxmlformats.org/drawingml/2006/main">
                  <a:graphicData uri="http://schemas.microsoft.com/office/word/2010/wordprocessingShape">
                    <wps:wsp>
                      <wps:cNvSpPr txBox="1">
                        <a:spLocks noChangeArrowheads="1"/>
                      </wps:cNvSpPr>
                      <wps:spPr bwMode="auto">
                        <a:xfrm>
                          <a:off x="0" y="0"/>
                          <a:ext cx="912495" cy="269875"/>
                        </a:xfrm>
                        <a:prstGeom prst="rect">
                          <a:avLst/>
                        </a:prstGeom>
                        <a:solidFill>
                          <a:srgbClr val="FFFFFF"/>
                        </a:solidFill>
                        <a:ln w="9525">
                          <a:solidFill>
                            <a:srgbClr val="000000"/>
                          </a:solidFill>
                          <a:miter lim="800000"/>
                        </a:ln>
                        <a:effectLst/>
                      </wps:spPr>
                      <wps:txbx>
                        <w:txbxContent>
                          <w:p w14:paraId="63A90E17">
                            <w:pPr>
                              <w:adjustRightInd w:val="0"/>
                              <w:snapToGrid w:val="0"/>
                              <w:spacing w:line="240" w:lineRule="auto"/>
                              <w:ind w:firstLine="0" w:firstLineChars="0"/>
                              <w:jc w:val="center"/>
                              <w:rPr>
                                <w:rFonts w:ascii="宋体" w:hAnsi="宋体"/>
                                <w:bCs/>
                                <w:sz w:val="21"/>
                                <w:szCs w:val="21"/>
                              </w:rPr>
                            </w:pPr>
                            <w:r>
                              <w:rPr>
                                <w:rFonts w:hint="eastAsia" w:ascii="宋体" w:hAnsi="宋体"/>
                                <w:bCs/>
                                <w:sz w:val="21"/>
                                <w:szCs w:val="21"/>
                              </w:rPr>
                              <w:t>残液处理</w:t>
                            </w:r>
                          </w:p>
                        </w:txbxContent>
                      </wps:txbx>
                      <wps:bodyPr rot="0" vert="horz" wrap="square" lIns="91440" tIns="36000" rIns="91440" bIns="10800" anchor="t" anchorCtr="0" upright="1">
                        <a:noAutofit/>
                      </wps:bodyPr>
                    </wps:wsp>
                  </a:graphicData>
                </a:graphic>
              </wp:anchor>
            </w:drawing>
          </mc:Choice>
          <mc:Fallback>
            <w:pict>
              <v:shape id="_x0000_s1026" o:spid="_x0000_s1026" o:spt="202" type="#_x0000_t202" style="position:absolute;left:0pt;margin-left:258pt;margin-top:10.1pt;height:21.25pt;width:71.85pt;z-index:251691008;mso-width-relative:page;mso-height-relative:page;" fillcolor="#FFFFFF" filled="t" stroked="t" coordsize="21600,21600" o:gfxdata="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">
                <v:fill on="t" focussize="0,0"/>
                <v:stroke color="#000000" miterlimit="8" joinstyle="miter"/>
                <v:imagedata o:title=""/>
                <o:lock v:ext="edit" aspectratio="f"/>
                <v:textbox inset="2.54mm,1mm,2.54mm,0.3mm">
                  <w:txbxContent>
                    <w:p w14:paraId="63A90E17">
                      <w:pPr>
                        <w:adjustRightInd w:val="0"/>
                        <w:snapToGrid w:val="0"/>
                        <w:spacing w:line="240" w:lineRule="auto"/>
                        <w:ind w:firstLine="0" w:firstLineChars="0"/>
                        <w:jc w:val="center"/>
                        <w:rPr>
                          <w:rFonts w:ascii="宋体" w:hAnsi="宋体"/>
                          <w:bCs/>
                          <w:sz w:val="21"/>
                          <w:szCs w:val="21"/>
                        </w:rPr>
                      </w:pPr>
                      <w:r>
                        <w:rPr>
                          <w:rFonts w:hint="eastAsia" w:ascii="宋体" w:hAnsi="宋体"/>
                          <w:bCs/>
                          <w:sz w:val="21"/>
                          <w:szCs w:val="21"/>
                        </w:rPr>
                        <w:t>残液处理</w:t>
                      </w:r>
                    </w:p>
                  </w:txbxContent>
                </v:textbox>
              </v:shape>
            </w:pict>
          </mc:Fallback>
        </mc:AlternateContent>
      </w:r>
    </w:p>
    <w:p w14:paraId="693E9DAA">
      <w:pPr>
        <w:pStyle w:val="31"/>
        <w:adjustRightInd w:val="0"/>
        <w:snapToGrid w:val="0"/>
        <w:spacing w:line="240" w:lineRule="auto"/>
        <w:rPr>
          <w:rFonts w:ascii="Times New Roman"/>
        </w:rPr>
      </w:pPr>
      <w:r>
        <w:rPr>
          <w:rFonts w:ascii="仿宋_GB2312" w:eastAsia="仿宋_GB2312"/>
          <w:szCs w:val="24"/>
        </w:rPr>
        <mc:AlternateContent>
          <mc:Choice Requires="wps">
            <w:drawing>
              <wp:anchor distT="0" distB="0" distL="114300" distR="114300" simplePos="0" relativeHeight="251710464" behindDoc="0" locked="0" layoutInCell="1" allowOverlap="1">
                <wp:simplePos x="0" y="0"/>
                <wp:positionH relativeFrom="column">
                  <wp:posOffset>2518410</wp:posOffset>
                </wp:positionH>
                <wp:positionV relativeFrom="paragraph">
                  <wp:posOffset>95885</wp:posOffset>
                </wp:positionV>
                <wp:extent cx="740410" cy="0"/>
                <wp:effectExtent l="0" t="38100" r="4445" b="48260"/>
                <wp:wrapNone/>
                <wp:docPr id="86" name="直接连接符 86"/>
                <wp:cNvGraphicFramePr/>
                <a:graphic xmlns:a="http://schemas.openxmlformats.org/drawingml/2006/main">
                  <a:graphicData uri="http://schemas.microsoft.com/office/word/2010/wordprocessingShape">
                    <wps:wsp>
                      <wps:cNvCnPr>
                        <a:cxnSpLocks noChangeShapeType="1"/>
                      </wps:cNvCnPr>
                      <wps:spPr bwMode="auto">
                        <a:xfrm flipH="1">
                          <a:off x="0" y="0"/>
                          <a:ext cx="740410" cy="0"/>
                        </a:xfrm>
                        <a:prstGeom prst="line">
                          <a:avLst/>
                        </a:prstGeom>
                        <a:noFill/>
                        <a:ln w="9525">
                          <a:solidFill>
                            <a:srgbClr val="000000"/>
                          </a:solidFill>
                          <a:round/>
                          <a:tailEnd type="triangle" w="med" len="med"/>
                        </a:ln>
                        <a:effectLst/>
                      </wps:spPr>
                      <wps:bodyPr/>
                    </wps:wsp>
                  </a:graphicData>
                </a:graphic>
              </wp:anchor>
            </w:drawing>
          </mc:Choice>
          <mc:Fallback>
            <w:pict>
              <v:line id="_x0000_s1026" o:spid="_x0000_s1026" o:spt="20" style="position:absolute;left:0pt;flip:x;margin-left:198.3pt;margin-top:7.55pt;height:0pt;width:58.3pt;z-index:251710464;mso-width-relative:page;mso-height-relative:page;" filled="f" stroked="t" coordsize="21600,21600" o:gfxdata="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Rav509gAAAAJAQAADwAAAAAAAAABACAAAAAi&#10;AAAAZHJzL2Rvd25yZXYueG1sUEsBAhQAFAAAAAgAh07iQOXS0z0KAgAA8QMAAA4AAAAAAAAAAQAg&#10;AAAAJwEAAGRycy9lMm9Eb2MueG1sUEsFBgAAAAAGAAYAWQEAAKMFAAAAAA==&#10;">
                <v:fill on="f" focussize="0,0"/>
                <v:stroke color="#000000" joinstyle="round" endarrow="block"/>
                <v:imagedata o:title=""/>
                <o:lock v:ext="edit" aspectratio="f"/>
              </v:line>
            </w:pict>
          </mc:Fallback>
        </mc:AlternateContent>
      </w:r>
    </w:p>
    <w:p w14:paraId="5EA7DAB8">
      <w:pPr>
        <w:pStyle w:val="31"/>
        <w:spacing w:line="460" w:lineRule="exact"/>
        <w:ind w:firstLine="480" w:firstLineChars="200"/>
        <w:rPr>
          <w:rFonts w:ascii="Times New Roman"/>
        </w:rPr>
      </w:pPr>
      <w:r>
        <w:rPr>
          <w:rFonts w:ascii="仿宋_GB2312" w:eastAsia="仿宋_GB2312"/>
        </w:rPr>
        <mc:AlternateContent>
          <mc:Choice Requires="wps">
            <w:drawing>
              <wp:anchor distT="0" distB="0" distL="114300" distR="114300" simplePos="0" relativeHeight="251708416" behindDoc="0" locked="0" layoutInCell="1" allowOverlap="1">
                <wp:simplePos x="0" y="0"/>
                <wp:positionH relativeFrom="column">
                  <wp:posOffset>1965960</wp:posOffset>
                </wp:positionH>
                <wp:positionV relativeFrom="paragraph">
                  <wp:posOffset>285750</wp:posOffset>
                </wp:positionV>
                <wp:extent cx="1022985" cy="440055"/>
                <wp:effectExtent l="0" t="0" r="2540" b="2540"/>
                <wp:wrapNone/>
                <wp:docPr id="87" name="文本框 87"/>
                <wp:cNvGraphicFramePr/>
                <a:graphic xmlns:a="http://schemas.openxmlformats.org/drawingml/2006/main">
                  <a:graphicData uri="http://schemas.microsoft.com/office/word/2010/wordprocessingShape">
                    <wps:wsp>
                      <wps:cNvSpPr txBox="1">
                        <a:spLocks noChangeArrowheads="1"/>
                      </wps:cNvSpPr>
                      <wps:spPr bwMode="auto">
                        <a:xfrm flipV="1">
                          <a:off x="0" y="0"/>
                          <a:ext cx="1022985" cy="530225"/>
                        </a:xfrm>
                        <a:prstGeom prst="rect">
                          <a:avLst/>
                        </a:prstGeom>
                        <a:solidFill>
                          <a:srgbClr val="FFFFFF"/>
                        </a:solidFill>
                        <a:ln>
                          <a:noFill/>
                        </a:ln>
                        <a:effectLst/>
                      </wps:spPr>
                      <wps:txbx>
                        <w:txbxContent>
                          <w:p w14:paraId="0A6594C6">
                            <w:pPr>
                              <w:adjustRightInd w:val="0"/>
                              <w:snapToGrid w:val="0"/>
                              <w:spacing w:line="240" w:lineRule="auto"/>
                              <w:ind w:firstLine="0" w:firstLineChars="0"/>
                              <w:jc w:val="center"/>
                              <w:rPr>
                                <w:rFonts w:ascii="宋体" w:hAnsi="宋体"/>
                                <w:bCs/>
                                <w:sz w:val="21"/>
                                <w:szCs w:val="21"/>
                              </w:rPr>
                            </w:pPr>
                            <w:r>
                              <w:rPr>
                                <w:rFonts w:hint="eastAsia" w:ascii="宋体" w:hAnsi="宋体"/>
                                <w:bCs/>
                                <w:sz w:val="21"/>
                                <w:szCs w:val="21"/>
                              </w:rPr>
                              <w:t>至精华现有废水处理装置</w:t>
                            </w:r>
                          </w:p>
                        </w:txbxContent>
                      </wps:txbx>
                      <wps:bodyPr rot="0" vert="horz" wrap="square" lIns="91439" tIns="45719" rIns="91439" bIns="45719" anchor="t" anchorCtr="0" upright="1">
                        <a:noAutofit/>
                      </wps:bodyPr>
                    </wps:wsp>
                  </a:graphicData>
                </a:graphic>
              </wp:anchor>
            </w:drawing>
          </mc:Choice>
          <mc:Fallback>
            <w:pict>
              <v:shape id="_x0000_s1026" o:spid="_x0000_s1026" o:spt="202" type="#_x0000_t202" style="position:absolute;left:0pt;flip:y;margin-left:154.8pt;margin-top:22.5pt;height:34.65pt;width:80.55pt;z-index:251708416;mso-width-relative:page;mso-height-relative:page;" fillcolor="#FFFFFF" filled="t" stroked="f" coordsize="21600,21600" o:gfxdata="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">
                <v:fill on="t" focussize="0,0"/>
                <v:stroke on="f"/>
                <v:imagedata o:title=""/>
                <o:lock v:ext="edit" aspectratio="f"/>
                <v:textbox inset="7.19992125984252pt,3.59992125984252pt,7.19992125984252pt,3.59992125984252pt">
                  <w:txbxContent>
                    <w:p w14:paraId="0A6594C6">
                      <w:pPr>
                        <w:adjustRightInd w:val="0"/>
                        <w:snapToGrid w:val="0"/>
                        <w:spacing w:line="240" w:lineRule="auto"/>
                        <w:ind w:firstLine="0" w:firstLineChars="0"/>
                        <w:jc w:val="center"/>
                        <w:rPr>
                          <w:rFonts w:ascii="宋体" w:hAnsi="宋体"/>
                          <w:bCs/>
                          <w:sz w:val="21"/>
                          <w:szCs w:val="21"/>
                        </w:rPr>
                      </w:pPr>
                      <w:r>
                        <w:rPr>
                          <w:rFonts w:hint="eastAsia" w:ascii="宋体" w:hAnsi="宋体"/>
                          <w:bCs/>
                          <w:sz w:val="21"/>
                          <w:szCs w:val="21"/>
                        </w:rPr>
                        <w:t>至精华现有废水处理装置</w:t>
                      </w:r>
                    </w:p>
                  </w:txbxContent>
                </v:textbox>
              </v:shape>
            </w:pict>
          </mc:Fallback>
        </mc:AlternateContent>
      </w:r>
    </w:p>
    <w:p w14:paraId="5A149E74">
      <w:pPr>
        <w:ind w:firstLine="480"/>
        <w:rPr>
          <w:rFonts w:hint="eastAsia"/>
        </w:rPr>
      </w:pPr>
    </w:p>
    <w:p w14:paraId="25BA3C9E">
      <w:pPr>
        <w:ind w:firstLine="480"/>
        <w:rPr>
          <w:rFonts w:hint="eastAsia"/>
        </w:rPr>
      </w:pPr>
    </w:p>
    <w:p w14:paraId="47566FCC">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b/>
        </w:rPr>
      </w:pPr>
      <w:r>
        <w:rPr>
          <w:rFonts w:hint="eastAsia"/>
          <w:b/>
        </w:rPr>
        <w:t>图</w:t>
      </w:r>
      <w:r>
        <w:rPr>
          <w:rFonts w:hint="eastAsia"/>
          <w:b/>
          <w:lang w:val="en-US" w:eastAsia="zh-CN"/>
        </w:rPr>
        <w:t>4.1-19</w:t>
      </w:r>
      <w:r>
        <w:rPr>
          <w:rFonts w:hint="eastAsia"/>
          <w:b/>
        </w:rPr>
        <w:t xml:space="preserve">  废水预处理工艺流程图</w:t>
      </w:r>
    </w:p>
    <w:p w14:paraId="0504C07C">
      <w:pPr>
        <w:pStyle w:val="5"/>
        <w:bidi w:val="0"/>
        <w:ind w:left="864" w:leftChars="0" w:hanging="864" w:firstLineChars="0"/>
        <w:rPr>
          <w:rFonts w:hint="eastAsia"/>
          <w:lang w:val="en-US" w:eastAsia="zh-CN"/>
        </w:rPr>
      </w:pPr>
      <w:r>
        <w:t>固废污染源及治理措施</w:t>
      </w:r>
    </w:p>
    <w:p w14:paraId="30C963DF">
      <w:pPr>
        <w:pStyle w:val="14"/>
      </w:pPr>
      <w:r>
        <w:t xml:space="preserve">表 </w:t>
      </w:r>
      <w:r>
        <w:fldChar w:fldCharType="begin"/>
      </w:r>
      <w:r>
        <w:instrText xml:space="preserve"> STYLEREF 2 \s </w:instrText>
      </w:r>
      <w:r>
        <w:fldChar w:fldCharType="separate"/>
      </w:r>
      <w:r>
        <w:t>4.1</w:t>
      </w:r>
      <w:r>
        <w:fldChar w:fldCharType="end"/>
      </w:r>
      <w:r>
        <w:rPr>
          <w:rFonts w:hint="eastAsia"/>
          <w:lang w:eastAsia="zh-CN"/>
        </w:rPr>
        <w:t>-</w:t>
      </w:r>
      <w:r>
        <w:fldChar w:fldCharType="begin"/>
      </w:r>
      <w:r>
        <w:instrText xml:space="preserve"> SEQ 表 \* ARABIC \s 2 </w:instrText>
      </w:r>
      <w:r>
        <w:fldChar w:fldCharType="separate"/>
      </w:r>
      <w:r>
        <w:t>10</w:t>
      </w:r>
      <w:r>
        <w:fldChar w:fldCharType="end"/>
      </w:r>
      <w:r>
        <w:rPr>
          <w:rFonts w:hint="eastAsia"/>
          <w:b/>
        </w:rPr>
        <w:t>固废产生及处置情况一览表</w:t>
      </w:r>
    </w:p>
    <w:tbl>
      <w:tblPr>
        <w:tblStyle w:val="20"/>
        <w:tblW w:w="8257"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681"/>
        <w:gridCol w:w="1276"/>
        <w:gridCol w:w="1276"/>
        <w:gridCol w:w="1134"/>
        <w:gridCol w:w="1417"/>
        <w:gridCol w:w="1374"/>
        <w:gridCol w:w="1099"/>
      </w:tblGrid>
      <w:tr w14:paraId="5E082AA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81" w:type="dxa"/>
            <w:noWrap w:val="0"/>
            <w:vAlign w:val="center"/>
          </w:tcPr>
          <w:p w14:paraId="17B5AAF9">
            <w:pPr>
              <w:pStyle w:val="28"/>
              <w:rPr>
                <w:b/>
                <w:bCs/>
                <w:szCs w:val="21"/>
              </w:rPr>
            </w:pPr>
            <w:r>
              <w:rPr>
                <w:b/>
                <w:bCs/>
                <w:szCs w:val="21"/>
              </w:rPr>
              <w:t>序号</w:t>
            </w:r>
          </w:p>
        </w:tc>
        <w:tc>
          <w:tcPr>
            <w:tcW w:w="1276" w:type="dxa"/>
            <w:noWrap w:val="0"/>
            <w:vAlign w:val="center"/>
          </w:tcPr>
          <w:p w14:paraId="2F04A477">
            <w:pPr>
              <w:pStyle w:val="28"/>
              <w:rPr>
                <w:b/>
                <w:bCs/>
                <w:szCs w:val="21"/>
              </w:rPr>
            </w:pPr>
            <w:r>
              <w:rPr>
                <w:b/>
                <w:bCs/>
                <w:szCs w:val="21"/>
              </w:rPr>
              <w:t>固废名称</w:t>
            </w:r>
          </w:p>
        </w:tc>
        <w:tc>
          <w:tcPr>
            <w:tcW w:w="1276" w:type="dxa"/>
            <w:noWrap w:val="0"/>
            <w:vAlign w:val="center"/>
          </w:tcPr>
          <w:p w14:paraId="3FC212E0">
            <w:pPr>
              <w:pStyle w:val="28"/>
              <w:rPr>
                <w:b/>
                <w:bCs/>
                <w:szCs w:val="21"/>
              </w:rPr>
            </w:pPr>
            <w:r>
              <w:rPr>
                <w:b/>
                <w:bCs/>
                <w:szCs w:val="21"/>
              </w:rPr>
              <w:t>产生工序</w:t>
            </w:r>
          </w:p>
        </w:tc>
        <w:tc>
          <w:tcPr>
            <w:tcW w:w="1134" w:type="dxa"/>
            <w:noWrap w:val="0"/>
            <w:vAlign w:val="center"/>
          </w:tcPr>
          <w:p w14:paraId="37B3D4E2">
            <w:pPr>
              <w:pStyle w:val="28"/>
              <w:rPr>
                <w:rFonts w:eastAsia="仿宋"/>
                <w:b/>
                <w:bCs/>
                <w:szCs w:val="21"/>
              </w:rPr>
            </w:pPr>
            <w:r>
              <w:rPr>
                <w:b/>
                <w:bCs/>
                <w:szCs w:val="21"/>
              </w:rPr>
              <w:t>废物类别</w:t>
            </w:r>
          </w:p>
        </w:tc>
        <w:tc>
          <w:tcPr>
            <w:tcW w:w="1417" w:type="dxa"/>
            <w:noWrap w:val="0"/>
            <w:vAlign w:val="center"/>
          </w:tcPr>
          <w:p w14:paraId="1BEB4D21">
            <w:pPr>
              <w:pStyle w:val="28"/>
              <w:rPr>
                <w:szCs w:val="21"/>
              </w:rPr>
            </w:pPr>
            <w:r>
              <w:rPr>
                <w:b/>
                <w:bCs/>
                <w:szCs w:val="21"/>
              </w:rPr>
              <w:t>废物代码</w:t>
            </w:r>
          </w:p>
        </w:tc>
        <w:tc>
          <w:tcPr>
            <w:tcW w:w="1374" w:type="dxa"/>
            <w:noWrap w:val="0"/>
            <w:vAlign w:val="center"/>
          </w:tcPr>
          <w:p w14:paraId="6FC6D974">
            <w:pPr>
              <w:pStyle w:val="28"/>
              <w:rPr>
                <w:szCs w:val="21"/>
              </w:rPr>
            </w:pPr>
            <w:r>
              <w:rPr>
                <w:b/>
                <w:bCs/>
                <w:szCs w:val="21"/>
              </w:rPr>
              <w:t>产生量(t/a)</w:t>
            </w:r>
          </w:p>
        </w:tc>
        <w:tc>
          <w:tcPr>
            <w:tcW w:w="1099" w:type="dxa"/>
            <w:noWrap w:val="0"/>
            <w:vAlign w:val="center"/>
          </w:tcPr>
          <w:p w14:paraId="52147EE3">
            <w:pPr>
              <w:pStyle w:val="28"/>
              <w:rPr>
                <w:szCs w:val="21"/>
              </w:rPr>
            </w:pPr>
            <w:r>
              <w:rPr>
                <w:b/>
                <w:bCs/>
                <w:szCs w:val="21"/>
              </w:rPr>
              <w:t>利用处置方式</w:t>
            </w:r>
          </w:p>
        </w:tc>
      </w:tr>
      <w:tr w14:paraId="5274226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81" w:type="dxa"/>
            <w:noWrap w:val="0"/>
            <w:vAlign w:val="center"/>
          </w:tcPr>
          <w:p w14:paraId="6C45B0BD">
            <w:pPr>
              <w:pStyle w:val="28"/>
              <w:rPr>
                <w:szCs w:val="21"/>
              </w:rPr>
            </w:pPr>
            <w:r>
              <w:rPr>
                <w:szCs w:val="21"/>
              </w:rPr>
              <w:t>1</w:t>
            </w:r>
          </w:p>
        </w:tc>
        <w:tc>
          <w:tcPr>
            <w:tcW w:w="1276" w:type="dxa"/>
            <w:noWrap/>
            <w:vAlign w:val="center"/>
          </w:tcPr>
          <w:p w14:paraId="524E9DD2">
            <w:pPr>
              <w:pStyle w:val="28"/>
              <w:rPr>
                <w:szCs w:val="21"/>
              </w:rPr>
            </w:pPr>
            <w:r>
              <w:rPr>
                <w:szCs w:val="21"/>
              </w:rPr>
              <w:t>精蒸馏废液、残渣</w:t>
            </w:r>
          </w:p>
        </w:tc>
        <w:tc>
          <w:tcPr>
            <w:tcW w:w="1276" w:type="dxa"/>
            <w:noWrap/>
            <w:vAlign w:val="center"/>
          </w:tcPr>
          <w:p w14:paraId="262A2565">
            <w:pPr>
              <w:pStyle w:val="28"/>
              <w:rPr>
                <w:rFonts w:eastAsia="仿宋"/>
                <w:szCs w:val="21"/>
              </w:rPr>
            </w:pPr>
            <w:r>
              <w:rPr>
                <w:szCs w:val="21"/>
              </w:rPr>
              <w:t>蒸馏</w:t>
            </w:r>
          </w:p>
          <w:p w14:paraId="6C7307BA">
            <w:pPr>
              <w:pStyle w:val="28"/>
              <w:rPr>
                <w:szCs w:val="21"/>
              </w:rPr>
            </w:pPr>
            <w:r>
              <w:rPr>
                <w:szCs w:val="21"/>
              </w:rPr>
              <w:t>精馏</w:t>
            </w:r>
          </w:p>
          <w:p w14:paraId="014427EC">
            <w:pPr>
              <w:pStyle w:val="28"/>
              <w:rPr>
                <w:szCs w:val="21"/>
              </w:rPr>
            </w:pPr>
            <w:r>
              <w:rPr>
                <w:szCs w:val="21"/>
              </w:rPr>
              <w:t>分层</w:t>
            </w:r>
          </w:p>
        </w:tc>
        <w:tc>
          <w:tcPr>
            <w:tcW w:w="1134" w:type="dxa"/>
            <w:noWrap w:val="0"/>
            <w:vAlign w:val="center"/>
          </w:tcPr>
          <w:p w14:paraId="54064E12">
            <w:pPr>
              <w:pStyle w:val="28"/>
              <w:rPr>
                <w:szCs w:val="21"/>
              </w:rPr>
            </w:pPr>
            <w:r>
              <w:rPr>
                <w:szCs w:val="21"/>
              </w:rPr>
              <w:t>HW02</w:t>
            </w:r>
          </w:p>
        </w:tc>
        <w:tc>
          <w:tcPr>
            <w:tcW w:w="1417" w:type="dxa"/>
            <w:noWrap w:val="0"/>
            <w:vAlign w:val="center"/>
          </w:tcPr>
          <w:p w14:paraId="775A63E0">
            <w:pPr>
              <w:pStyle w:val="28"/>
              <w:rPr>
                <w:szCs w:val="21"/>
              </w:rPr>
            </w:pPr>
            <w:r>
              <w:rPr>
                <w:szCs w:val="21"/>
              </w:rPr>
              <w:t>271-001-02</w:t>
            </w:r>
          </w:p>
        </w:tc>
        <w:tc>
          <w:tcPr>
            <w:tcW w:w="1374" w:type="dxa"/>
            <w:noWrap w:val="0"/>
            <w:vAlign w:val="center"/>
          </w:tcPr>
          <w:p w14:paraId="4E27E73B">
            <w:pPr>
              <w:pStyle w:val="28"/>
              <w:rPr>
                <w:szCs w:val="21"/>
              </w:rPr>
            </w:pPr>
            <w:r>
              <w:rPr>
                <w:szCs w:val="21"/>
              </w:rPr>
              <w:t>549.78</w:t>
            </w:r>
          </w:p>
        </w:tc>
        <w:tc>
          <w:tcPr>
            <w:tcW w:w="1099" w:type="dxa"/>
            <w:noWrap w:val="0"/>
            <w:vAlign w:val="center"/>
          </w:tcPr>
          <w:p w14:paraId="14EE8654">
            <w:pPr>
              <w:pStyle w:val="28"/>
              <w:rPr>
                <w:szCs w:val="21"/>
              </w:rPr>
            </w:pPr>
            <w:r>
              <w:rPr>
                <w:szCs w:val="21"/>
              </w:rPr>
              <w:t>委外处置</w:t>
            </w:r>
          </w:p>
        </w:tc>
      </w:tr>
      <w:tr w14:paraId="3F5E821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81" w:type="dxa"/>
            <w:noWrap w:val="0"/>
            <w:vAlign w:val="center"/>
          </w:tcPr>
          <w:p w14:paraId="12B8BD35">
            <w:pPr>
              <w:pStyle w:val="28"/>
              <w:rPr>
                <w:szCs w:val="21"/>
              </w:rPr>
            </w:pPr>
            <w:r>
              <w:rPr>
                <w:szCs w:val="21"/>
              </w:rPr>
              <w:t>2</w:t>
            </w:r>
          </w:p>
        </w:tc>
        <w:tc>
          <w:tcPr>
            <w:tcW w:w="1276" w:type="dxa"/>
            <w:noWrap/>
            <w:vAlign w:val="center"/>
          </w:tcPr>
          <w:p w14:paraId="387A31C7">
            <w:pPr>
              <w:pStyle w:val="28"/>
              <w:rPr>
                <w:szCs w:val="21"/>
              </w:rPr>
            </w:pPr>
            <w:r>
              <w:rPr>
                <w:szCs w:val="21"/>
              </w:rPr>
              <w:t>过滤残渣1</w:t>
            </w:r>
          </w:p>
        </w:tc>
        <w:tc>
          <w:tcPr>
            <w:tcW w:w="1276" w:type="dxa"/>
            <w:noWrap/>
            <w:vAlign w:val="center"/>
          </w:tcPr>
          <w:p w14:paraId="40CD0C48">
            <w:pPr>
              <w:pStyle w:val="28"/>
              <w:rPr>
                <w:szCs w:val="21"/>
              </w:rPr>
            </w:pPr>
            <w:r>
              <w:rPr>
                <w:szCs w:val="21"/>
              </w:rPr>
              <w:t>过滤分离</w:t>
            </w:r>
          </w:p>
        </w:tc>
        <w:tc>
          <w:tcPr>
            <w:tcW w:w="1134" w:type="dxa"/>
            <w:noWrap w:val="0"/>
            <w:vAlign w:val="center"/>
          </w:tcPr>
          <w:p w14:paraId="22E66166">
            <w:pPr>
              <w:pStyle w:val="28"/>
              <w:rPr>
                <w:szCs w:val="21"/>
              </w:rPr>
            </w:pPr>
            <w:r>
              <w:rPr>
                <w:szCs w:val="21"/>
              </w:rPr>
              <w:t>HW02</w:t>
            </w:r>
          </w:p>
        </w:tc>
        <w:tc>
          <w:tcPr>
            <w:tcW w:w="1417" w:type="dxa"/>
            <w:noWrap w:val="0"/>
            <w:vAlign w:val="center"/>
          </w:tcPr>
          <w:p w14:paraId="272CD35D">
            <w:pPr>
              <w:pStyle w:val="28"/>
              <w:rPr>
                <w:szCs w:val="21"/>
              </w:rPr>
            </w:pPr>
            <w:r>
              <w:rPr>
                <w:szCs w:val="21"/>
              </w:rPr>
              <w:t>271-001-02</w:t>
            </w:r>
          </w:p>
        </w:tc>
        <w:tc>
          <w:tcPr>
            <w:tcW w:w="1374" w:type="dxa"/>
            <w:noWrap w:val="0"/>
            <w:vAlign w:val="center"/>
          </w:tcPr>
          <w:p w14:paraId="4C4BEBB4">
            <w:pPr>
              <w:pStyle w:val="28"/>
              <w:rPr>
                <w:szCs w:val="21"/>
              </w:rPr>
            </w:pPr>
            <w:r>
              <w:rPr>
                <w:szCs w:val="21"/>
              </w:rPr>
              <w:t>85.16</w:t>
            </w:r>
          </w:p>
        </w:tc>
        <w:tc>
          <w:tcPr>
            <w:tcW w:w="1099" w:type="dxa"/>
            <w:noWrap w:val="0"/>
            <w:vAlign w:val="center"/>
          </w:tcPr>
          <w:p w14:paraId="7A237657">
            <w:pPr>
              <w:pStyle w:val="28"/>
              <w:rPr>
                <w:szCs w:val="21"/>
              </w:rPr>
            </w:pPr>
            <w:r>
              <w:rPr>
                <w:szCs w:val="21"/>
              </w:rPr>
              <w:t>委外处置</w:t>
            </w:r>
          </w:p>
        </w:tc>
      </w:tr>
      <w:tr w14:paraId="72084EC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81" w:type="dxa"/>
            <w:noWrap w:val="0"/>
            <w:vAlign w:val="center"/>
          </w:tcPr>
          <w:p w14:paraId="2A5F5E72">
            <w:pPr>
              <w:pStyle w:val="28"/>
              <w:rPr>
                <w:szCs w:val="21"/>
              </w:rPr>
            </w:pPr>
            <w:r>
              <w:rPr>
                <w:szCs w:val="21"/>
              </w:rPr>
              <w:t>3</w:t>
            </w:r>
          </w:p>
        </w:tc>
        <w:tc>
          <w:tcPr>
            <w:tcW w:w="1276" w:type="dxa"/>
            <w:noWrap/>
            <w:vAlign w:val="center"/>
          </w:tcPr>
          <w:p w14:paraId="235A811B">
            <w:pPr>
              <w:pStyle w:val="28"/>
              <w:rPr>
                <w:szCs w:val="21"/>
              </w:rPr>
            </w:pPr>
            <w:r>
              <w:rPr>
                <w:szCs w:val="21"/>
              </w:rPr>
              <w:t>过滤残渣2</w:t>
            </w:r>
          </w:p>
        </w:tc>
        <w:tc>
          <w:tcPr>
            <w:tcW w:w="1276" w:type="dxa"/>
            <w:noWrap/>
            <w:vAlign w:val="center"/>
          </w:tcPr>
          <w:p w14:paraId="0DA52F28">
            <w:pPr>
              <w:pStyle w:val="28"/>
              <w:rPr>
                <w:szCs w:val="21"/>
              </w:rPr>
            </w:pPr>
            <w:r>
              <w:rPr>
                <w:szCs w:val="21"/>
              </w:rPr>
              <w:t>过滤分离</w:t>
            </w:r>
          </w:p>
        </w:tc>
        <w:tc>
          <w:tcPr>
            <w:tcW w:w="1134" w:type="dxa"/>
            <w:noWrap w:val="0"/>
            <w:vAlign w:val="center"/>
          </w:tcPr>
          <w:p w14:paraId="5F1DE371">
            <w:pPr>
              <w:pStyle w:val="28"/>
              <w:rPr>
                <w:szCs w:val="21"/>
              </w:rPr>
            </w:pPr>
            <w:r>
              <w:rPr>
                <w:szCs w:val="21"/>
              </w:rPr>
              <w:t>HW02</w:t>
            </w:r>
          </w:p>
        </w:tc>
        <w:tc>
          <w:tcPr>
            <w:tcW w:w="1417" w:type="dxa"/>
            <w:noWrap w:val="0"/>
            <w:vAlign w:val="center"/>
          </w:tcPr>
          <w:p w14:paraId="12617FD6">
            <w:pPr>
              <w:pStyle w:val="28"/>
              <w:rPr>
                <w:szCs w:val="21"/>
              </w:rPr>
            </w:pPr>
            <w:r>
              <w:rPr>
                <w:szCs w:val="21"/>
              </w:rPr>
              <w:t>271-003-02</w:t>
            </w:r>
          </w:p>
        </w:tc>
        <w:tc>
          <w:tcPr>
            <w:tcW w:w="1374" w:type="dxa"/>
            <w:noWrap w:val="0"/>
            <w:vAlign w:val="center"/>
          </w:tcPr>
          <w:p w14:paraId="5EE36C4E">
            <w:pPr>
              <w:pStyle w:val="28"/>
              <w:rPr>
                <w:szCs w:val="21"/>
              </w:rPr>
            </w:pPr>
            <w:r>
              <w:rPr>
                <w:szCs w:val="21"/>
              </w:rPr>
              <w:t>18.18</w:t>
            </w:r>
          </w:p>
        </w:tc>
        <w:tc>
          <w:tcPr>
            <w:tcW w:w="1099" w:type="dxa"/>
            <w:noWrap w:val="0"/>
            <w:vAlign w:val="center"/>
          </w:tcPr>
          <w:p w14:paraId="7052FF9E">
            <w:pPr>
              <w:pStyle w:val="28"/>
              <w:rPr>
                <w:szCs w:val="21"/>
              </w:rPr>
            </w:pPr>
            <w:r>
              <w:rPr>
                <w:szCs w:val="21"/>
              </w:rPr>
              <w:t>委外处置</w:t>
            </w:r>
          </w:p>
        </w:tc>
      </w:tr>
      <w:tr w14:paraId="65BD90B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81" w:type="dxa"/>
            <w:noWrap w:val="0"/>
            <w:vAlign w:val="center"/>
          </w:tcPr>
          <w:p w14:paraId="3AC74C08">
            <w:pPr>
              <w:pStyle w:val="28"/>
              <w:rPr>
                <w:bCs/>
                <w:szCs w:val="21"/>
              </w:rPr>
            </w:pPr>
            <w:r>
              <w:rPr>
                <w:bCs/>
                <w:szCs w:val="21"/>
              </w:rPr>
              <w:t>4</w:t>
            </w:r>
          </w:p>
        </w:tc>
        <w:tc>
          <w:tcPr>
            <w:tcW w:w="1276" w:type="dxa"/>
            <w:noWrap/>
            <w:vAlign w:val="center"/>
          </w:tcPr>
          <w:p w14:paraId="52A7FD74">
            <w:pPr>
              <w:pStyle w:val="28"/>
              <w:rPr>
                <w:bCs/>
                <w:szCs w:val="21"/>
              </w:rPr>
            </w:pPr>
            <w:r>
              <w:rPr>
                <w:bCs/>
                <w:szCs w:val="21"/>
              </w:rPr>
              <w:t>蒸发残渣</w:t>
            </w:r>
          </w:p>
        </w:tc>
        <w:tc>
          <w:tcPr>
            <w:tcW w:w="1276" w:type="dxa"/>
            <w:noWrap/>
            <w:vAlign w:val="center"/>
          </w:tcPr>
          <w:p w14:paraId="241FE9BB">
            <w:pPr>
              <w:pStyle w:val="28"/>
              <w:rPr>
                <w:szCs w:val="21"/>
              </w:rPr>
            </w:pPr>
            <w:r>
              <w:rPr>
                <w:szCs w:val="21"/>
              </w:rPr>
              <w:t>二效蒸发</w:t>
            </w:r>
          </w:p>
        </w:tc>
        <w:tc>
          <w:tcPr>
            <w:tcW w:w="1134" w:type="dxa"/>
            <w:noWrap w:val="0"/>
            <w:vAlign w:val="center"/>
          </w:tcPr>
          <w:p w14:paraId="023AEE05">
            <w:pPr>
              <w:pStyle w:val="28"/>
              <w:rPr>
                <w:szCs w:val="21"/>
              </w:rPr>
            </w:pPr>
            <w:r>
              <w:rPr>
                <w:szCs w:val="21"/>
              </w:rPr>
              <w:t>HW02</w:t>
            </w:r>
          </w:p>
        </w:tc>
        <w:tc>
          <w:tcPr>
            <w:tcW w:w="1417" w:type="dxa"/>
            <w:noWrap w:val="0"/>
            <w:vAlign w:val="center"/>
          </w:tcPr>
          <w:p w14:paraId="5A623B1C">
            <w:pPr>
              <w:pStyle w:val="28"/>
              <w:rPr>
                <w:szCs w:val="21"/>
              </w:rPr>
            </w:pPr>
            <w:r>
              <w:rPr>
                <w:szCs w:val="21"/>
              </w:rPr>
              <w:t>271-001-02</w:t>
            </w:r>
          </w:p>
        </w:tc>
        <w:tc>
          <w:tcPr>
            <w:tcW w:w="1374" w:type="dxa"/>
            <w:noWrap w:val="0"/>
            <w:vAlign w:val="center"/>
          </w:tcPr>
          <w:p w14:paraId="5C7A545D">
            <w:pPr>
              <w:pStyle w:val="28"/>
              <w:rPr>
                <w:bCs/>
                <w:szCs w:val="21"/>
              </w:rPr>
            </w:pPr>
            <w:r>
              <w:rPr>
                <w:bCs/>
                <w:szCs w:val="21"/>
              </w:rPr>
              <w:t>360.49</w:t>
            </w:r>
          </w:p>
        </w:tc>
        <w:tc>
          <w:tcPr>
            <w:tcW w:w="1099" w:type="dxa"/>
            <w:noWrap w:val="0"/>
            <w:vAlign w:val="center"/>
          </w:tcPr>
          <w:p w14:paraId="6CAC9B5B">
            <w:pPr>
              <w:pStyle w:val="28"/>
              <w:rPr>
                <w:szCs w:val="21"/>
              </w:rPr>
            </w:pPr>
            <w:r>
              <w:rPr>
                <w:szCs w:val="21"/>
              </w:rPr>
              <w:t>委外处置</w:t>
            </w:r>
          </w:p>
        </w:tc>
      </w:tr>
      <w:tr w14:paraId="13DF72E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81" w:type="dxa"/>
            <w:noWrap w:val="0"/>
            <w:vAlign w:val="center"/>
          </w:tcPr>
          <w:p w14:paraId="0E156547">
            <w:pPr>
              <w:pStyle w:val="28"/>
              <w:rPr>
                <w:szCs w:val="21"/>
              </w:rPr>
            </w:pPr>
            <w:r>
              <w:rPr>
                <w:szCs w:val="21"/>
              </w:rPr>
              <w:t>5</w:t>
            </w:r>
          </w:p>
        </w:tc>
        <w:tc>
          <w:tcPr>
            <w:tcW w:w="1276" w:type="dxa"/>
            <w:noWrap/>
            <w:vAlign w:val="center"/>
          </w:tcPr>
          <w:p w14:paraId="61815283">
            <w:pPr>
              <w:pStyle w:val="28"/>
              <w:rPr>
                <w:szCs w:val="21"/>
              </w:rPr>
            </w:pPr>
            <w:r>
              <w:rPr>
                <w:szCs w:val="21"/>
              </w:rPr>
              <w:t>废催化剂</w:t>
            </w:r>
          </w:p>
        </w:tc>
        <w:tc>
          <w:tcPr>
            <w:tcW w:w="1276" w:type="dxa"/>
            <w:noWrap/>
            <w:vAlign w:val="center"/>
          </w:tcPr>
          <w:p w14:paraId="37651433">
            <w:pPr>
              <w:pStyle w:val="28"/>
              <w:rPr>
                <w:szCs w:val="21"/>
              </w:rPr>
            </w:pPr>
            <w:r>
              <w:rPr>
                <w:szCs w:val="21"/>
              </w:rPr>
              <w:t>过滤</w:t>
            </w:r>
          </w:p>
        </w:tc>
        <w:tc>
          <w:tcPr>
            <w:tcW w:w="1134" w:type="dxa"/>
            <w:noWrap w:val="0"/>
            <w:vAlign w:val="center"/>
          </w:tcPr>
          <w:p w14:paraId="4362B0F1">
            <w:pPr>
              <w:pStyle w:val="28"/>
              <w:rPr>
                <w:szCs w:val="21"/>
              </w:rPr>
            </w:pPr>
            <w:r>
              <w:rPr>
                <w:szCs w:val="21"/>
              </w:rPr>
              <w:t>HW50</w:t>
            </w:r>
          </w:p>
        </w:tc>
        <w:tc>
          <w:tcPr>
            <w:tcW w:w="1417" w:type="dxa"/>
            <w:noWrap w:val="0"/>
            <w:vAlign w:val="center"/>
          </w:tcPr>
          <w:p w14:paraId="710A2293">
            <w:pPr>
              <w:pStyle w:val="28"/>
              <w:rPr>
                <w:szCs w:val="21"/>
              </w:rPr>
            </w:pPr>
            <w:r>
              <w:rPr>
                <w:szCs w:val="21"/>
              </w:rPr>
              <w:t>271-006-50</w:t>
            </w:r>
          </w:p>
        </w:tc>
        <w:tc>
          <w:tcPr>
            <w:tcW w:w="1374" w:type="dxa"/>
            <w:noWrap w:val="0"/>
            <w:vAlign w:val="center"/>
          </w:tcPr>
          <w:p w14:paraId="39FFCD1F">
            <w:pPr>
              <w:pStyle w:val="28"/>
              <w:rPr>
                <w:szCs w:val="21"/>
              </w:rPr>
            </w:pPr>
            <w:r>
              <w:rPr>
                <w:szCs w:val="21"/>
              </w:rPr>
              <w:t>1.2</w:t>
            </w:r>
          </w:p>
        </w:tc>
        <w:tc>
          <w:tcPr>
            <w:tcW w:w="1099" w:type="dxa"/>
            <w:noWrap w:val="0"/>
            <w:vAlign w:val="center"/>
          </w:tcPr>
          <w:p w14:paraId="79B0A77F">
            <w:pPr>
              <w:pStyle w:val="28"/>
              <w:rPr>
                <w:szCs w:val="21"/>
              </w:rPr>
            </w:pPr>
            <w:r>
              <w:rPr>
                <w:szCs w:val="21"/>
              </w:rPr>
              <w:t>委外处置</w:t>
            </w:r>
          </w:p>
        </w:tc>
      </w:tr>
      <w:tr w14:paraId="0F56829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81" w:type="dxa"/>
            <w:noWrap w:val="0"/>
            <w:vAlign w:val="center"/>
          </w:tcPr>
          <w:p w14:paraId="3B42D815">
            <w:pPr>
              <w:pStyle w:val="28"/>
              <w:rPr>
                <w:szCs w:val="21"/>
              </w:rPr>
            </w:pPr>
            <w:r>
              <w:rPr>
                <w:szCs w:val="21"/>
              </w:rPr>
              <w:t>6</w:t>
            </w:r>
          </w:p>
        </w:tc>
        <w:tc>
          <w:tcPr>
            <w:tcW w:w="1276" w:type="dxa"/>
            <w:noWrap/>
            <w:vAlign w:val="center"/>
          </w:tcPr>
          <w:p w14:paraId="355854A7">
            <w:pPr>
              <w:pStyle w:val="28"/>
              <w:rPr>
                <w:szCs w:val="21"/>
              </w:rPr>
            </w:pPr>
            <w:r>
              <w:rPr>
                <w:szCs w:val="21"/>
              </w:rPr>
              <w:t>废活性炭</w:t>
            </w:r>
          </w:p>
        </w:tc>
        <w:tc>
          <w:tcPr>
            <w:tcW w:w="1276" w:type="dxa"/>
            <w:noWrap/>
            <w:vAlign w:val="center"/>
          </w:tcPr>
          <w:p w14:paraId="2FA812A3">
            <w:pPr>
              <w:pStyle w:val="28"/>
              <w:rPr>
                <w:szCs w:val="21"/>
              </w:rPr>
            </w:pPr>
            <w:r>
              <w:rPr>
                <w:szCs w:val="21"/>
              </w:rPr>
              <w:t>废气处理</w:t>
            </w:r>
          </w:p>
        </w:tc>
        <w:tc>
          <w:tcPr>
            <w:tcW w:w="1134" w:type="dxa"/>
            <w:noWrap w:val="0"/>
            <w:vAlign w:val="center"/>
          </w:tcPr>
          <w:p w14:paraId="47D4658D">
            <w:pPr>
              <w:pStyle w:val="28"/>
              <w:rPr>
                <w:szCs w:val="21"/>
              </w:rPr>
            </w:pPr>
            <w:r>
              <w:rPr>
                <w:szCs w:val="21"/>
              </w:rPr>
              <w:t>HW02</w:t>
            </w:r>
          </w:p>
        </w:tc>
        <w:tc>
          <w:tcPr>
            <w:tcW w:w="1417" w:type="dxa"/>
            <w:noWrap w:val="0"/>
            <w:vAlign w:val="center"/>
          </w:tcPr>
          <w:p w14:paraId="6DFC108C">
            <w:pPr>
              <w:pStyle w:val="28"/>
              <w:rPr>
                <w:szCs w:val="21"/>
              </w:rPr>
            </w:pPr>
            <w:r>
              <w:rPr>
                <w:szCs w:val="21"/>
              </w:rPr>
              <w:t>271-004-02</w:t>
            </w:r>
          </w:p>
        </w:tc>
        <w:tc>
          <w:tcPr>
            <w:tcW w:w="1374" w:type="dxa"/>
            <w:noWrap w:val="0"/>
            <w:vAlign w:val="center"/>
          </w:tcPr>
          <w:p w14:paraId="45EFE300">
            <w:pPr>
              <w:pStyle w:val="28"/>
              <w:rPr>
                <w:szCs w:val="21"/>
              </w:rPr>
            </w:pPr>
            <w:r>
              <w:rPr>
                <w:szCs w:val="21"/>
              </w:rPr>
              <w:t>20</w:t>
            </w:r>
          </w:p>
        </w:tc>
        <w:tc>
          <w:tcPr>
            <w:tcW w:w="1099" w:type="dxa"/>
            <w:noWrap w:val="0"/>
            <w:vAlign w:val="center"/>
          </w:tcPr>
          <w:p w14:paraId="47C79673">
            <w:pPr>
              <w:pStyle w:val="28"/>
              <w:rPr>
                <w:szCs w:val="21"/>
              </w:rPr>
            </w:pPr>
            <w:r>
              <w:rPr>
                <w:szCs w:val="21"/>
              </w:rPr>
              <w:t>委外处置</w:t>
            </w:r>
          </w:p>
        </w:tc>
      </w:tr>
      <w:tr w14:paraId="6DC3017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81" w:type="dxa"/>
            <w:noWrap w:val="0"/>
            <w:vAlign w:val="center"/>
          </w:tcPr>
          <w:p w14:paraId="175CC4F9">
            <w:pPr>
              <w:pStyle w:val="28"/>
              <w:rPr>
                <w:szCs w:val="21"/>
              </w:rPr>
            </w:pPr>
            <w:r>
              <w:rPr>
                <w:szCs w:val="21"/>
              </w:rPr>
              <w:t>7</w:t>
            </w:r>
          </w:p>
        </w:tc>
        <w:tc>
          <w:tcPr>
            <w:tcW w:w="1276" w:type="dxa"/>
            <w:noWrap/>
            <w:vAlign w:val="center"/>
          </w:tcPr>
          <w:p w14:paraId="551F2A7C">
            <w:pPr>
              <w:pStyle w:val="28"/>
              <w:rPr>
                <w:rFonts w:eastAsia="仿宋"/>
                <w:szCs w:val="21"/>
              </w:rPr>
            </w:pPr>
            <w:r>
              <w:rPr>
                <w:szCs w:val="21"/>
              </w:rPr>
              <w:t>水处理</w:t>
            </w:r>
          </w:p>
          <w:p w14:paraId="5BDC2DB3">
            <w:pPr>
              <w:pStyle w:val="28"/>
              <w:rPr>
                <w:szCs w:val="21"/>
              </w:rPr>
            </w:pPr>
            <w:r>
              <w:rPr>
                <w:szCs w:val="21"/>
              </w:rPr>
              <w:t>污泥</w:t>
            </w:r>
          </w:p>
        </w:tc>
        <w:tc>
          <w:tcPr>
            <w:tcW w:w="1276" w:type="dxa"/>
            <w:noWrap/>
            <w:vAlign w:val="center"/>
          </w:tcPr>
          <w:p w14:paraId="6F345813">
            <w:pPr>
              <w:pStyle w:val="28"/>
              <w:rPr>
                <w:szCs w:val="21"/>
              </w:rPr>
            </w:pPr>
            <w:r>
              <w:rPr>
                <w:szCs w:val="21"/>
              </w:rPr>
              <w:t>污水处理</w:t>
            </w:r>
          </w:p>
        </w:tc>
        <w:tc>
          <w:tcPr>
            <w:tcW w:w="1134" w:type="dxa"/>
            <w:noWrap w:val="0"/>
            <w:vAlign w:val="center"/>
          </w:tcPr>
          <w:p w14:paraId="152B94BC">
            <w:pPr>
              <w:pStyle w:val="28"/>
              <w:rPr>
                <w:szCs w:val="21"/>
              </w:rPr>
            </w:pPr>
            <w:r>
              <w:rPr>
                <w:szCs w:val="21"/>
              </w:rPr>
              <w:t>HW06</w:t>
            </w:r>
          </w:p>
        </w:tc>
        <w:tc>
          <w:tcPr>
            <w:tcW w:w="1417" w:type="dxa"/>
            <w:noWrap w:val="0"/>
            <w:vAlign w:val="center"/>
          </w:tcPr>
          <w:p w14:paraId="0BF75A93">
            <w:pPr>
              <w:pStyle w:val="28"/>
              <w:rPr>
                <w:szCs w:val="21"/>
              </w:rPr>
            </w:pPr>
            <w:r>
              <w:rPr>
                <w:szCs w:val="21"/>
              </w:rPr>
              <w:t>900-410-06</w:t>
            </w:r>
          </w:p>
        </w:tc>
        <w:tc>
          <w:tcPr>
            <w:tcW w:w="1374" w:type="dxa"/>
            <w:noWrap w:val="0"/>
            <w:vAlign w:val="center"/>
          </w:tcPr>
          <w:p w14:paraId="5D83D77F">
            <w:pPr>
              <w:pStyle w:val="28"/>
              <w:rPr>
                <w:szCs w:val="21"/>
              </w:rPr>
            </w:pPr>
            <w:r>
              <w:rPr>
                <w:szCs w:val="21"/>
              </w:rPr>
              <w:t>95</w:t>
            </w:r>
          </w:p>
        </w:tc>
        <w:tc>
          <w:tcPr>
            <w:tcW w:w="1099" w:type="dxa"/>
            <w:noWrap w:val="0"/>
            <w:vAlign w:val="center"/>
          </w:tcPr>
          <w:p w14:paraId="67A7CE49">
            <w:pPr>
              <w:pStyle w:val="28"/>
              <w:rPr>
                <w:szCs w:val="21"/>
              </w:rPr>
            </w:pPr>
            <w:r>
              <w:rPr>
                <w:szCs w:val="21"/>
              </w:rPr>
              <w:t>委外处置</w:t>
            </w:r>
          </w:p>
        </w:tc>
      </w:tr>
      <w:tr w14:paraId="312D18E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81" w:type="dxa"/>
            <w:noWrap w:val="0"/>
            <w:vAlign w:val="center"/>
          </w:tcPr>
          <w:p w14:paraId="56E61BC1">
            <w:pPr>
              <w:pStyle w:val="28"/>
              <w:rPr>
                <w:szCs w:val="21"/>
              </w:rPr>
            </w:pPr>
            <w:r>
              <w:rPr>
                <w:szCs w:val="21"/>
              </w:rPr>
              <w:t>8</w:t>
            </w:r>
          </w:p>
        </w:tc>
        <w:tc>
          <w:tcPr>
            <w:tcW w:w="1276" w:type="dxa"/>
            <w:noWrap/>
            <w:vAlign w:val="center"/>
          </w:tcPr>
          <w:p w14:paraId="77F021E0">
            <w:pPr>
              <w:pStyle w:val="28"/>
              <w:rPr>
                <w:rFonts w:eastAsia="仿宋"/>
                <w:szCs w:val="21"/>
              </w:rPr>
            </w:pPr>
            <w:r>
              <w:rPr>
                <w:szCs w:val="21"/>
              </w:rPr>
              <w:t>废包装</w:t>
            </w:r>
          </w:p>
          <w:p w14:paraId="5F25FD7F">
            <w:pPr>
              <w:pStyle w:val="28"/>
              <w:rPr>
                <w:szCs w:val="21"/>
              </w:rPr>
            </w:pPr>
            <w:r>
              <w:rPr>
                <w:szCs w:val="21"/>
              </w:rPr>
              <w:t>材料</w:t>
            </w:r>
          </w:p>
        </w:tc>
        <w:tc>
          <w:tcPr>
            <w:tcW w:w="1276" w:type="dxa"/>
            <w:noWrap/>
            <w:vAlign w:val="center"/>
          </w:tcPr>
          <w:p w14:paraId="4A322BC1">
            <w:pPr>
              <w:pStyle w:val="28"/>
              <w:rPr>
                <w:rFonts w:eastAsia="仿宋"/>
                <w:szCs w:val="21"/>
              </w:rPr>
            </w:pPr>
            <w:r>
              <w:rPr>
                <w:szCs w:val="21"/>
              </w:rPr>
              <w:t>包装废弃物</w:t>
            </w:r>
          </w:p>
        </w:tc>
        <w:tc>
          <w:tcPr>
            <w:tcW w:w="1134" w:type="dxa"/>
            <w:noWrap w:val="0"/>
            <w:vAlign w:val="center"/>
          </w:tcPr>
          <w:p w14:paraId="1C21B054">
            <w:pPr>
              <w:pStyle w:val="28"/>
              <w:rPr>
                <w:szCs w:val="21"/>
              </w:rPr>
            </w:pPr>
            <w:r>
              <w:rPr>
                <w:szCs w:val="21"/>
              </w:rPr>
              <w:t>HW49</w:t>
            </w:r>
          </w:p>
        </w:tc>
        <w:tc>
          <w:tcPr>
            <w:tcW w:w="1417" w:type="dxa"/>
            <w:noWrap w:val="0"/>
            <w:vAlign w:val="center"/>
          </w:tcPr>
          <w:p w14:paraId="45ABE588">
            <w:pPr>
              <w:pStyle w:val="28"/>
              <w:rPr>
                <w:szCs w:val="21"/>
              </w:rPr>
            </w:pPr>
            <w:r>
              <w:rPr>
                <w:szCs w:val="21"/>
              </w:rPr>
              <w:t>900-041-49</w:t>
            </w:r>
          </w:p>
        </w:tc>
        <w:tc>
          <w:tcPr>
            <w:tcW w:w="1374" w:type="dxa"/>
            <w:noWrap w:val="0"/>
            <w:vAlign w:val="center"/>
          </w:tcPr>
          <w:p w14:paraId="544A39E4">
            <w:pPr>
              <w:pStyle w:val="28"/>
              <w:rPr>
                <w:szCs w:val="21"/>
              </w:rPr>
            </w:pPr>
            <w:r>
              <w:rPr>
                <w:szCs w:val="21"/>
              </w:rPr>
              <w:t>0.5</w:t>
            </w:r>
          </w:p>
        </w:tc>
        <w:tc>
          <w:tcPr>
            <w:tcW w:w="1099" w:type="dxa"/>
            <w:noWrap w:val="0"/>
            <w:vAlign w:val="center"/>
          </w:tcPr>
          <w:p w14:paraId="6DE018D1">
            <w:pPr>
              <w:pStyle w:val="28"/>
              <w:rPr>
                <w:szCs w:val="21"/>
              </w:rPr>
            </w:pPr>
            <w:r>
              <w:rPr>
                <w:szCs w:val="21"/>
              </w:rPr>
              <w:t>委外处置</w:t>
            </w:r>
          </w:p>
        </w:tc>
      </w:tr>
      <w:tr w14:paraId="0F13BA4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81" w:type="dxa"/>
            <w:noWrap w:val="0"/>
            <w:vAlign w:val="center"/>
          </w:tcPr>
          <w:p w14:paraId="497E510F">
            <w:pPr>
              <w:pStyle w:val="28"/>
              <w:rPr>
                <w:szCs w:val="21"/>
              </w:rPr>
            </w:pPr>
            <w:r>
              <w:rPr>
                <w:szCs w:val="21"/>
              </w:rPr>
              <w:t>9</w:t>
            </w:r>
          </w:p>
        </w:tc>
        <w:tc>
          <w:tcPr>
            <w:tcW w:w="1276" w:type="dxa"/>
            <w:noWrap/>
            <w:vAlign w:val="center"/>
          </w:tcPr>
          <w:p w14:paraId="143F5FA4">
            <w:pPr>
              <w:pStyle w:val="28"/>
              <w:rPr>
                <w:szCs w:val="21"/>
              </w:rPr>
            </w:pPr>
            <w:r>
              <w:rPr>
                <w:szCs w:val="21"/>
              </w:rPr>
              <w:t>废油</w:t>
            </w:r>
          </w:p>
        </w:tc>
        <w:tc>
          <w:tcPr>
            <w:tcW w:w="1276" w:type="dxa"/>
            <w:noWrap/>
            <w:vAlign w:val="center"/>
          </w:tcPr>
          <w:p w14:paraId="42CC79F6">
            <w:pPr>
              <w:pStyle w:val="28"/>
              <w:rPr>
                <w:szCs w:val="21"/>
              </w:rPr>
            </w:pPr>
            <w:r>
              <w:rPr>
                <w:szCs w:val="21"/>
              </w:rPr>
              <w:t>导热油炉</w:t>
            </w:r>
          </w:p>
        </w:tc>
        <w:tc>
          <w:tcPr>
            <w:tcW w:w="1134" w:type="dxa"/>
            <w:noWrap w:val="0"/>
            <w:vAlign w:val="center"/>
          </w:tcPr>
          <w:p w14:paraId="4668A50C">
            <w:pPr>
              <w:pStyle w:val="28"/>
              <w:rPr>
                <w:szCs w:val="21"/>
              </w:rPr>
            </w:pPr>
            <w:r>
              <w:rPr>
                <w:szCs w:val="21"/>
              </w:rPr>
              <w:t>HW08</w:t>
            </w:r>
          </w:p>
        </w:tc>
        <w:tc>
          <w:tcPr>
            <w:tcW w:w="1417" w:type="dxa"/>
            <w:noWrap w:val="0"/>
            <w:vAlign w:val="center"/>
          </w:tcPr>
          <w:p w14:paraId="0FF59EB4">
            <w:pPr>
              <w:pStyle w:val="28"/>
              <w:rPr>
                <w:szCs w:val="21"/>
              </w:rPr>
            </w:pPr>
            <w:r>
              <w:rPr>
                <w:szCs w:val="21"/>
              </w:rPr>
              <w:t>900-249-08</w:t>
            </w:r>
          </w:p>
        </w:tc>
        <w:tc>
          <w:tcPr>
            <w:tcW w:w="1374" w:type="dxa"/>
            <w:noWrap w:val="0"/>
            <w:vAlign w:val="center"/>
          </w:tcPr>
          <w:p w14:paraId="5BEDC72A">
            <w:pPr>
              <w:pStyle w:val="28"/>
              <w:rPr>
                <w:szCs w:val="21"/>
              </w:rPr>
            </w:pPr>
            <w:r>
              <w:rPr>
                <w:szCs w:val="21"/>
              </w:rPr>
              <w:t>1</w:t>
            </w:r>
          </w:p>
        </w:tc>
        <w:tc>
          <w:tcPr>
            <w:tcW w:w="1099" w:type="dxa"/>
            <w:noWrap w:val="0"/>
            <w:vAlign w:val="center"/>
          </w:tcPr>
          <w:p w14:paraId="6E5360FB">
            <w:pPr>
              <w:pStyle w:val="28"/>
              <w:rPr>
                <w:szCs w:val="21"/>
              </w:rPr>
            </w:pPr>
            <w:r>
              <w:rPr>
                <w:szCs w:val="21"/>
              </w:rPr>
              <w:t>委外处置</w:t>
            </w:r>
          </w:p>
        </w:tc>
      </w:tr>
    </w:tbl>
    <w:p w14:paraId="364593AF">
      <w:pPr>
        <w:pStyle w:val="3"/>
        <w:bidi w:val="0"/>
        <w:ind w:left="575" w:leftChars="0" w:hanging="575" w:firstLineChars="0"/>
        <w:rPr>
          <w:rFonts w:hint="eastAsia"/>
          <w:lang w:val="en-US" w:eastAsia="zh-CN"/>
        </w:rPr>
      </w:pPr>
      <w:bookmarkStart w:id="26" w:name="_Toc18447"/>
      <w:r>
        <w:rPr>
          <w:rFonts w:hint="eastAsia"/>
          <w:lang w:val="en-US" w:eastAsia="zh-CN"/>
        </w:rPr>
        <w:t>企业总平面布置</w:t>
      </w:r>
      <w:bookmarkEnd w:id="26"/>
    </w:p>
    <w:p w14:paraId="4CDF15E8">
      <w:pPr>
        <w:ind w:firstLine="480"/>
        <w:rPr>
          <w:rFonts w:hint="eastAsia"/>
          <w:color w:val="000000"/>
        </w:rPr>
      </w:pPr>
      <w:r>
        <w:rPr>
          <w:rFonts w:hint="eastAsia"/>
          <w:color w:val="000000"/>
        </w:rPr>
        <w:t>森萱药业位于精华制药集团南通有限公司西侧，分为仓储区及生产区。</w:t>
      </w:r>
    </w:p>
    <w:p w14:paraId="1D316219">
      <w:pPr>
        <w:ind w:firstLine="480"/>
        <w:rPr>
          <w:rFonts w:hint="eastAsia"/>
          <w:color w:val="000000"/>
        </w:rPr>
      </w:pPr>
      <w:r>
        <w:rPr>
          <w:rFonts w:hint="eastAsia"/>
          <w:color w:val="000000"/>
        </w:rPr>
        <w:t>目前，由北往南，厂区实际构筑物总共5排。</w:t>
      </w:r>
    </w:p>
    <w:p w14:paraId="363E7FFB">
      <w:pPr>
        <w:ind w:firstLine="480"/>
        <w:rPr>
          <w:rFonts w:hint="eastAsia"/>
          <w:color w:val="000000"/>
        </w:rPr>
      </w:pPr>
      <w:r>
        <w:rPr>
          <w:rFonts w:hint="eastAsia"/>
          <w:color w:val="000000"/>
        </w:rPr>
        <w:t>第一排：成品仓库、原料仓库、原料罐区</w:t>
      </w:r>
    </w:p>
    <w:p w14:paraId="19EEDAD5">
      <w:pPr>
        <w:ind w:firstLine="480"/>
        <w:rPr>
          <w:color w:val="000000"/>
        </w:rPr>
      </w:pPr>
      <w:r>
        <w:rPr>
          <w:rFonts w:hint="eastAsia"/>
          <w:color w:val="000000"/>
        </w:rPr>
        <w:t>第二排：固体仓库2、固废库、固体仓库1、泵棚</w:t>
      </w:r>
    </w:p>
    <w:p w14:paraId="345911A3">
      <w:pPr>
        <w:ind w:firstLine="480"/>
        <w:rPr>
          <w:color w:val="000000"/>
        </w:rPr>
      </w:pPr>
      <w:r>
        <w:rPr>
          <w:rFonts w:hint="eastAsia"/>
          <w:color w:val="000000"/>
        </w:rPr>
        <w:t>第三排：苯乙基酯车间、多功能车间</w:t>
      </w:r>
    </w:p>
    <w:p w14:paraId="549EAFEF">
      <w:pPr>
        <w:ind w:firstLine="480"/>
        <w:rPr>
          <w:rFonts w:hint="eastAsia"/>
          <w:color w:val="000000"/>
        </w:rPr>
      </w:pPr>
      <w:r>
        <w:rPr>
          <w:rFonts w:hint="eastAsia"/>
          <w:color w:val="000000"/>
        </w:rPr>
        <w:t>第四排：二氧六环车间、二氧六环罐区、原料药车间</w:t>
      </w:r>
    </w:p>
    <w:p w14:paraId="31B43030">
      <w:pPr>
        <w:rPr>
          <w:rFonts w:hint="eastAsia"/>
          <w:color w:val="000000"/>
        </w:rPr>
      </w:pPr>
      <w:r>
        <w:rPr>
          <w:rFonts w:hint="eastAsia"/>
          <w:color w:val="000000"/>
        </w:rPr>
        <w:t>第五排：空桶库、南固废仓库</w:t>
      </w:r>
    </w:p>
    <w:p w14:paraId="012A7A87">
      <w:pPr>
        <w:pStyle w:val="3"/>
        <w:bidi w:val="0"/>
        <w:ind w:left="575" w:leftChars="0" w:hanging="575" w:firstLineChars="0"/>
        <w:rPr>
          <w:rFonts w:hint="eastAsia"/>
          <w:lang w:val="en-US" w:eastAsia="zh-CN"/>
        </w:rPr>
      </w:pPr>
      <w:bookmarkStart w:id="27" w:name="_Toc17411"/>
      <w:r>
        <w:rPr>
          <w:rFonts w:hint="eastAsia"/>
        </w:rPr>
        <w:t>各重点场所、重点设施设备情况</w:t>
      </w:r>
      <w:bookmarkEnd w:id="27"/>
    </w:p>
    <w:p w14:paraId="112D083D">
      <w:pPr>
        <w:rPr>
          <w:rFonts w:hint="eastAsia"/>
          <w:snapToGrid w:val="0"/>
          <w:kern w:val="0"/>
          <w:lang w:val="en-US" w:eastAsia="zh-CN"/>
        </w:rPr>
      </w:pPr>
      <w:r>
        <w:rPr>
          <w:rFonts w:hint="eastAsia"/>
          <w:snapToGrid w:val="0"/>
          <w:kern w:val="0"/>
        </w:rPr>
        <w:t>结合平面布置，</w:t>
      </w:r>
      <w:r>
        <w:rPr>
          <w:snapToGrid w:val="0"/>
          <w:kern w:val="0"/>
        </w:rPr>
        <w:t>参照隐患排查的识别结果，</w:t>
      </w:r>
      <w:r>
        <w:rPr>
          <w:rFonts w:hint="eastAsia"/>
          <w:snapToGrid w:val="0"/>
          <w:kern w:val="0"/>
        </w:rPr>
        <w:t>将</w:t>
      </w:r>
      <w:r>
        <w:rPr>
          <w:rFonts w:hint="eastAsia"/>
          <w:snapToGrid w:val="0"/>
          <w:kern w:val="0"/>
          <w:lang w:val="en-US" w:eastAsia="zh-CN"/>
        </w:rPr>
        <w:t>森萱药业</w:t>
      </w:r>
      <w:r>
        <w:rPr>
          <w:rFonts w:hint="eastAsia"/>
          <w:snapToGrid w:val="0"/>
          <w:kern w:val="0"/>
        </w:rPr>
        <w:t>厂区分为</w:t>
      </w:r>
      <w:r>
        <w:rPr>
          <w:rFonts w:hint="eastAsia"/>
          <w:snapToGrid w:val="0"/>
          <w:kern w:val="0"/>
          <w:lang w:val="en-US" w:eastAsia="zh-CN"/>
        </w:rPr>
        <w:t>4</w:t>
      </w:r>
      <w:r>
        <w:rPr>
          <w:rFonts w:hint="eastAsia"/>
          <w:snapToGrid w:val="0"/>
          <w:kern w:val="0"/>
        </w:rPr>
        <w:t>个</w:t>
      </w:r>
      <w:r>
        <w:rPr>
          <w:rFonts w:hint="eastAsia"/>
          <w:snapToGrid w:val="0"/>
          <w:kern w:val="0"/>
          <w:lang w:val="en-US" w:eastAsia="zh-CN"/>
        </w:rPr>
        <w:t>重点监测单元。</w:t>
      </w:r>
    </w:p>
    <w:p w14:paraId="63ECA070">
      <w:pPr>
        <w:pStyle w:val="14"/>
      </w:pPr>
      <w:r>
        <w:t xml:space="preserve">表 </w:t>
      </w:r>
      <w:r>
        <w:fldChar w:fldCharType="begin"/>
      </w:r>
      <w:r>
        <w:instrText xml:space="preserve"> STYLEREF 2 \s </w:instrText>
      </w:r>
      <w:r>
        <w:fldChar w:fldCharType="separate"/>
      </w:r>
      <w:r>
        <w:t>4.3</w:t>
      </w:r>
      <w:r>
        <w:fldChar w:fldCharType="end"/>
      </w:r>
      <w:r>
        <w:rPr>
          <w:rFonts w:hint="eastAsia"/>
          <w:lang w:eastAsia="zh-CN"/>
        </w:rPr>
        <w:t>-</w:t>
      </w:r>
      <w:r>
        <w:fldChar w:fldCharType="begin"/>
      </w:r>
      <w:r>
        <w:instrText xml:space="preserve"> SEQ 表 \* ARABIC \s 2 </w:instrText>
      </w:r>
      <w:r>
        <w:fldChar w:fldCharType="separate"/>
      </w:r>
      <w:r>
        <w:t>1</w:t>
      </w:r>
      <w:r>
        <w:fldChar w:fldCharType="end"/>
      </w:r>
      <w:r>
        <w:rPr>
          <w:rFonts w:hint="eastAsia"/>
          <w:b/>
          <w:bCs/>
          <w:lang w:val="en-US" w:eastAsia="zh-CN"/>
        </w:rPr>
        <w:t>重点监测单元内的重点场所划分</w:t>
      </w:r>
    </w:p>
    <w:tbl>
      <w:tblPr>
        <w:tblStyle w:val="20"/>
        <w:tblW w:w="4997" w:type="pct"/>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autofit"/>
        <w:tblCellMar>
          <w:top w:w="0" w:type="dxa"/>
          <w:left w:w="108" w:type="dxa"/>
          <w:bottom w:w="0" w:type="dxa"/>
          <w:right w:w="108" w:type="dxa"/>
        </w:tblCellMar>
      </w:tblPr>
      <w:tblGrid>
        <w:gridCol w:w="778"/>
        <w:gridCol w:w="1233"/>
        <w:gridCol w:w="2341"/>
        <w:gridCol w:w="2879"/>
        <w:gridCol w:w="1280"/>
      </w:tblGrid>
      <w:tr w14:paraId="6839FA19">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594" w:hRule="atLeast"/>
          <w:jc w:val="center"/>
        </w:trPr>
        <w:tc>
          <w:tcPr>
            <w:tcW w:w="457" w:type="pct"/>
            <w:tcBorders>
              <w:tl2br w:val="nil"/>
              <w:tr2bl w:val="nil"/>
            </w:tcBorders>
            <w:vAlign w:val="center"/>
          </w:tcPr>
          <w:p w14:paraId="3224B8F5">
            <w:pPr>
              <w:keepNext w:val="0"/>
              <w:keepLines w:val="0"/>
              <w:pageBreakBefore w:val="0"/>
              <w:kinsoku/>
              <w:wordWrap/>
              <w:overflowPunct/>
              <w:topLinePunct w:val="0"/>
              <w:autoSpaceDE/>
              <w:autoSpaceDN/>
              <w:bidi w:val="0"/>
              <w:adjustRightInd w:val="0"/>
              <w:snapToGrid w:val="0"/>
              <w:spacing w:line="240" w:lineRule="auto"/>
              <w:ind w:firstLine="0" w:firstLineChars="0"/>
              <w:textAlignment w:val="auto"/>
              <w:rPr>
                <w:rFonts w:ascii="Times New Roman" w:hAnsi="Times New Roman" w:cs="Times New Roman"/>
                <w:b/>
                <w:bCs/>
                <w:sz w:val="21"/>
                <w:szCs w:val="21"/>
              </w:rPr>
            </w:pPr>
            <w:r>
              <w:rPr>
                <w:rFonts w:ascii="Times New Roman" w:hAnsi="Times New Roman" w:cs="Times New Roman"/>
                <w:b/>
                <w:bCs/>
                <w:sz w:val="21"/>
                <w:szCs w:val="21"/>
              </w:rPr>
              <w:t>类别</w:t>
            </w:r>
          </w:p>
        </w:tc>
        <w:tc>
          <w:tcPr>
            <w:tcW w:w="724" w:type="pct"/>
            <w:tcBorders>
              <w:tl2br w:val="nil"/>
              <w:tr2bl w:val="nil"/>
            </w:tcBorders>
            <w:vAlign w:val="center"/>
          </w:tcPr>
          <w:p w14:paraId="668BDEA8">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b/>
                <w:bCs/>
                <w:sz w:val="21"/>
                <w:szCs w:val="21"/>
              </w:rPr>
            </w:pPr>
            <w:r>
              <w:rPr>
                <w:rFonts w:ascii="Times New Roman" w:hAnsi="Times New Roman" w:cs="Times New Roman"/>
                <w:b/>
                <w:sz w:val="21"/>
                <w:szCs w:val="21"/>
                <w:lang w:val="en-US"/>
              </w:rPr>
              <w:t>重点监测单元</w:t>
            </w:r>
          </w:p>
        </w:tc>
        <w:tc>
          <w:tcPr>
            <w:tcW w:w="1375" w:type="pct"/>
            <w:tcBorders>
              <w:tl2br w:val="nil"/>
              <w:tr2bl w:val="nil"/>
            </w:tcBorders>
            <w:vAlign w:val="center"/>
          </w:tcPr>
          <w:p w14:paraId="279C2D54">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b/>
                <w:bCs/>
                <w:sz w:val="21"/>
                <w:szCs w:val="21"/>
              </w:rPr>
            </w:pPr>
            <w:r>
              <w:rPr>
                <w:rFonts w:ascii="Times New Roman" w:hAnsi="Times New Roman" w:cs="Times New Roman"/>
                <w:b/>
                <w:sz w:val="21"/>
                <w:szCs w:val="21"/>
                <w:lang w:val="en-US"/>
              </w:rPr>
              <w:t>重点场所</w:t>
            </w:r>
          </w:p>
        </w:tc>
        <w:tc>
          <w:tcPr>
            <w:tcW w:w="1691" w:type="pct"/>
            <w:tcBorders>
              <w:tl2br w:val="nil"/>
              <w:tr2bl w:val="nil"/>
            </w:tcBorders>
            <w:vAlign w:val="center"/>
          </w:tcPr>
          <w:p w14:paraId="6903CBE6">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sz w:val="21"/>
                <w:szCs w:val="21"/>
                <w:lang w:val="en-US" w:eastAsia="zh-CN"/>
              </w:rPr>
            </w:pPr>
            <w:r>
              <w:rPr>
                <w:rFonts w:hint="eastAsia" w:cs="Times New Roman"/>
                <w:b/>
                <w:sz w:val="21"/>
                <w:szCs w:val="21"/>
                <w:lang w:val="en-US" w:eastAsia="zh-CN"/>
              </w:rPr>
              <w:t>重点设施</w:t>
            </w:r>
          </w:p>
        </w:tc>
        <w:tc>
          <w:tcPr>
            <w:tcW w:w="751" w:type="pct"/>
            <w:tcBorders>
              <w:tl2br w:val="nil"/>
              <w:tr2bl w:val="nil"/>
            </w:tcBorders>
            <w:vAlign w:val="center"/>
          </w:tcPr>
          <w:p w14:paraId="056ED20E">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cs="Times New Roman"/>
                <w:b/>
                <w:sz w:val="21"/>
                <w:szCs w:val="21"/>
                <w:lang w:val="en-US" w:eastAsia="zh-CN"/>
              </w:rPr>
            </w:pPr>
            <w:r>
              <w:rPr>
                <w:rFonts w:hint="eastAsia" w:cs="Times New Roman"/>
                <w:b/>
                <w:sz w:val="21"/>
                <w:szCs w:val="21"/>
                <w:lang w:val="en-US" w:eastAsia="zh-CN"/>
              </w:rPr>
              <w:t>面积（m</w:t>
            </w:r>
            <w:r>
              <w:rPr>
                <w:rFonts w:hint="eastAsia" w:cs="Times New Roman"/>
                <w:b/>
                <w:sz w:val="21"/>
                <w:szCs w:val="21"/>
                <w:vertAlign w:val="superscript"/>
                <w:lang w:val="en-US" w:eastAsia="zh-CN"/>
              </w:rPr>
              <w:t>2</w:t>
            </w:r>
            <w:r>
              <w:rPr>
                <w:rFonts w:hint="eastAsia" w:cs="Times New Roman"/>
                <w:b/>
                <w:sz w:val="21"/>
                <w:szCs w:val="21"/>
                <w:lang w:val="en-US" w:eastAsia="zh-CN"/>
              </w:rPr>
              <w:t>）</w:t>
            </w:r>
          </w:p>
        </w:tc>
      </w:tr>
      <w:tr w14:paraId="5E998FDD">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457" w:type="pct"/>
            <w:vMerge w:val="restart"/>
            <w:tcBorders>
              <w:tl2br w:val="nil"/>
              <w:tr2bl w:val="nil"/>
            </w:tcBorders>
            <w:vAlign w:val="center"/>
          </w:tcPr>
          <w:p w14:paraId="7A82758E">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21"/>
                <w:szCs w:val="21"/>
              </w:rPr>
            </w:pPr>
            <w:r>
              <w:rPr>
                <w:rFonts w:ascii="Times New Roman" w:hAnsi="Times New Roman" w:cs="Times New Roman"/>
                <w:sz w:val="21"/>
                <w:szCs w:val="21"/>
              </w:rPr>
              <w:t>土壤</w:t>
            </w:r>
          </w:p>
        </w:tc>
        <w:tc>
          <w:tcPr>
            <w:tcW w:w="724" w:type="pct"/>
            <w:vMerge w:val="restart"/>
            <w:tcBorders>
              <w:tl2br w:val="nil"/>
              <w:tr2bl w:val="nil"/>
            </w:tcBorders>
            <w:vAlign w:val="center"/>
          </w:tcPr>
          <w:p w14:paraId="77A9A1F8">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21"/>
                <w:szCs w:val="21"/>
              </w:rPr>
            </w:pPr>
            <w:r>
              <w:rPr>
                <w:rFonts w:ascii="Times New Roman" w:hAnsi="Times New Roman" w:cs="Times New Roman"/>
                <w:bCs/>
                <w:sz w:val="21"/>
                <w:szCs w:val="21"/>
                <w:lang w:val="en-US"/>
              </w:rPr>
              <w:t>单元</w:t>
            </w:r>
            <w:r>
              <w:rPr>
                <w:rFonts w:ascii="Times New Roman" w:hAnsi="Times New Roman" w:cs="Times New Roman"/>
                <w:sz w:val="21"/>
                <w:szCs w:val="21"/>
              </w:rPr>
              <w:t>A</w:t>
            </w:r>
          </w:p>
        </w:tc>
        <w:tc>
          <w:tcPr>
            <w:tcW w:w="1375" w:type="pct"/>
            <w:tcBorders>
              <w:tl2br w:val="nil"/>
              <w:tr2bl w:val="nil"/>
            </w:tcBorders>
            <w:vAlign w:val="center"/>
          </w:tcPr>
          <w:p w14:paraId="7BC9EC89">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21"/>
                <w:szCs w:val="21"/>
              </w:rPr>
            </w:pPr>
            <w:r>
              <w:rPr>
                <w:rFonts w:hint="eastAsia" w:ascii="Times New Roman" w:hAnsi="Times New Roman" w:cs="Times New Roman"/>
                <w:sz w:val="21"/>
                <w:szCs w:val="21"/>
              </w:rPr>
              <w:t>二氧六环</w:t>
            </w:r>
            <w:r>
              <w:rPr>
                <w:rFonts w:ascii="Times New Roman" w:hAnsi="Times New Roman" w:cs="Times New Roman"/>
                <w:sz w:val="21"/>
                <w:szCs w:val="21"/>
              </w:rPr>
              <w:t>车间附属罐区</w:t>
            </w:r>
          </w:p>
        </w:tc>
        <w:tc>
          <w:tcPr>
            <w:tcW w:w="1691" w:type="pct"/>
            <w:tcBorders>
              <w:tl2br w:val="nil"/>
              <w:tr2bl w:val="nil"/>
            </w:tcBorders>
            <w:vAlign w:val="center"/>
          </w:tcPr>
          <w:p w14:paraId="0E2B25A9">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sz w:val="21"/>
                <w:szCs w:val="21"/>
                <w:lang w:val="en-US" w:eastAsia="zh-CN"/>
              </w:rPr>
            </w:pPr>
            <w:r>
              <w:rPr>
                <w:rFonts w:hint="eastAsia" w:cs="Times New Roman"/>
                <w:sz w:val="21"/>
                <w:szCs w:val="21"/>
                <w:lang w:val="en-US" w:eastAsia="zh-CN"/>
              </w:rPr>
              <w:t>储罐</w:t>
            </w:r>
          </w:p>
        </w:tc>
        <w:tc>
          <w:tcPr>
            <w:tcW w:w="751" w:type="pct"/>
            <w:vMerge w:val="restart"/>
            <w:tcBorders>
              <w:tl2br w:val="nil"/>
              <w:tr2bl w:val="nil"/>
            </w:tcBorders>
            <w:vAlign w:val="center"/>
          </w:tcPr>
          <w:p w14:paraId="13581899">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cs="Times New Roman"/>
                <w:sz w:val="21"/>
                <w:szCs w:val="21"/>
                <w:lang w:val="en-US" w:eastAsia="zh-CN"/>
              </w:rPr>
            </w:pPr>
            <w:r>
              <w:rPr>
                <w:rFonts w:hint="eastAsia" w:cs="Times New Roman"/>
                <w:sz w:val="21"/>
                <w:szCs w:val="21"/>
                <w:lang w:val="en-US" w:eastAsia="zh-CN"/>
              </w:rPr>
              <w:t>3578.42</w:t>
            </w:r>
          </w:p>
        </w:tc>
      </w:tr>
      <w:tr w14:paraId="2BF674F0">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457" w:type="pct"/>
            <w:vMerge w:val="continue"/>
            <w:tcBorders>
              <w:tl2br w:val="nil"/>
              <w:tr2bl w:val="nil"/>
            </w:tcBorders>
            <w:vAlign w:val="center"/>
          </w:tcPr>
          <w:p w14:paraId="1969E2E4">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21"/>
                <w:szCs w:val="21"/>
              </w:rPr>
            </w:pPr>
          </w:p>
        </w:tc>
        <w:tc>
          <w:tcPr>
            <w:tcW w:w="724" w:type="pct"/>
            <w:vMerge w:val="continue"/>
            <w:tcBorders>
              <w:tl2br w:val="nil"/>
              <w:tr2bl w:val="nil"/>
            </w:tcBorders>
            <w:vAlign w:val="center"/>
          </w:tcPr>
          <w:p w14:paraId="5F9602CC">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bCs/>
                <w:sz w:val="21"/>
                <w:szCs w:val="21"/>
                <w:lang w:val="en-US"/>
              </w:rPr>
            </w:pPr>
          </w:p>
        </w:tc>
        <w:tc>
          <w:tcPr>
            <w:tcW w:w="1375" w:type="pct"/>
            <w:tcBorders>
              <w:tl2br w:val="nil"/>
              <w:tr2bl w:val="nil"/>
            </w:tcBorders>
            <w:vAlign w:val="center"/>
          </w:tcPr>
          <w:p w14:paraId="255079DD">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21"/>
                <w:szCs w:val="21"/>
              </w:rPr>
            </w:pPr>
            <w:r>
              <w:rPr>
                <w:rFonts w:hint="eastAsia" w:ascii="Times New Roman" w:hAnsi="Times New Roman" w:cs="Times New Roman"/>
                <w:sz w:val="21"/>
                <w:szCs w:val="21"/>
              </w:rPr>
              <w:t>二氧六环</w:t>
            </w:r>
            <w:r>
              <w:rPr>
                <w:rFonts w:ascii="Times New Roman" w:hAnsi="Times New Roman" w:cs="Times New Roman"/>
                <w:sz w:val="21"/>
                <w:szCs w:val="21"/>
              </w:rPr>
              <w:t>车间</w:t>
            </w:r>
          </w:p>
        </w:tc>
        <w:tc>
          <w:tcPr>
            <w:tcW w:w="1691" w:type="pct"/>
            <w:tcBorders>
              <w:tl2br w:val="nil"/>
              <w:tr2bl w:val="nil"/>
            </w:tcBorders>
            <w:vAlign w:val="center"/>
          </w:tcPr>
          <w:p w14:paraId="58181E18">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cs="Times New Roman"/>
                <w:sz w:val="21"/>
                <w:szCs w:val="21"/>
              </w:rPr>
            </w:pPr>
            <w:r>
              <w:rPr>
                <w:rFonts w:hint="eastAsia" w:cs="Times New Roman"/>
                <w:sz w:val="21"/>
                <w:szCs w:val="21"/>
                <w:lang w:val="en-US" w:eastAsia="zh-CN"/>
              </w:rPr>
              <w:t>生产设施、</w:t>
            </w:r>
            <w:r>
              <w:rPr>
                <w:rFonts w:ascii="Times New Roman" w:hAnsi="Times New Roman" w:cs="Times New Roman"/>
                <w:sz w:val="21"/>
                <w:szCs w:val="21"/>
              </w:rPr>
              <w:t>车间废水池</w:t>
            </w:r>
          </w:p>
        </w:tc>
        <w:tc>
          <w:tcPr>
            <w:tcW w:w="751" w:type="pct"/>
            <w:vMerge w:val="continue"/>
            <w:tcBorders>
              <w:tl2br w:val="nil"/>
              <w:tr2bl w:val="nil"/>
            </w:tcBorders>
            <w:vAlign w:val="center"/>
          </w:tcPr>
          <w:p w14:paraId="660B7277">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eastAsia" w:cs="Times New Roman"/>
                <w:sz w:val="21"/>
                <w:szCs w:val="21"/>
                <w:lang w:val="en-US" w:eastAsia="zh-CN"/>
              </w:rPr>
            </w:pPr>
          </w:p>
        </w:tc>
      </w:tr>
      <w:tr w14:paraId="25695172">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457" w:type="pct"/>
            <w:vMerge w:val="continue"/>
            <w:tcBorders>
              <w:tl2br w:val="nil"/>
              <w:tr2bl w:val="nil"/>
            </w:tcBorders>
            <w:vAlign w:val="center"/>
          </w:tcPr>
          <w:p w14:paraId="0430E4DD">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21"/>
                <w:szCs w:val="21"/>
              </w:rPr>
            </w:pPr>
          </w:p>
        </w:tc>
        <w:tc>
          <w:tcPr>
            <w:tcW w:w="724" w:type="pct"/>
            <w:vMerge w:val="continue"/>
            <w:tcBorders>
              <w:tl2br w:val="nil"/>
              <w:tr2bl w:val="nil"/>
            </w:tcBorders>
            <w:vAlign w:val="center"/>
          </w:tcPr>
          <w:p w14:paraId="3854D5D0">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bCs/>
                <w:sz w:val="21"/>
                <w:szCs w:val="21"/>
                <w:lang w:val="en-US"/>
              </w:rPr>
            </w:pPr>
          </w:p>
        </w:tc>
        <w:tc>
          <w:tcPr>
            <w:tcW w:w="1375" w:type="pct"/>
            <w:tcBorders>
              <w:tl2br w:val="nil"/>
              <w:tr2bl w:val="nil"/>
            </w:tcBorders>
            <w:vAlign w:val="center"/>
          </w:tcPr>
          <w:p w14:paraId="6C6BC842">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21"/>
                <w:szCs w:val="21"/>
              </w:rPr>
            </w:pPr>
            <w:r>
              <w:rPr>
                <w:rFonts w:hint="eastAsia" w:ascii="Times New Roman" w:hAnsi="Times New Roman" w:cs="Times New Roman"/>
                <w:sz w:val="21"/>
                <w:szCs w:val="21"/>
              </w:rPr>
              <w:t>废水</w:t>
            </w:r>
            <w:r>
              <w:rPr>
                <w:rFonts w:ascii="Times New Roman" w:hAnsi="Times New Roman" w:cs="Times New Roman"/>
                <w:sz w:val="21"/>
                <w:szCs w:val="21"/>
              </w:rPr>
              <w:t>罐组</w:t>
            </w:r>
          </w:p>
        </w:tc>
        <w:tc>
          <w:tcPr>
            <w:tcW w:w="1691" w:type="pct"/>
            <w:tcBorders>
              <w:tl2br w:val="nil"/>
              <w:tr2bl w:val="nil"/>
            </w:tcBorders>
            <w:vAlign w:val="center"/>
          </w:tcPr>
          <w:p w14:paraId="09ECA9B9">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cs="Times New Roman"/>
                <w:sz w:val="21"/>
                <w:szCs w:val="21"/>
              </w:rPr>
            </w:pPr>
            <w:r>
              <w:rPr>
                <w:rFonts w:hint="eastAsia" w:ascii="Times New Roman" w:hAnsi="Times New Roman" w:cs="Times New Roman"/>
                <w:sz w:val="21"/>
                <w:szCs w:val="21"/>
              </w:rPr>
              <w:t>废水</w:t>
            </w:r>
            <w:r>
              <w:rPr>
                <w:rFonts w:ascii="Times New Roman" w:hAnsi="Times New Roman" w:cs="Times New Roman"/>
                <w:sz w:val="21"/>
                <w:szCs w:val="21"/>
              </w:rPr>
              <w:t>罐</w:t>
            </w:r>
          </w:p>
        </w:tc>
        <w:tc>
          <w:tcPr>
            <w:tcW w:w="751" w:type="pct"/>
            <w:vMerge w:val="continue"/>
            <w:tcBorders>
              <w:tl2br w:val="nil"/>
              <w:tr2bl w:val="nil"/>
            </w:tcBorders>
            <w:vAlign w:val="center"/>
          </w:tcPr>
          <w:p w14:paraId="6F7A06A4">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cs="Times New Roman"/>
                <w:sz w:val="21"/>
                <w:szCs w:val="21"/>
              </w:rPr>
            </w:pPr>
          </w:p>
        </w:tc>
      </w:tr>
      <w:tr w14:paraId="6ACD155A">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457" w:type="pct"/>
            <w:vMerge w:val="continue"/>
            <w:tcBorders>
              <w:tl2br w:val="nil"/>
              <w:tr2bl w:val="nil"/>
            </w:tcBorders>
            <w:vAlign w:val="center"/>
          </w:tcPr>
          <w:p w14:paraId="44C5C67A">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21"/>
                <w:szCs w:val="21"/>
              </w:rPr>
            </w:pPr>
          </w:p>
        </w:tc>
        <w:tc>
          <w:tcPr>
            <w:tcW w:w="724" w:type="pct"/>
            <w:vMerge w:val="continue"/>
            <w:tcBorders>
              <w:tl2br w:val="nil"/>
              <w:tr2bl w:val="nil"/>
            </w:tcBorders>
            <w:vAlign w:val="center"/>
          </w:tcPr>
          <w:p w14:paraId="5CC19FE6">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bCs/>
                <w:sz w:val="21"/>
                <w:szCs w:val="21"/>
                <w:lang w:val="en-US"/>
              </w:rPr>
            </w:pPr>
          </w:p>
        </w:tc>
        <w:tc>
          <w:tcPr>
            <w:tcW w:w="1375" w:type="pct"/>
            <w:tcBorders>
              <w:tl2br w:val="nil"/>
              <w:tr2bl w:val="nil"/>
            </w:tcBorders>
            <w:vAlign w:val="center"/>
          </w:tcPr>
          <w:p w14:paraId="78B1F4E0">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21"/>
                <w:szCs w:val="21"/>
              </w:rPr>
            </w:pPr>
            <w:r>
              <w:rPr>
                <w:rFonts w:hint="eastAsia" w:ascii="Times New Roman" w:hAnsi="Times New Roman" w:cs="Times New Roman"/>
                <w:sz w:val="21"/>
                <w:szCs w:val="21"/>
              </w:rPr>
              <w:t>苯乙基酯</w:t>
            </w:r>
            <w:r>
              <w:rPr>
                <w:rFonts w:ascii="Times New Roman" w:hAnsi="Times New Roman" w:cs="Times New Roman"/>
                <w:sz w:val="21"/>
                <w:szCs w:val="21"/>
              </w:rPr>
              <w:t>车间</w:t>
            </w:r>
          </w:p>
        </w:tc>
        <w:tc>
          <w:tcPr>
            <w:tcW w:w="1691" w:type="pct"/>
            <w:tcBorders>
              <w:tl2br w:val="nil"/>
              <w:tr2bl w:val="nil"/>
            </w:tcBorders>
            <w:vAlign w:val="center"/>
          </w:tcPr>
          <w:p w14:paraId="4C8EB57E">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cs="Times New Roman"/>
                <w:sz w:val="21"/>
                <w:szCs w:val="21"/>
              </w:rPr>
            </w:pPr>
            <w:r>
              <w:rPr>
                <w:rFonts w:hint="eastAsia" w:cs="Times New Roman"/>
                <w:sz w:val="21"/>
                <w:szCs w:val="21"/>
                <w:lang w:val="en-US" w:eastAsia="zh-CN"/>
              </w:rPr>
              <w:t>生产设施、</w:t>
            </w:r>
            <w:r>
              <w:rPr>
                <w:rFonts w:ascii="Times New Roman" w:hAnsi="Times New Roman" w:cs="Times New Roman"/>
                <w:sz w:val="21"/>
                <w:szCs w:val="21"/>
              </w:rPr>
              <w:t>车间废水池</w:t>
            </w:r>
          </w:p>
        </w:tc>
        <w:tc>
          <w:tcPr>
            <w:tcW w:w="751" w:type="pct"/>
            <w:vMerge w:val="continue"/>
            <w:tcBorders>
              <w:tl2br w:val="nil"/>
              <w:tr2bl w:val="nil"/>
            </w:tcBorders>
            <w:vAlign w:val="center"/>
          </w:tcPr>
          <w:p w14:paraId="7D2E0AFE">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eastAsia" w:cs="Times New Roman"/>
                <w:sz w:val="21"/>
                <w:szCs w:val="21"/>
                <w:lang w:val="en-US" w:eastAsia="zh-CN"/>
              </w:rPr>
            </w:pPr>
          </w:p>
        </w:tc>
      </w:tr>
      <w:tr w14:paraId="7121DEC9">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457" w:type="pct"/>
            <w:vMerge w:val="continue"/>
            <w:tcBorders>
              <w:tl2br w:val="nil"/>
              <w:tr2bl w:val="nil"/>
            </w:tcBorders>
            <w:vAlign w:val="center"/>
          </w:tcPr>
          <w:p w14:paraId="3FFA4688">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21"/>
                <w:szCs w:val="21"/>
              </w:rPr>
            </w:pPr>
          </w:p>
        </w:tc>
        <w:tc>
          <w:tcPr>
            <w:tcW w:w="724" w:type="pct"/>
            <w:vMerge w:val="restart"/>
            <w:tcBorders>
              <w:tl2br w:val="nil"/>
              <w:tr2bl w:val="nil"/>
            </w:tcBorders>
            <w:vAlign w:val="center"/>
          </w:tcPr>
          <w:p w14:paraId="15703508">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21"/>
                <w:szCs w:val="21"/>
              </w:rPr>
            </w:pPr>
            <w:r>
              <w:rPr>
                <w:rFonts w:ascii="Times New Roman" w:hAnsi="Times New Roman" w:cs="Times New Roman"/>
                <w:bCs/>
                <w:sz w:val="21"/>
                <w:szCs w:val="21"/>
                <w:lang w:val="en-US"/>
              </w:rPr>
              <w:t>单元</w:t>
            </w:r>
            <w:r>
              <w:rPr>
                <w:rFonts w:ascii="Times New Roman" w:hAnsi="Times New Roman" w:cs="Times New Roman"/>
                <w:sz w:val="21"/>
                <w:szCs w:val="21"/>
              </w:rPr>
              <w:t>B</w:t>
            </w:r>
          </w:p>
        </w:tc>
        <w:tc>
          <w:tcPr>
            <w:tcW w:w="1375" w:type="pct"/>
            <w:tcBorders>
              <w:tl2br w:val="nil"/>
              <w:tr2bl w:val="nil"/>
            </w:tcBorders>
            <w:vAlign w:val="center"/>
          </w:tcPr>
          <w:p w14:paraId="6ACA4A04">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21"/>
                <w:szCs w:val="21"/>
              </w:rPr>
            </w:pPr>
            <w:r>
              <w:rPr>
                <w:rFonts w:hint="eastAsia" w:ascii="Times New Roman" w:hAnsi="Times New Roman" w:cs="Times New Roman"/>
                <w:sz w:val="21"/>
                <w:szCs w:val="21"/>
              </w:rPr>
              <w:t>原料药</w:t>
            </w:r>
            <w:r>
              <w:rPr>
                <w:rFonts w:ascii="Times New Roman" w:hAnsi="Times New Roman" w:cs="Times New Roman"/>
                <w:sz w:val="21"/>
                <w:szCs w:val="21"/>
              </w:rPr>
              <w:t>车间</w:t>
            </w:r>
          </w:p>
        </w:tc>
        <w:tc>
          <w:tcPr>
            <w:tcW w:w="1691" w:type="pct"/>
            <w:tcBorders>
              <w:tl2br w:val="nil"/>
              <w:tr2bl w:val="nil"/>
            </w:tcBorders>
            <w:vAlign w:val="center"/>
          </w:tcPr>
          <w:p w14:paraId="374D94F3">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cs="Times New Roman"/>
                <w:sz w:val="21"/>
                <w:szCs w:val="21"/>
              </w:rPr>
            </w:pPr>
            <w:r>
              <w:rPr>
                <w:rFonts w:hint="eastAsia" w:cs="Times New Roman"/>
                <w:sz w:val="21"/>
                <w:szCs w:val="21"/>
                <w:lang w:val="en-US" w:eastAsia="zh-CN"/>
              </w:rPr>
              <w:t>生产设施、</w:t>
            </w:r>
            <w:r>
              <w:rPr>
                <w:rFonts w:ascii="Times New Roman" w:hAnsi="Times New Roman" w:cs="Times New Roman"/>
                <w:sz w:val="21"/>
                <w:szCs w:val="21"/>
              </w:rPr>
              <w:t>车间废水池</w:t>
            </w:r>
          </w:p>
        </w:tc>
        <w:tc>
          <w:tcPr>
            <w:tcW w:w="751" w:type="pct"/>
            <w:vMerge w:val="restart"/>
            <w:tcBorders>
              <w:tl2br w:val="nil"/>
              <w:tr2bl w:val="nil"/>
            </w:tcBorders>
            <w:vAlign w:val="center"/>
          </w:tcPr>
          <w:p w14:paraId="212B4C84">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cs="Times New Roman"/>
                <w:sz w:val="21"/>
                <w:szCs w:val="21"/>
                <w:lang w:val="en-US" w:eastAsia="zh-CN"/>
              </w:rPr>
            </w:pPr>
            <w:r>
              <w:rPr>
                <w:rFonts w:hint="eastAsia" w:cs="Times New Roman"/>
                <w:sz w:val="21"/>
                <w:szCs w:val="21"/>
                <w:lang w:val="en-US" w:eastAsia="zh-CN"/>
              </w:rPr>
              <w:t>3602.14</w:t>
            </w:r>
          </w:p>
        </w:tc>
      </w:tr>
      <w:tr w14:paraId="33780C95">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457" w:type="pct"/>
            <w:vMerge w:val="continue"/>
            <w:tcBorders>
              <w:tl2br w:val="nil"/>
              <w:tr2bl w:val="nil"/>
            </w:tcBorders>
            <w:vAlign w:val="center"/>
          </w:tcPr>
          <w:p w14:paraId="1B5AE152">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21"/>
                <w:szCs w:val="21"/>
              </w:rPr>
            </w:pPr>
          </w:p>
        </w:tc>
        <w:tc>
          <w:tcPr>
            <w:tcW w:w="724" w:type="pct"/>
            <w:vMerge w:val="continue"/>
            <w:tcBorders>
              <w:tl2br w:val="nil"/>
              <w:tr2bl w:val="nil"/>
            </w:tcBorders>
            <w:vAlign w:val="center"/>
          </w:tcPr>
          <w:p w14:paraId="6F530BB3">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21"/>
                <w:szCs w:val="21"/>
              </w:rPr>
            </w:pPr>
          </w:p>
        </w:tc>
        <w:tc>
          <w:tcPr>
            <w:tcW w:w="1375" w:type="pct"/>
            <w:tcBorders>
              <w:tl2br w:val="nil"/>
              <w:tr2bl w:val="nil"/>
            </w:tcBorders>
            <w:vAlign w:val="center"/>
          </w:tcPr>
          <w:p w14:paraId="63CBA623">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21"/>
                <w:szCs w:val="21"/>
              </w:rPr>
            </w:pPr>
            <w:r>
              <w:rPr>
                <w:rFonts w:hint="eastAsia" w:ascii="Times New Roman" w:hAnsi="Times New Roman" w:cs="Times New Roman"/>
                <w:sz w:val="21"/>
                <w:szCs w:val="21"/>
              </w:rPr>
              <w:t>多功能</w:t>
            </w:r>
            <w:r>
              <w:rPr>
                <w:rFonts w:ascii="Times New Roman" w:hAnsi="Times New Roman" w:cs="Times New Roman"/>
                <w:sz w:val="21"/>
                <w:szCs w:val="21"/>
              </w:rPr>
              <w:t>车间</w:t>
            </w:r>
          </w:p>
        </w:tc>
        <w:tc>
          <w:tcPr>
            <w:tcW w:w="1691" w:type="pct"/>
            <w:tcBorders>
              <w:tl2br w:val="nil"/>
              <w:tr2bl w:val="nil"/>
            </w:tcBorders>
            <w:vAlign w:val="center"/>
          </w:tcPr>
          <w:p w14:paraId="6EC91CA1">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sz w:val="21"/>
                <w:szCs w:val="21"/>
                <w:lang w:eastAsia="zh-CN"/>
              </w:rPr>
            </w:pPr>
            <w:r>
              <w:rPr>
                <w:rFonts w:hint="eastAsia" w:cs="Times New Roman"/>
                <w:sz w:val="21"/>
                <w:szCs w:val="21"/>
                <w:lang w:val="en-US" w:eastAsia="zh-CN"/>
              </w:rPr>
              <w:t>生产设施、</w:t>
            </w:r>
            <w:r>
              <w:rPr>
                <w:rFonts w:ascii="Times New Roman" w:hAnsi="Times New Roman" w:cs="Times New Roman"/>
                <w:sz w:val="21"/>
                <w:szCs w:val="21"/>
              </w:rPr>
              <w:t>地下南废水储罐</w:t>
            </w:r>
            <w:r>
              <w:rPr>
                <w:rFonts w:hint="eastAsia" w:cs="Times New Roman"/>
                <w:sz w:val="21"/>
                <w:szCs w:val="21"/>
                <w:lang w:eastAsia="zh-CN"/>
              </w:rPr>
              <w:t>、</w:t>
            </w:r>
            <w:r>
              <w:rPr>
                <w:rFonts w:ascii="Times New Roman" w:hAnsi="Times New Roman" w:cs="Times New Roman"/>
                <w:sz w:val="21"/>
                <w:szCs w:val="21"/>
              </w:rPr>
              <w:t>地下</w:t>
            </w:r>
            <w:r>
              <w:rPr>
                <w:rFonts w:hint="eastAsia" w:ascii="Times New Roman" w:hAnsi="Times New Roman" w:cs="Times New Roman"/>
                <w:sz w:val="21"/>
                <w:szCs w:val="21"/>
              </w:rPr>
              <w:t>北</w:t>
            </w:r>
            <w:r>
              <w:rPr>
                <w:rFonts w:ascii="Times New Roman" w:hAnsi="Times New Roman" w:cs="Times New Roman"/>
                <w:sz w:val="21"/>
                <w:szCs w:val="21"/>
              </w:rPr>
              <w:t>废水储罐</w:t>
            </w:r>
          </w:p>
        </w:tc>
        <w:tc>
          <w:tcPr>
            <w:tcW w:w="751" w:type="pct"/>
            <w:vMerge w:val="continue"/>
            <w:tcBorders>
              <w:tl2br w:val="nil"/>
              <w:tr2bl w:val="nil"/>
            </w:tcBorders>
            <w:vAlign w:val="center"/>
          </w:tcPr>
          <w:p w14:paraId="7439EF52">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eastAsia" w:cs="Times New Roman"/>
                <w:sz w:val="21"/>
                <w:szCs w:val="21"/>
                <w:lang w:val="en-US" w:eastAsia="zh-CN"/>
              </w:rPr>
            </w:pPr>
          </w:p>
        </w:tc>
      </w:tr>
      <w:tr w14:paraId="09FC69FB">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457" w:type="pct"/>
            <w:vMerge w:val="continue"/>
            <w:tcBorders>
              <w:tl2br w:val="nil"/>
              <w:tr2bl w:val="nil"/>
            </w:tcBorders>
            <w:vAlign w:val="center"/>
          </w:tcPr>
          <w:p w14:paraId="00805F01">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21"/>
                <w:szCs w:val="21"/>
              </w:rPr>
            </w:pPr>
          </w:p>
        </w:tc>
        <w:tc>
          <w:tcPr>
            <w:tcW w:w="724" w:type="pct"/>
            <w:vMerge w:val="continue"/>
            <w:tcBorders>
              <w:tl2br w:val="nil"/>
              <w:tr2bl w:val="nil"/>
            </w:tcBorders>
            <w:vAlign w:val="center"/>
          </w:tcPr>
          <w:p w14:paraId="67D60F1A">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21"/>
                <w:szCs w:val="21"/>
              </w:rPr>
            </w:pPr>
          </w:p>
        </w:tc>
        <w:tc>
          <w:tcPr>
            <w:tcW w:w="1375" w:type="pct"/>
            <w:tcBorders>
              <w:tl2br w:val="nil"/>
              <w:tr2bl w:val="nil"/>
            </w:tcBorders>
            <w:vAlign w:val="center"/>
          </w:tcPr>
          <w:p w14:paraId="6FF6996D">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21"/>
                <w:szCs w:val="21"/>
              </w:rPr>
            </w:pPr>
            <w:r>
              <w:rPr>
                <w:rFonts w:hint="eastAsia" w:ascii="Times New Roman" w:hAnsi="Times New Roman" w:cs="Times New Roman"/>
                <w:sz w:val="21"/>
                <w:szCs w:val="21"/>
              </w:rPr>
              <w:t>原料罐区</w:t>
            </w:r>
          </w:p>
        </w:tc>
        <w:tc>
          <w:tcPr>
            <w:tcW w:w="1691" w:type="pct"/>
            <w:tcBorders>
              <w:tl2br w:val="nil"/>
              <w:tr2bl w:val="nil"/>
            </w:tcBorders>
            <w:vAlign w:val="center"/>
          </w:tcPr>
          <w:p w14:paraId="42801E86">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cs="Times New Roman"/>
                <w:sz w:val="21"/>
                <w:szCs w:val="21"/>
              </w:rPr>
            </w:pPr>
            <w:r>
              <w:rPr>
                <w:rFonts w:hint="eastAsia" w:cs="Times New Roman"/>
                <w:sz w:val="21"/>
                <w:szCs w:val="21"/>
                <w:lang w:val="en-US" w:eastAsia="zh-CN"/>
              </w:rPr>
              <w:t>储罐</w:t>
            </w:r>
          </w:p>
        </w:tc>
        <w:tc>
          <w:tcPr>
            <w:tcW w:w="751" w:type="pct"/>
            <w:vMerge w:val="continue"/>
            <w:tcBorders>
              <w:tl2br w:val="nil"/>
              <w:tr2bl w:val="nil"/>
            </w:tcBorders>
            <w:vAlign w:val="center"/>
          </w:tcPr>
          <w:p w14:paraId="6D706438">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eastAsia" w:cs="Times New Roman"/>
                <w:sz w:val="21"/>
                <w:szCs w:val="21"/>
                <w:lang w:val="en-US" w:eastAsia="zh-CN"/>
              </w:rPr>
            </w:pPr>
          </w:p>
        </w:tc>
      </w:tr>
      <w:tr w14:paraId="560A681E">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457" w:type="pct"/>
            <w:vMerge w:val="continue"/>
            <w:tcBorders>
              <w:tl2br w:val="nil"/>
              <w:tr2bl w:val="nil"/>
            </w:tcBorders>
            <w:vAlign w:val="center"/>
          </w:tcPr>
          <w:p w14:paraId="58A4D488">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21"/>
                <w:szCs w:val="21"/>
              </w:rPr>
            </w:pPr>
          </w:p>
        </w:tc>
        <w:tc>
          <w:tcPr>
            <w:tcW w:w="724" w:type="pct"/>
            <w:vMerge w:val="continue"/>
            <w:tcBorders>
              <w:tl2br w:val="nil"/>
              <w:tr2bl w:val="nil"/>
            </w:tcBorders>
            <w:vAlign w:val="center"/>
          </w:tcPr>
          <w:p w14:paraId="14CAE00E">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21"/>
                <w:szCs w:val="21"/>
              </w:rPr>
            </w:pPr>
          </w:p>
        </w:tc>
        <w:tc>
          <w:tcPr>
            <w:tcW w:w="1375" w:type="pct"/>
            <w:tcBorders>
              <w:tl2br w:val="nil"/>
              <w:tr2bl w:val="nil"/>
            </w:tcBorders>
            <w:vAlign w:val="center"/>
          </w:tcPr>
          <w:p w14:paraId="1E099169">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21"/>
                <w:szCs w:val="21"/>
              </w:rPr>
            </w:pPr>
            <w:r>
              <w:rPr>
                <w:rFonts w:hint="eastAsia" w:ascii="Times New Roman" w:hAnsi="Times New Roman" w:cs="Times New Roman"/>
                <w:sz w:val="21"/>
                <w:szCs w:val="21"/>
              </w:rPr>
              <w:t>原料药</w:t>
            </w:r>
            <w:r>
              <w:rPr>
                <w:rFonts w:ascii="Times New Roman" w:hAnsi="Times New Roman" w:cs="Times New Roman"/>
                <w:sz w:val="21"/>
                <w:szCs w:val="21"/>
              </w:rPr>
              <w:t>车间</w:t>
            </w:r>
          </w:p>
        </w:tc>
        <w:tc>
          <w:tcPr>
            <w:tcW w:w="1691" w:type="pct"/>
            <w:tcBorders>
              <w:tl2br w:val="nil"/>
              <w:tr2bl w:val="nil"/>
            </w:tcBorders>
            <w:vAlign w:val="center"/>
          </w:tcPr>
          <w:p w14:paraId="66909041">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cs="Times New Roman"/>
                <w:sz w:val="21"/>
                <w:szCs w:val="21"/>
              </w:rPr>
            </w:pPr>
            <w:r>
              <w:rPr>
                <w:rFonts w:hint="eastAsia" w:cs="Times New Roman"/>
                <w:sz w:val="21"/>
                <w:szCs w:val="21"/>
                <w:lang w:val="en-US" w:eastAsia="zh-CN"/>
              </w:rPr>
              <w:t>生产设施</w:t>
            </w:r>
          </w:p>
        </w:tc>
        <w:tc>
          <w:tcPr>
            <w:tcW w:w="751" w:type="pct"/>
            <w:vMerge w:val="continue"/>
            <w:tcBorders>
              <w:tl2br w:val="nil"/>
              <w:tr2bl w:val="nil"/>
            </w:tcBorders>
            <w:vAlign w:val="center"/>
          </w:tcPr>
          <w:p w14:paraId="43E32DA8">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eastAsia" w:cs="Times New Roman"/>
                <w:sz w:val="21"/>
                <w:szCs w:val="21"/>
                <w:lang w:val="en-US" w:eastAsia="zh-CN"/>
              </w:rPr>
            </w:pPr>
          </w:p>
        </w:tc>
      </w:tr>
      <w:tr w14:paraId="106B28A8">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457" w:type="pct"/>
            <w:vMerge w:val="continue"/>
            <w:tcBorders>
              <w:tl2br w:val="nil"/>
              <w:tr2bl w:val="nil"/>
            </w:tcBorders>
            <w:vAlign w:val="center"/>
          </w:tcPr>
          <w:p w14:paraId="13F26D6D">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21"/>
                <w:szCs w:val="21"/>
              </w:rPr>
            </w:pPr>
          </w:p>
        </w:tc>
        <w:tc>
          <w:tcPr>
            <w:tcW w:w="724" w:type="pct"/>
            <w:vMerge w:val="restart"/>
            <w:tcBorders>
              <w:tl2br w:val="nil"/>
              <w:tr2bl w:val="nil"/>
            </w:tcBorders>
            <w:vAlign w:val="center"/>
          </w:tcPr>
          <w:p w14:paraId="53A7C5FE">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21"/>
                <w:szCs w:val="21"/>
              </w:rPr>
            </w:pPr>
            <w:r>
              <w:rPr>
                <w:rFonts w:ascii="Times New Roman" w:hAnsi="Times New Roman" w:cs="Times New Roman"/>
                <w:bCs/>
                <w:sz w:val="21"/>
                <w:szCs w:val="21"/>
                <w:lang w:val="en-US"/>
              </w:rPr>
              <w:t>单元</w:t>
            </w:r>
            <w:r>
              <w:rPr>
                <w:rFonts w:ascii="Times New Roman" w:hAnsi="Times New Roman" w:cs="Times New Roman"/>
                <w:sz w:val="21"/>
                <w:szCs w:val="21"/>
              </w:rPr>
              <w:t>C</w:t>
            </w:r>
          </w:p>
        </w:tc>
        <w:tc>
          <w:tcPr>
            <w:tcW w:w="1375" w:type="pct"/>
            <w:tcBorders>
              <w:tl2br w:val="nil"/>
              <w:tr2bl w:val="nil"/>
            </w:tcBorders>
            <w:vAlign w:val="center"/>
          </w:tcPr>
          <w:p w14:paraId="0871FA16">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21"/>
                <w:szCs w:val="21"/>
              </w:rPr>
            </w:pPr>
            <w:r>
              <w:rPr>
                <w:rFonts w:hint="eastAsia" w:ascii="Times New Roman" w:hAnsi="Times New Roman" w:cs="Times New Roman"/>
                <w:sz w:val="21"/>
                <w:szCs w:val="21"/>
              </w:rPr>
              <w:t>固废仓库</w:t>
            </w:r>
          </w:p>
        </w:tc>
        <w:tc>
          <w:tcPr>
            <w:tcW w:w="1691" w:type="pct"/>
            <w:tcBorders>
              <w:tl2br w:val="nil"/>
              <w:tr2bl w:val="nil"/>
            </w:tcBorders>
            <w:vAlign w:val="center"/>
          </w:tcPr>
          <w:p w14:paraId="767B6F8C">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sz w:val="21"/>
                <w:szCs w:val="21"/>
                <w:lang w:val="en-US" w:eastAsia="zh-CN"/>
              </w:rPr>
            </w:pPr>
            <w:r>
              <w:rPr>
                <w:rFonts w:hint="eastAsia" w:cs="Times New Roman"/>
                <w:sz w:val="21"/>
                <w:szCs w:val="21"/>
                <w:lang w:val="en-US" w:eastAsia="zh-CN"/>
              </w:rPr>
              <w:t>固废储存装置</w:t>
            </w:r>
          </w:p>
        </w:tc>
        <w:tc>
          <w:tcPr>
            <w:tcW w:w="751" w:type="pct"/>
            <w:vMerge w:val="restart"/>
            <w:tcBorders>
              <w:tl2br w:val="nil"/>
              <w:tr2bl w:val="nil"/>
            </w:tcBorders>
            <w:vAlign w:val="center"/>
          </w:tcPr>
          <w:p w14:paraId="258BB948">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cs="Times New Roman"/>
                <w:sz w:val="21"/>
                <w:szCs w:val="21"/>
                <w:lang w:val="en-US" w:eastAsia="zh-CN"/>
              </w:rPr>
            </w:pPr>
            <w:r>
              <w:rPr>
                <w:rFonts w:hint="eastAsia" w:cs="Times New Roman"/>
                <w:sz w:val="21"/>
                <w:szCs w:val="21"/>
                <w:lang w:val="en-US" w:eastAsia="zh-CN"/>
              </w:rPr>
              <w:t>2458.03</w:t>
            </w:r>
          </w:p>
        </w:tc>
      </w:tr>
      <w:tr w14:paraId="06125885">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457" w:type="pct"/>
            <w:vMerge w:val="continue"/>
            <w:tcBorders>
              <w:tl2br w:val="nil"/>
              <w:tr2bl w:val="nil"/>
            </w:tcBorders>
            <w:vAlign w:val="center"/>
          </w:tcPr>
          <w:p w14:paraId="43F5F100">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21"/>
                <w:szCs w:val="21"/>
              </w:rPr>
            </w:pPr>
          </w:p>
        </w:tc>
        <w:tc>
          <w:tcPr>
            <w:tcW w:w="724" w:type="pct"/>
            <w:vMerge w:val="continue"/>
            <w:tcBorders>
              <w:tl2br w:val="nil"/>
              <w:tr2bl w:val="nil"/>
            </w:tcBorders>
            <w:vAlign w:val="center"/>
          </w:tcPr>
          <w:p w14:paraId="5A77BED3">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21"/>
                <w:szCs w:val="21"/>
              </w:rPr>
            </w:pPr>
          </w:p>
        </w:tc>
        <w:tc>
          <w:tcPr>
            <w:tcW w:w="1375" w:type="pct"/>
            <w:tcBorders>
              <w:tl2br w:val="nil"/>
              <w:tr2bl w:val="nil"/>
            </w:tcBorders>
            <w:vAlign w:val="center"/>
          </w:tcPr>
          <w:p w14:paraId="58F4ABB8">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sz w:val="21"/>
                <w:szCs w:val="21"/>
                <w:lang w:val="en-US" w:eastAsia="zh-CN"/>
              </w:rPr>
            </w:pPr>
            <w:r>
              <w:rPr>
                <w:rFonts w:hint="eastAsia" w:ascii="Times New Roman" w:hAnsi="Times New Roman" w:cs="Times New Roman"/>
                <w:sz w:val="21"/>
                <w:szCs w:val="21"/>
              </w:rPr>
              <w:t>原料仓库</w:t>
            </w:r>
          </w:p>
        </w:tc>
        <w:tc>
          <w:tcPr>
            <w:tcW w:w="1691" w:type="pct"/>
            <w:tcBorders>
              <w:tl2br w:val="nil"/>
              <w:tr2bl w:val="nil"/>
            </w:tcBorders>
            <w:vAlign w:val="center"/>
          </w:tcPr>
          <w:p w14:paraId="62A47440">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cs="Times New Roman"/>
                <w:sz w:val="21"/>
                <w:szCs w:val="21"/>
              </w:rPr>
            </w:pPr>
            <w:r>
              <w:rPr>
                <w:rFonts w:hint="eastAsia" w:cs="Times New Roman"/>
                <w:sz w:val="21"/>
                <w:szCs w:val="21"/>
                <w:lang w:val="en-US" w:eastAsia="zh-CN"/>
              </w:rPr>
              <w:t>原料储存装置</w:t>
            </w:r>
          </w:p>
        </w:tc>
        <w:tc>
          <w:tcPr>
            <w:tcW w:w="751" w:type="pct"/>
            <w:vMerge w:val="continue"/>
            <w:tcBorders>
              <w:tl2br w:val="nil"/>
              <w:tr2bl w:val="nil"/>
            </w:tcBorders>
            <w:vAlign w:val="center"/>
          </w:tcPr>
          <w:p w14:paraId="62E0DBBD">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eastAsia" w:cs="Times New Roman"/>
                <w:sz w:val="21"/>
                <w:szCs w:val="21"/>
                <w:lang w:val="en-US" w:eastAsia="zh-CN"/>
              </w:rPr>
            </w:pPr>
          </w:p>
        </w:tc>
      </w:tr>
      <w:tr w14:paraId="570075FC">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457" w:type="pct"/>
            <w:vMerge w:val="continue"/>
            <w:tcBorders>
              <w:tl2br w:val="nil"/>
              <w:tr2bl w:val="nil"/>
            </w:tcBorders>
            <w:vAlign w:val="center"/>
          </w:tcPr>
          <w:p w14:paraId="46AF9C60">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21"/>
                <w:szCs w:val="21"/>
              </w:rPr>
            </w:pPr>
          </w:p>
        </w:tc>
        <w:tc>
          <w:tcPr>
            <w:tcW w:w="724" w:type="pct"/>
            <w:tcBorders>
              <w:tl2br w:val="nil"/>
              <w:tr2bl w:val="nil"/>
            </w:tcBorders>
            <w:vAlign w:val="center"/>
          </w:tcPr>
          <w:p w14:paraId="7BBEA94E">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21"/>
                <w:szCs w:val="21"/>
              </w:rPr>
            </w:pPr>
            <w:r>
              <w:rPr>
                <w:rFonts w:ascii="Times New Roman" w:hAnsi="Times New Roman" w:cs="Times New Roman"/>
                <w:bCs/>
                <w:sz w:val="21"/>
                <w:szCs w:val="21"/>
                <w:lang w:val="en-US"/>
              </w:rPr>
              <w:t>单元</w:t>
            </w:r>
            <w:r>
              <w:rPr>
                <w:rFonts w:ascii="Times New Roman" w:hAnsi="Times New Roman" w:cs="Times New Roman"/>
                <w:sz w:val="21"/>
                <w:szCs w:val="21"/>
              </w:rPr>
              <w:t>D</w:t>
            </w:r>
          </w:p>
        </w:tc>
        <w:tc>
          <w:tcPr>
            <w:tcW w:w="1375" w:type="pct"/>
            <w:tcBorders>
              <w:tl2br w:val="nil"/>
              <w:tr2bl w:val="nil"/>
            </w:tcBorders>
            <w:vAlign w:val="center"/>
          </w:tcPr>
          <w:p w14:paraId="78AC3151">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color w:val="FF0000"/>
                <w:sz w:val="21"/>
                <w:szCs w:val="21"/>
              </w:rPr>
            </w:pPr>
            <w:r>
              <w:rPr>
                <w:rFonts w:hint="eastAsia" w:ascii="Times New Roman" w:hAnsi="Times New Roman" w:cs="Times New Roman"/>
                <w:sz w:val="21"/>
                <w:szCs w:val="21"/>
              </w:rPr>
              <w:t>南固废仓库</w:t>
            </w:r>
          </w:p>
        </w:tc>
        <w:tc>
          <w:tcPr>
            <w:tcW w:w="1691" w:type="pct"/>
            <w:tcBorders>
              <w:tl2br w:val="nil"/>
              <w:tr2bl w:val="nil"/>
            </w:tcBorders>
            <w:vAlign w:val="center"/>
          </w:tcPr>
          <w:p w14:paraId="19F839F5">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cs="Times New Roman"/>
                <w:sz w:val="21"/>
                <w:szCs w:val="21"/>
              </w:rPr>
            </w:pPr>
            <w:r>
              <w:rPr>
                <w:rFonts w:hint="eastAsia" w:cs="Times New Roman"/>
                <w:sz w:val="21"/>
                <w:szCs w:val="21"/>
                <w:lang w:val="en-US" w:eastAsia="zh-CN"/>
              </w:rPr>
              <w:t>固废储存装置</w:t>
            </w:r>
          </w:p>
        </w:tc>
        <w:tc>
          <w:tcPr>
            <w:tcW w:w="751" w:type="pct"/>
            <w:tcBorders>
              <w:tl2br w:val="nil"/>
              <w:tr2bl w:val="nil"/>
            </w:tcBorders>
            <w:vAlign w:val="center"/>
          </w:tcPr>
          <w:p w14:paraId="2B61B234">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cs="Times New Roman"/>
                <w:sz w:val="21"/>
                <w:szCs w:val="21"/>
                <w:lang w:val="en-US" w:eastAsia="zh-CN"/>
              </w:rPr>
            </w:pPr>
            <w:r>
              <w:rPr>
                <w:rFonts w:hint="eastAsia" w:cs="Times New Roman"/>
                <w:sz w:val="21"/>
                <w:szCs w:val="21"/>
                <w:lang w:val="en-US" w:eastAsia="zh-CN"/>
              </w:rPr>
              <w:t>360</w:t>
            </w:r>
          </w:p>
        </w:tc>
      </w:tr>
    </w:tbl>
    <w:p w14:paraId="198AECF3">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color w:val="000000"/>
        </w:rPr>
      </w:pPr>
      <w:r>
        <w:rPr>
          <w:sz w:val="24"/>
        </w:rPr>
        <mc:AlternateContent>
          <mc:Choice Requires="wps">
            <w:drawing>
              <wp:anchor distT="0" distB="0" distL="114300" distR="114300" simplePos="0" relativeHeight="251728896" behindDoc="0" locked="0" layoutInCell="1" allowOverlap="1">
                <wp:simplePos x="0" y="0"/>
                <wp:positionH relativeFrom="column">
                  <wp:posOffset>3333115</wp:posOffset>
                </wp:positionH>
                <wp:positionV relativeFrom="paragraph">
                  <wp:posOffset>2941320</wp:posOffset>
                </wp:positionV>
                <wp:extent cx="1282700" cy="435610"/>
                <wp:effectExtent l="0" t="0" r="1905" b="6985"/>
                <wp:wrapNone/>
                <wp:docPr id="25" name="文本框 25"/>
                <wp:cNvGraphicFramePr/>
                <a:graphic xmlns:a="http://schemas.openxmlformats.org/drawingml/2006/main">
                  <a:graphicData uri="http://schemas.microsoft.com/office/word/2010/wordprocessingShape">
                    <wps:wsp>
                      <wps:cNvSpPr txBox="1"/>
                      <wps:spPr>
                        <a:xfrm>
                          <a:off x="0" y="0"/>
                          <a:ext cx="1282700" cy="43561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23DC1BC2">
                            <w:pPr>
                              <w:rPr>
                                <w:rFonts w:hint="default" w:eastAsia="宋体"/>
                                <w:b/>
                                <w:bCs/>
                                <w:color w:val="E1ABE1"/>
                                <w:sz w:val="28"/>
                                <w:szCs w:val="28"/>
                                <w:lang w:val="en-US" w:eastAsia="zh-CN"/>
                              </w:rPr>
                            </w:pPr>
                            <w:r>
                              <w:rPr>
                                <w:rFonts w:hint="eastAsia"/>
                                <w:b/>
                                <w:bCs/>
                                <w:color w:val="E1ABE1"/>
                                <w:sz w:val="28"/>
                                <w:szCs w:val="28"/>
                                <w:lang w:val="en-US" w:eastAsia="zh-CN"/>
                              </w:rPr>
                              <w:t>单元B</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62.45pt;margin-top:231.6pt;height:34.3pt;width:101pt;z-index:251728896;mso-width-relative:page;mso-height-relative:page;" fillcolor="#FFFFFF [3201]" filled="t" stroked="f" coordsize="21600,21600" o:gfxdata="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">
                <v:fill on="t" focussize="0,0"/>
                <v:stroke on="f" weight="0.5pt"/>
                <v:imagedata o:title=""/>
                <o:lock v:ext="edit" aspectratio="f"/>
                <v:textbox>
                  <w:txbxContent>
                    <w:p w14:paraId="23DC1BC2">
                      <w:pPr>
                        <w:rPr>
                          <w:rFonts w:hint="default" w:eastAsia="宋体"/>
                          <w:b/>
                          <w:bCs/>
                          <w:color w:val="E1ABE1"/>
                          <w:sz w:val="28"/>
                          <w:szCs w:val="28"/>
                          <w:lang w:val="en-US" w:eastAsia="zh-CN"/>
                        </w:rPr>
                      </w:pPr>
                      <w:r>
                        <w:rPr>
                          <w:rFonts w:hint="eastAsia"/>
                          <w:b/>
                          <w:bCs/>
                          <w:color w:val="E1ABE1"/>
                          <w:sz w:val="28"/>
                          <w:szCs w:val="28"/>
                          <w:lang w:val="en-US" w:eastAsia="zh-CN"/>
                        </w:rPr>
                        <w:t>单元B</w:t>
                      </w:r>
                    </w:p>
                  </w:txbxContent>
                </v:textbox>
              </v:shape>
            </w:pict>
          </mc:Fallback>
        </mc:AlternateContent>
      </w:r>
      <w:r>
        <w:rPr>
          <w:rFonts w:hint="eastAsia"/>
          <w:color w:val="000000"/>
        </w:rPr>
        <w:drawing>
          <wp:inline distT="0" distB="0" distL="114300" distR="114300">
            <wp:extent cx="5274310" cy="5205730"/>
            <wp:effectExtent l="0" t="0" r="4445" b="8255"/>
            <wp:docPr id="8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图片 18"/>
                    <pic:cNvPicPr>
                      <a:picLocks noChangeAspect="1"/>
                    </pic:cNvPicPr>
                  </pic:nvPicPr>
                  <pic:blipFill>
                    <a:blip r:embed="rId56"/>
                    <a:stretch>
                      <a:fillRect/>
                    </a:stretch>
                  </pic:blipFill>
                  <pic:spPr>
                    <a:xfrm>
                      <a:off x="0" y="0"/>
                      <a:ext cx="5274310" cy="5205730"/>
                    </a:xfrm>
                    <a:prstGeom prst="rect">
                      <a:avLst/>
                    </a:prstGeom>
                    <a:noFill/>
                    <a:ln>
                      <a:noFill/>
                    </a:ln>
                  </pic:spPr>
                </pic:pic>
              </a:graphicData>
            </a:graphic>
          </wp:inline>
        </w:drawing>
      </w:r>
      <w:r>
        <w:rPr>
          <w:sz w:val="24"/>
        </w:rPr>
        <mc:AlternateContent>
          <mc:Choice Requires="wps">
            <w:drawing>
              <wp:anchor distT="0" distB="0" distL="114300" distR="114300" simplePos="0" relativeHeight="251725824" behindDoc="0" locked="0" layoutInCell="1" allowOverlap="1">
                <wp:simplePos x="0" y="0"/>
                <wp:positionH relativeFrom="column">
                  <wp:posOffset>1754505</wp:posOffset>
                </wp:positionH>
                <wp:positionV relativeFrom="paragraph">
                  <wp:posOffset>4450715</wp:posOffset>
                </wp:positionV>
                <wp:extent cx="1282700" cy="435610"/>
                <wp:effectExtent l="0" t="0" r="0" b="0"/>
                <wp:wrapNone/>
                <wp:docPr id="89" name="文本框 89"/>
                <wp:cNvGraphicFramePr/>
                <a:graphic xmlns:a="http://schemas.openxmlformats.org/drawingml/2006/main">
                  <a:graphicData uri="http://schemas.microsoft.com/office/word/2010/wordprocessingShape">
                    <wps:wsp>
                      <wps:cNvSpPr txBox="1"/>
                      <wps:spPr>
                        <a:xfrm>
                          <a:off x="0" y="0"/>
                          <a:ext cx="1282700" cy="43561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FA8A0CA">
                            <w:pPr>
                              <w:rPr>
                                <w:rFonts w:hint="default" w:eastAsia="宋体"/>
                                <w:b/>
                                <w:bCs/>
                                <w:color w:val="00B0F0"/>
                                <w:sz w:val="28"/>
                                <w:szCs w:val="28"/>
                                <w:lang w:val="en-US" w:eastAsia="zh-CN"/>
                              </w:rPr>
                            </w:pPr>
                            <w:r>
                              <w:rPr>
                                <w:rFonts w:hint="eastAsia"/>
                                <w:b/>
                                <w:bCs/>
                                <w:color w:val="00B0F0"/>
                                <w:sz w:val="28"/>
                                <w:szCs w:val="28"/>
                                <w:lang w:val="en-US" w:eastAsia="zh-CN"/>
                              </w:rPr>
                              <w:t>单元D</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38.15pt;margin-top:350.45pt;height:34.3pt;width:101pt;z-index:251725824;mso-width-relative:page;mso-height-relative:page;" filled="f" stroked="f" coordsize="21600,21600" o:gfxdata="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AAAAAGRycy9QSwECFAAUAAAACACHTuJASuGpIdsAAAALAQAADwAAAAAAAAABACAAAAAiAAAA&#10;ZHJzL2Rvd25yZXYueG1sUEsBAhQAFAAAAAgAh07iQHv//Mg9AgAAaAQAAA4AAAAAAAAAAQAgAAAA&#10;KgEAAGRycy9lMm9Eb2MueG1sUEsFBgAAAAAGAAYAWQEAANkFAAAAAA==&#10;">
                <v:fill on="f" focussize="0,0"/>
                <v:stroke on="f" weight="0.5pt"/>
                <v:imagedata o:title=""/>
                <o:lock v:ext="edit" aspectratio="f"/>
                <v:textbox>
                  <w:txbxContent>
                    <w:p w14:paraId="1FA8A0CA">
                      <w:pPr>
                        <w:rPr>
                          <w:rFonts w:hint="default" w:eastAsia="宋体"/>
                          <w:b/>
                          <w:bCs/>
                          <w:color w:val="00B0F0"/>
                          <w:sz w:val="28"/>
                          <w:szCs w:val="28"/>
                          <w:lang w:val="en-US" w:eastAsia="zh-CN"/>
                        </w:rPr>
                      </w:pPr>
                      <w:r>
                        <w:rPr>
                          <w:rFonts w:hint="eastAsia"/>
                          <w:b/>
                          <w:bCs/>
                          <w:color w:val="00B0F0"/>
                          <w:sz w:val="28"/>
                          <w:szCs w:val="28"/>
                          <w:lang w:val="en-US" w:eastAsia="zh-CN"/>
                        </w:rPr>
                        <w:t>单元D</w:t>
                      </w:r>
                    </w:p>
                  </w:txbxContent>
                </v:textbox>
              </v:shape>
            </w:pict>
          </mc:Fallback>
        </mc:AlternateContent>
      </w:r>
      <w:r>
        <w:rPr>
          <w:sz w:val="24"/>
        </w:rPr>
        <mc:AlternateContent>
          <mc:Choice Requires="wps">
            <w:drawing>
              <wp:anchor distT="0" distB="0" distL="114300" distR="114300" simplePos="0" relativeHeight="251724800" behindDoc="0" locked="0" layoutInCell="1" allowOverlap="1">
                <wp:simplePos x="0" y="0"/>
                <wp:positionH relativeFrom="column">
                  <wp:posOffset>988060</wp:posOffset>
                </wp:positionH>
                <wp:positionV relativeFrom="paragraph">
                  <wp:posOffset>4267200</wp:posOffset>
                </wp:positionV>
                <wp:extent cx="2090420" cy="523875"/>
                <wp:effectExtent l="9525" t="9525" r="15875" b="17145"/>
                <wp:wrapNone/>
                <wp:docPr id="94" name="矩形 94"/>
                <wp:cNvGraphicFramePr/>
                <a:graphic xmlns:a="http://schemas.openxmlformats.org/drawingml/2006/main">
                  <a:graphicData uri="http://schemas.microsoft.com/office/word/2010/wordprocessingShape">
                    <wps:wsp>
                      <wps:cNvSpPr/>
                      <wps:spPr>
                        <a:xfrm>
                          <a:off x="0" y="0"/>
                          <a:ext cx="2090420" cy="523875"/>
                        </a:xfrm>
                        <a:prstGeom prst="rect">
                          <a:avLst/>
                        </a:prstGeom>
                        <a:noFill/>
                        <a:ln w="19050">
                          <a:solidFill>
                            <a:srgbClr val="00B0F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77.8pt;margin-top:336pt;height:41.25pt;width:164.6pt;z-index:251724800;v-text-anchor:middle;mso-width-relative:page;mso-height-relative:page;" filled="f" stroked="t" coordsize="21600,21600" o:gfxdata="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">
                <v:fill on="f" focussize="0,0"/>
                <v:stroke weight="1.5pt" color="#00B0F0 [2404]" miterlimit="8" joinstyle="miter"/>
                <v:imagedata o:title=""/>
                <o:lock v:ext="edit" aspectratio="f"/>
              </v:rect>
            </w:pict>
          </mc:Fallback>
        </mc:AlternateContent>
      </w:r>
      <w:r>
        <w:rPr>
          <w:sz w:val="24"/>
        </w:rPr>
        <mc:AlternateContent>
          <mc:Choice Requires="wps">
            <w:drawing>
              <wp:anchor distT="0" distB="0" distL="114300" distR="114300" simplePos="0" relativeHeight="251723776" behindDoc="0" locked="0" layoutInCell="1" allowOverlap="1">
                <wp:simplePos x="0" y="0"/>
                <wp:positionH relativeFrom="column">
                  <wp:posOffset>3198495</wp:posOffset>
                </wp:positionH>
                <wp:positionV relativeFrom="paragraph">
                  <wp:posOffset>445135</wp:posOffset>
                </wp:positionV>
                <wp:extent cx="565785" cy="0"/>
                <wp:effectExtent l="0" t="9525" r="6350" b="12065"/>
                <wp:wrapNone/>
                <wp:docPr id="90" name="直接连接符 90"/>
                <wp:cNvGraphicFramePr/>
                <a:graphic xmlns:a="http://schemas.openxmlformats.org/drawingml/2006/main">
                  <a:graphicData uri="http://schemas.microsoft.com/office/word/2010/wordprocessingShape">
                    <wps:wsp>
                      <wps:cNvCnPr/>
                      <wps:spPr>
                        <a:xfrm>
                          <a:off x="0" y="0"/>
                          <a:ext cx="565785" cy="0"/>
                        </a:xfrm>
                        <a:prstGeom prst="line">
                          <a:avLst/>
                        </a:prstGeom>
                        <a:ln w="19050">
                          <a:solidFill>
                            <a:srgbClr val="EFACEB"/>
                          </a:solidFill>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251.85pt;margin-top:35.05pt;height:0pt;width:44.55pt;z-index:251723776;mso-width-relative:page;mso-height-relative:page;" filled="f" stroked="t" coordsize="21600,21600" o:gfxdata="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Di&#10;lIF52AAAAAkBAAAPAAAAAAAAAAEAIAAAACIAAABkcnMvZG93bnJldi54bWxQSwECFAAUAAAACACH&#10;TuJASddH6+sBAACzAwAADgAAAAAAAAABACAAAAAnAQAAZHJzL2Uyb0RvYy54bWxQSwUGAAAAAAYA&#10;BgBZAQAAhAUAAAAA&#10;">
                <v:fill on="f" focussize="0,0"/>
                <v:stroke weight="1.5pt" color="#EFACEB [3204]" miterlimit="8" joinstyle="miter"/>
                <v:imagedata o:title=""/>
                <o:lock v:ext="edit" aspectratio="f"/>
              </v:line>
            </w:pict>
          </mc:Fallback>
        </mc:AlternateContent>
      </w:r>
      <w:r>
        <w:rPr>
          <w:sz w:val="24"/>
        </w:rPr>
        <mc:AlternateContent>
          <mc:Choice Requires="wps">
            <w:drawing>
              <wp:anchor distT="0" distB="0" distL="114300" distR="114300" simplePos="0" relativeHeight="251721728" behindDoc="0" locked="0" layoutInCell="1" allowOverlap="1">
                <wp:simplePos x="0" y="0"/>
                <wp:positionH relativeFrom="column">
                  <wp:posOffset>1406525</wp:posOffset>
                </wp:positionH>
                <wp:positionV relativeFrom="paragraph">
                  <wp:posOffset>2860040</wp:posOffset>
                </wp:positionV>
                <wp:extent cx="1282700" cy="435610"/>
                <wp:effectExtent l="0" t="0" r="1905" b="6985"/>
                <wp:wrapNone/>
                <wp:docPr id="91" name="文本框 91"/>
                <wp:cNvGraphicFramePr/>
                <a:graphic xmlns:a="http://schemas.openxmlformats.org/drawingml/2006/main">
                  <a:graphicData uri="http://schemas.microsoft.com/office/word/2010/wordprocessingShape">
                    <wps:wsp>
                      <wps:cNvSpPr txBox="1"/>
                      <wps:spPr>
                        <a:xfrm>
                          <a:off x="0" y="0"/>
                          <a:ext cx="1282700" cy="43561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27611EC8">
                            <w:pPr>
                              <w:rPr>
                                <w:rFonts w:hint="default" w:eastAsia="宋体"/>
                                <w:b/>
                                <w:bCs/>
                                <w:color w:val="FFFF00"/>
                                <w:sz w:val="28"/>
                                <w:szCs w:val="28"/>
                                <w:lang w:val="en-US" w:eastAsia="zh-CN"/>
                              </w:rPr>
                            </w:pPr>
                            <w:r>
                              <w:rPr>
                                <w:rFonts w:hint="eastAsia"/>
                                <w:b/>
                                <w:bCs/>
                                <w:color w:val="FFFF00"/>
                                <w:sz w:val="28"/>
                                <w:szCs w:val="28"/>
                                <w:lang w:val="en-US" w:eastAsia="zh-CN"/>
                              </w:rPr>
                              <w:t>单元A</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10.75pt;margin-top:225.2pt;height:34.3pt;width:101pt;z-index:251721728;mso-width-relative:page;mso-height-relative:page;" fillcolor="#FFFFFF [3201]" filled="t" stroked="f" coordsize="21600,21600" o:gfxdata="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">
                <v:fill on="t" focussize="0,0"/>
                <v:stroke on="f" weight="0.5pt"/>
                <v:imagedata o:title=""/>
                <o:lock v:ext="edit" aspectratio="f"/>
                <v:textbox>
                  <w:txbxContent>
                    <w:p w14:paraId="27611EC8">
                      <w:pPr>
                        <w:rPr>
                          <w:rFonts w:hint="default" w:eastAsia="宋体"/>
                          <w:b/>
                          <w:bCs/>
                          <w:color w:val="FFFF00"/>
                          <w:sz w:val="28"/>
                          <w:szCs w:val="28"/>
                          <w:lang w:val="en-US" w:eastAsia="zh-CN"/>
                        </w:rPr>
                      </w:pPr>
                      <w:r>
                        <w:rPr>
                          <w:rFonts w:hint="eastAsia"/>
                          <w:b/>
                          <w:bCs/>
                          <w:color w:val="FFFF00"/>
                          <w:sz w:val="28"/>
                          <w:szCs w:val="28"/>
                          <w:lang w:val="en-US" w:eastAsia="zh-CN"/>
                        </w:rPr>
                        <w:t>单元A</w:t>
                      </w:r>
                    </w:p>
                  </w:txbxContent>
                </v:textbox>
              </v:shape>
            </w:pict>
          </mc:Fallback>
        </mc:AlternateContent>
      </w:r>
      <w:r>
        <w:rPr>
          <w:sz w:val="24"/>
        </w:rPr>
        <mc:AlternateContent>
          <mc:Choice Requires="wps">
            <w:drawing>
              <wp:anchor distT="0" distB="0" distL="114300" distR="114300" simplePos="0" relativeHeight="251722752" behindDoc="0" locked="0" layoutInCell="1" allowOverlap="1">
                <wp:simplePos x="0" y="0"/>
                <wp:positionH relativeFrom="column">
                  <wp:posOffset>1511300</wp:posOffset>
                </wp:positionH>
                <wp:positionV relativeFrom="paragraph">
                  <wp:posOffset>916940</wp:posOffset>
                </wp:positionV>
                <wp:extent cx="1282700" cy="435610"/>
                <wp:effectExtent l="0" t="0" r="0" b="0"/>
                <wp:wrapNone/>
                <wp:docPr id="92" name="文本框 92"/>
                <wp:cNvGraphicFramePr/>
                <a:graphic xmlns:a="http://schemas.openxmlformats.org/drawingml/2006/main">
                  <a:graphicData uri="http://schemas.microsoft.com/office/word/2010/wordprocessingShape">
                    <wps:wsp>
                      <wps:cNvSpPr txBox="1"/>
                      <wps:spPr>
                        <a:xfrm>
                          <a:off x="0" y="0"/>
                          <a:ext cx="1282700" cy="43561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AD9F9EE">
                            <w:pPr>
                              <w:rPr>
                                <w:rFonts w:hint="default" w:eastAsia="宋体"/>
                                <w:b/>
                                <w:bCs/>
                                <w:color w:val="00B050"/>
                                <w:sz w:val="28"/>
                                <w:szCs w:val="28"/>
                                <w:lang w:val="en-US" w:eastAsia="zh-CN"/>
                              </w:rPr>
                            </w:pPr>
                            <w:r>
                              <w:rPr>
                                <w:rFonts w:hint="eastAsia"/>
                                <w:b/>
                                <w:bCs/>
                                <w:color w:val="00B050"/>
                                <w:sz w:val="28"/>
                                <w:szCs w:val="28"/>
                                <w:lang w:val="en-US" w:eastAsia="zh-CN"/>
                              </w:rPr>
                              <w:t>单元C</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19pt;margin-top:72.2pt;height:34.3pt;width:101pt;z-index:251722752;mso-width-relative:page;mso-height-relative:page;" filled="f" stroked="f" coordsize="21600,21600" o:gfxdata="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">
                <v:fill on="f" focussize="0,0"/>
                <v:stroke on="f" weight="0.5pt"/>
                <v:imagedata o:title=""/>
                <o:lock v:ext="edit" aspectratio="f"/>
                <v:textbox>
                  <w:txbxContent>
                    <w:p w14:paraId="2AD9F9EE">
                      <w:pPr>
                        <w:rPr>
                          <w:rFonts w:hint="default" w:eastAsia="宋体"/>
                          <w:b/>
                          <w:bCs/>
                          <w:color w:val="00B050"/>
                          <w:sz w:val="28"/>
                          <w:szCs w:val="28"/>
                          <w:lang w:val="en-US" w:eastAsia="zh-CN"/>
                        </w:rPr>
                      </w:pPr>
                      <w:r>
                        <w:rPr>
                          <w:rFonts w:hint="eastAsia"/>
                          <w:b/>
                          <w:bCs/>
                          <w:color w:val="00B050"/>
                          <w:sz w:val="28"/>
                          <w:szCs w:val="28"/>
                          <w:lang w:val="en-US" w:eastAsia="zh-CN"/>
                        </w:rPr>
                        <w:t>单元C</w:t>
                      </w:r>
                    </w:p>
                  </w:txbxContent>
                </v:textbox>
              </v:shape>
            </w:pict>
          </mc:Fallback>
        </mc:AlternateContent>
      </w:r>
      <w:r>
        <w:rPr>
          <w:sz w:val="24"/>
        </w:rPr>
        <mc:AlternateContent>
          <mc:Choice Requires="wps">
            <w:drawing>
              <wp:anchor distT="0" distB="0" distL="114300" distR="114300" simplePos="0" relativeHeight="251720704" behindDoc="0" locked="0" layoutInCell="1" allowOverlap="1">
                <wp:simplePos x="0" y="0"/>
                <wp:positionH relativeFrom="column">
                  <wp:posOffset>3187700</wp:posOffset>
                </wp:positionH>
                <wp:positionV relativeFrom="paragraph">
                  <wp:posOffset>4189095</wp:posOffset>
                </wp:positionV>
                <wp:extent cx="1567815" cy="0"/>
                <wp:effectExtent l="0" t="9525" r="8255" b="12065"/>
                <wp:wrapNone/>
                <wp:docPr id="93" name="直接连接符 93"/>
                <wp:cNvGraphicFramePr/>
                <a:graphic xmlns:a="http://schemas.openxmlformats.org/drawingml/2006/main">
                  <a:graphicData uri="http://schemas.microsoft.com/office/word/2010/wordprocessingShape">
                    <wps:wsp>
                      <wps:cNvCnPr/>
                      <wps:spPr>
                        <a:xfrm>
                          <a:off x="0" y="0"/>
                          <a:ext cx="1567815" cy="0"/>
                        </a:xfrm>
                        <a:prstGeom prst="line">
                          <a:avLst/>
                        </a:prstGeom>
                        <a:ln w="19050">
                          <a:solidFill>
                            <a:srgbClr val="EFACEB"/>
                          </a:solidFill>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251pt;margin-top:329.85pt;height:0pt;width:123.45pt;z-index:251720704;mso-width-relative:page;mso-height-relative:page;" filled="f" stroked="t" coordsize="21600,21600" o:gfxdata="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C5j572gAAAAsBAAAPAAAAAAAAAAEAIAAAACIAAABkcnMvZG93bnJldi54bWxQSwECFAAUAAAA&#10;CACHTuJAJMFeruwBAAC0AwAADgAAAAAAAAABACAAAAApAQAAZHJzL2Uyb0RvYy54bWxQSwUGAAAA&#10;AAYABgBZAQAAhwUAAAAA&#10;">
                <v:fill on="f" focussize="0,0"/>
                <v:stroke weight="1.5pt" color="#EFACEB [3204]" miterlimit="8" joinstyle="miter"/>
                <v:imagedata o:title=""/>
                <o:lock v:ext="edit" aspectratio="f"/>
              </v:line>
            </w:pict>
          </mc:Fallback>
        </mc:AlternateContent>
      </w:r>
      <w:r>
        <w:rPr>
          <w:sz w:val="24"/>
        </w:rPr>
        <mc:AlternateContent>
          <mc:Choice Requires="wps">
            <w:drawing>
              <wp:anchor distT="0" distB="0" distL="114300" distR="114300" simplePos="0" relativeHeight="251719680" behindDoc="0" locked="0" layoutInCell="1" allowOverlap="1">
                <wp:simplePos x="0" y="0"/>
                <wp:positionH relativeFrom="column">
                  <wp:posOffset>4749800</wp:posOffset>
                </wp:positionH>
                <wp:positionV relativeFrom="paragraph">
                  <wp:posOffset>2056130</wp:posOffset>
                </wp:positionV>
                <wp:extent cx="10795" cy="2142490"/>
                <wp:effectExtent l="9525" t="0" r="12065" b="5715"/>
                <wp:wrapNone/>
                <wp:docPr id="95" name="直接连接符 95"/>
                <wp:cNvGraphicFramePr/>
                <a:graphic xmlns:a="http://schemas.openxmlformats.org/drawingml/2006/main">
                  <a:graphicData uri="http://schemas.microsoft.com/office/word/2010/wordprocessingShape">
                    <wps:wsp>
                      <wps:cNvCnPr/>
                      <wps:spPr>
                        <a:xfrm flipH="1">
                          <a:off x="0" y="0"/>
                          <a:ext cx="10795" cy="2142490"/>
                        </a:xfrm>
                        <a:prstGeom prst="line">
                          <a:avLst/>
                        </a:prstGeom>
                        <a:ln w="19050">
                          <a:solidFill>
                            <a:srgbClr val="EFACEB"/>
                          </a:solidFill>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flip:x;margin-left:374pt;margin-top:161.9pt;height:168.7pt;width:0.85pt;z-index:251719680;mso-width-relative:page;mso-height-relative:page;" filled="f" stroked="t" coordsize="21600,21600" o:gfxdata="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">
                <v:fill on="f" focussize="0,0"/>
                <v:stroke weight="1.5pt" color="#EFACEB [3204]" miterlimit="8" joinstyle="miter"/>
                <v:imagedata o:title=""/>
                <o:lock v:ext="edit" aspectratio="f"/>
              </v:line>
            </w:pict>
          </mc:Fallback>
        </mc:AlternateContent>
      </w:r>
      <w:r>
        <w:rPr>
          <w:sz w:val="24"/>
        </w:rPr>
        <mc:AlternateContent>
          <mc:Choice Requires="wps">
            <w:drawing>
              <wp:anchor distT="0" distB="0" distL="114300" distR="114300" simplePos="0" relativeHeight="251718656" behindDoc="0" locked="0" layoutInCell="1" allowOverlap="1">
                <wp:simplePos x="0" y="0"/>
                <wp:positionH relativeFrom="column">
                  <wp:posOffset>3769995</wp:posOffset>
                </wp:positionH>
                <wp:positionV relativeFrom="paragraph">
                  <wp:posOffset>2061845</wp:posOffset>
                </wp:positionV>
                <wp:extent cx="990600" cy="0"/>
                <wp:effectExtent l="0" t="9525" r="2540" b="12065"/>
                <wp:wrapNone/>
                <wp:docPr id="96" name="直接连接符 96"/>
                <wp:cNvGraphicFramePr/>
                <a:graphic xmlns:a="http://schemas.openxmlformats.org/drawingml/2006/main">
                  <a:graphicData uri="http://schemas.microsoft.com/office/word/2010/wordprocessingShape">
                    <wps:wsp>
                      <wps:cNvCnPr/>
                      <wps:spPr>
                        <a:xfrm>
                          <a:off x="0" y="0"/>
                          <a:ext cx="990600" cy="0"/>
                        </a:xfrm>
                        <a:prstGeom prst="line">
                          <a:avLst/>
                        </a:prstGeom>
                        <a:ln w="19050">
                          <a:solidFill>
                            <a:srgbClr val="EFACEB"/>
                          </a:solidFill>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296.85pt;margin-top:162.35pt;height:0pt;width:78pt;z-index:251718656;mso-width-relative:page;mso-height-relative:page;" filled="f" stroked="t" coordsize="21600,21600" o:gfxdata="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">
                <v:fill on="f" focussize="0,0"/>
                <v:stroke weight="1.5pt" color="#EFACEB [3204]" miterlimit="8" joinstyle="miter"/>
                <v:imagedata o:title=""/>
                <o:lock v:ext="edit" aspectratio="f"/>
              </v:line>
            </w:pict>
          </mc:Fallback>
        </mc:AlternateContent>
      </w:r>
      <w:r>
        <w:rPr>
          <w:sz w:val="24"/>
        </w:rPr>
        <mc:AlternateContent>
          <mc:Choice Requires="wps">
            <w:drawing>
              <wp:anchor distT="0" distB="0" distL="114300" distR="114300" simplePos="0" relativeHeight="251717632" behindDoc="0" locked="0" layoutInCell="1" allowOverlap="1">
                <wp:simplePos x="0" y="0"/>
                <wp:positionH relativeFrom="column">
                  <wp:posOffset>3759200</wp:posOffset>
                </wp:positionH>
                <wp:positionV relativeFrom="paragraph">
                  <wp:posOffset>439420</wp:posOffset>
                </wp:positionV>
                <wp:extent cx="5080" cy="1622425"/>
                <wp:effectExtent l="9525" t="0" r="17780" b="7620"/>
                <wp:wrapNone/>
                <wp:docPr id="97" name="直接连接符 97"/>
                <wp:cNvGraphicFramePr/>
                <a:graphic xmlns:a="http://schemas.openxmlformats.org/drawingml/2006/main">
                  <a:graphicData uri="http://schemas.microsoft.com/office/word/2010/wordprocessingShape">
                    <wps:wsp>
                      <wps:cNvCnPr/>
                      <wps:spPr>
                        <a:xfrm flipH="1">
                          <a:off x="0" y="0"/>
                          <a:ext cx="5080" cy="1622425"/>
                        </a:xfrm>
                        <a:prstGeom prst="line">
                          <a:avLst/>
                        </a:prstGeom>
                        <a:ln w="19050">
                          <a:solidFill>
                            <a:srgbClr val="EFACEB"/>
                          </a:solidFill>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flip:x;margin-left:296pt;margin-top:34.6pt;height:127.75pt;width:0.4pt;z-index:251717632;mso-width-relative:page;mso-height-relative:page;" filled="f" stroked="t" coordsize="21600,21600" o:gfxdata="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2ec3+NgAAAAKAQAADwAAAAAAAAABACAAAAAiAAAAZHJzL2Rvd25yZXYueG1sUEsB&#10;AhQAFAAAAAgAh07iQJJUtv/1AQAAwQMAAA4AAAAAAAAAAQAgAAAAJwEAAGRycy9lMm9Eb2MueG1s&#10;UEsFBgAAAAAGAAYAWQEAAI4FAAAAAA==&#10;">
                <v:fill on="f" focussize="0,0"/>
                <v:stroke weight="1.5pt" color="#EFACEB [3204]" miterlimit="8" joinstyle="miter"/>
                <v:imagedata o:title=""/>
                <o:lock v:ext="edit" aspectratio="f"/>
              </v:line>
            </w:pict>
          </mc:Fallback>
        </mc:AlternateContent>
      </w:r>
      <w:r>
        <w:rPr>
          <w:sz w:val="24"/>
        </w:rPr>
        <mc:AlternateContent>
          <mc:Choice Requires="wps">
            <w:drawing>
              <wp:anchor distT="0" distB="0" distL="114300" distR="114300" simplePos="0" relativeHeight="251716608" behindDoc="0" locked="0" layoutInCell="1" allowOverlap="1">
                <wp:simplePos x="0" y="0"/>
                <wp:positionH relativeFrom="column">
                  <wp:posOffset>3198495</wp:posOffset>
                </wp:positionH>
                <wp:positionV relativeFrom="paragraph">
                  <wp:posOffset>439420</wp:posOffset>
                </wp:positionV>
                <wp:extent cx="0" cy="3756025"/>
                <wp:effectExtent l="9525" t="0" r="12065" b="635"/>
                <wp:wrapNone/>
                <wp:docPr id="98" name="直接连接符 98"/>
                <wp:cNvGraphicFramePr/>
                <a:graphic xmlns:a="http://schemas.openxmlformats.org/drawingml/2006/main">
                  <a:graphicData uri="http://schemas.microsoft.com/office/word/2010/wordprocessingShape">
                    <wps:wsp>
                      <wps:cNvCnPr/>
                      <wps:spPr>
                        <a:xfrm>
                          <a:off x="0" y="0"/>
                          <a:ext cx="0" cy="3756025"/>
                        </a:xfrm>
                        <a:prstGeom prst="line">
                          <a:avLst/>
                        </a:prstGeom>
                        <a:ln w="19050">
                          <a:solidFill>
                            <a:srgbClr val="EFACEB"/>
                          </a:solidFill>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251.85pt;margin-top:34.6pt;height:295.75pt;width:0pt;z-index:251716608;mso-width-relative:page;mso-height-relative:page;" filled="f" stroked="t" coordsize="21600,21600" o:gfxdata="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Bi&#10;LdjY2AAAAAoBAAAPAAAAAAAAAAEAIAAAACIAAABkcnMvZG93bnJldi54bWxQSwECFAAUAAAACACH&#10;TuJArTDN/esBAAC0AwAADgAAAAAAAAABACAAAAAnAQAAZHJzL2Uyb0RvYy54bWxQSwUGAAAAAAYA&#10;BgBZAQAAhAUAAAAA&#10;">
                <v:fill on="f" focussize="0,0"/>
                <v:stroke weight="1.5pt" color="#EFACEB [3204]" miterlimit="8" joinstyle="miter"/>
                <v:imagedata o:title=""/>
                <o:lock v:ext="edit" aspectratio="f"/>
              </v:line>
            </w:pict>
          </mc:Fallback>
        </mc:AlternateContent>
      </w:r>
      <w:r>
        <w:rPr>
          <w:sz w:val="24"/>
        </w:rPr>
        <mc:AlternateContent>
          <mc:Choice Requires="wps">
            <w:drawing>
              <wp:anchor distT="0" distB="0" distL="114300" distR="114300" simplePos="0" relativeHeight="251715584" behindDoc="0" locked="0" layoutInCell="1" allowOverlap="1">
                <wp:simplePos x="0" y="0"/>
                <wp:positionH relativeFrom="column">
                  <wp:posOffset>982980</wp:posOffset>
                </wp:positionH>
                <wp:positionV relativeFrom="paragraph">
                  <wp:posOffset>2163445</wp:posOffset>
                </wp:positionV>
                <wp:extent cx="2090420" cy="2025015"/>
                <wp:effectExtent l="9525" t="9525" r="15875" b="16510"/>
                <wp:wrapNone/>
                <wp:docPr id="99" name="矩形 99"/>
                <wp:cNvGraphicFramePr/>
                <a:graphic xmlns:a="http://schemas.openxmlformats.org/drawingml/2006/main">
                  <a:graphicData uri="http://schemas.microsoft.com/office/word/2010/wordprocessingShape">
                    <wps:wsp>
                      <wps:cNvSpPr/>
                      <wps:spPr>
                        <a:xfrm>
                          <a:off x="0" y="0"/>
                          <a:ext cx="2090420" cy="2025015"/>
                        </a:xfrm>
                        <a:prstGeom prst="rect">
                          <a:avLst/>
                        </a:prstGeom>
                        <a:noFill/>
                        <a:ln w="19050">
                          <a:solidFill>
                            <a:srgbClr val="FFFF0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77.4pt;margin-top:170.35pt;height:159.45pt;width:164.6pt;z-index:251715584;v-text-anchor:middle;mso-width-relative:page;mso-height-relative:page;" filled="f" stroked="t" coordsize="21600,21600" o:gfxdata="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">
                <v:fill on="f" focussize="0,0"/>
                <v:stroke weight="1.5pt" color="#FFFF00 [2404]" miterlimit="8" joinstyle="miter"/>
                <v:imagedata o:title=""/>
                <o:lock v:ext="edit" aspectratio="f"/>
              </v:rect>
            </w:pict>
          </mc:Fallback>
        </mc:AlternateContent>
      </w:r>
      <w:r>
        <w:rPr>
          <w:sz w:val="24"/>
        </w:rPr>
        <mc:AlternateContent>
          <mc:Choice Requires="wps">
            <w:drawing>
              <wp:anchor distT="0" distB="0" distL="114300" distR="114300" simplePos="0" relativeHeight="251714560" behindDoc="0" locked="0" layoutInCell="1" allowOverlap="1">
                <wp:simplePos x="0" y="0"/>
                <wp:positionH relativeFrom="column">
                  <wp:posOffset>972185</wp:posOffset>
                </wp:positionH>
                <wp:positionV relativeFrom="paragraph">
                  <wp:posOffset>459740</wp:posOffset>
                </wp:positionV>
                <wp:extent cx="2090420" cy="1442720"/>
                <wp:effectExtent l="9525" t="9525" r="15875" b="15875"/>
                <wp:wrapNone/>
                <wp:docPr id="100" name="矩形 100"/>
                <wp:cNvGraphicFramePr/>
                <a:graphic xmlns:a="http://schemas.openxmlformats.org/drawingml/2006/main">
                  <a:graphicData uri="http://schemas.microsoft.com/office/word/2010/wordprocessingShape">
                    <wps:wsp>
                      <wps:cNvSpPr/>
                      <wps:spPr>
                        <a:xfrm>
                          <a:off x="0" y="0"/>
                          <a:ext cx="2090420" cy="1442720"/>
                        </a:xfrm>
                        <a:prstGeom prst="rect">
                          <a:avLst/>
                        </a:prstGeom>
                        <a:noFill/>
                        <a:ln w="19050">
                          <a:solidFill>
                            <a:srgbClr val="00B05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76.55pt;margin-top:36.2pt;height:113.6pt;width:164.6pt;z-index:251714560;v-text-anchor:middle;mso-width-relative:page;mso-height-relative:page;" filled="f" stroked="t" coordsize="21600,21600" o:gfxdata="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">
                <v:fill on="f" focussize="0,0"/>
                <v:stroke weight="1.5pt" color="#00B050 [2404]" miterlimit="8" joinstyle="miter"/>
                <v:imagedata o:title=""/>
                <o:lock v:ext="edit" aspectratio="f"/>
              </v:rect>
            </w:pict>
          </mc:Fallback>
        </mc:AlternateContent>
      </w:r>
    </w:p>
    <w:p w14:paraId="6697351D">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color w:val="000000"/>
          <w:lang w:val="en-US" w:eastAsia="zh-CN"/>
        </w:rPr>
      </w:pPr>
      <w:r>
        <w:rPr>
          <w:rFonts w:hint="eastAsia"/>
          <w:b/>
          <w:bCs/>
          <w:lang w:val="en-US" w:eastAsia="zh-CN"/>
        </w:rPr>
        <w:t>图4.3-1  厂区重点区域划分</w:t>
      </w:r>
    </w:p>
    <w:p w14:paraId="05F4BED5">
      <w:pPr>
        <w:rPr>
          <w:rFonts w:hint="eastAsia"/>
          <w:lang w:eastAsia="zh-CN"/>
        </w:rPr>
        <w:sectPr>
          <w:pgSz w:w="11906" w:h="16838"/>
          <w:pgMar w:top="1440" w:right="1803" w:bottom="1440" w:left="1803" w:header="851" w:footer="992" w:gutter="0"/>
          <w:pgBorders>
            <w:top w:val="none" w:sz="0" w:space="0"/>
            <w:left w:val="none" w:sz="0" w:space="0"/>
            <w:bottom w:val="none" w:sz="0" w:space="0"/>
            <w:right w:val="none" w:sz="0" w:space="0"/>
          </w:pgBorders>
          <w:pgNumType w:fmt="decimal"/>
          <w:cols w:space="0" w:num="1"/>
          <w:rtlGutter w:val="0"/>
          <w:docGrid w:type="lines" w:linePitch="332" w:charSpace="0"/>
        </w:sectPr>
      </w:pPr>
    </w:p>
    <w:p w14:paraId="46625B80">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lang w:val="en-US" w:eastAsia="zh-CN"/>
        </w:rPr>
      </w:pPr>
      <w:r>
        <w:rPr>
          <w:rFonts w:hint="eastAsia"/>
          <w:b/>
          <w:bCs/>
          <w:lang w:val="en-US" w:eastAsia="zh-CN"/>
        </w:rPr>
        <w:t>表4.3-1 重点场所和重点设备清单</w:t>
      </w:r>
    </w:p>
    <w:tbl>
      <w:tblPr>
        <w:tblStyle w:val="21"/>
        <w:tblW w:w="4996"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618"/>
        <w:gridCol w:w="1936"/>
        <w:gridCol w:w="2151"/>
        <w:gridCol w:w="2554"/>
        <w:gridCol w:w="2837"/>
        <w:gridCol w:w="3067"/>
      </w:tblGrid>
      <w:tr w14:paraId="1341D0E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71" w:type="pct"/>
            <w:tcBorders>
              <w:tl2br w:val="nil"/>
              <w:tr2bl w:val="nil"/>
            </w:tcBorders>
            <w:vAlign w:val="center"/>
          </w:tcPr>
          <w:p w14:paraId="6995A7D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bCs/>
                <w:sz w:val="21"/>
                <w:szCs w:val="21"/>
              </w:rPr>
            </w:pPr>
            <w:r>
              <w:rPr>
                <w:rFonts w:hint="default" w:ascii="Times New Roman" w:hAnsi="Times New Roman" w:eastAsia="宋体" w:cs="Times New Roman"/>
                <w:b/>
                <w:bCs/>
                <w:sz w:val="21"/>
                <w:szCs w:val="21"/>
              </w:rPr>
              <w:t>涉及工业活动</w:t>
            </w:r>
          </w:p>
        </w:tc>
        <w:tc>
          <w:tcPr>
            <w:tcW w:w="683" w:type="pct"/>
            <w:tcBorders>
              <w:tl2br w:val="nil"/>
              <w:tr2bl w:val="nil"/>
            </w:tcBorders>
            <w:vAlign w:val="center"/>
          </w:tcPr>
          <w:p w14:paraId="76F28B9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bCs/>
                <w:sz w:val="21"/>
                <w:szCs w:val="21"/>
              </w:rPr>
            </w:pPr>
            <w:r>
              <w:rPr>
                <w:rFonts w:hint="default" w:ascii="Times New Roman" w:hAnsi="Times New Roman" w:eastAsia="宋体" w:cs="Times New Roman"/>
                <w:b/>
                <w:bCs/>
                <w:sz w:val="21"/>
                <w:szCs w:val="21"/>
              </w:rPr>
              <w:t>重点场所和重点设施设备</w:t>
            </w:r>
          </w:p>
        </w:tc>
        <w:tc>
          <w:tcPr>
            <w:tcW w:w="759" w:type="pct"/>
            <w:tcBorders>
              <w:tl2br w:val="nil"/>
              <w:tr2bl w:val="nil"/>
            </w:tcBorders>
            <w:vAlign w:val="center"/>
          </w:tcPr>
          <w:p w14:paraId="3030813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bCs/>
                <w:sz w:val="21"/>
                <w:szCs w:val="21"/>
              </w:rPr>
            </w:pPr>
            <w:r>
              <w:rPr>
                <w:rFonts w:hint="default" w:ascii="Times New Roman" w:hAnsi="Times New Roman" w:eastAsia="宋体" w:cs="Times New Roman"/>
                <w:b/>
                <w:bCs/>
                <w:sz w:val="21"/>
                <w:szCs w:val="21"/>
              </w:rPr>
              <w:t>重点场所和重点设施设备类型</w:t>
            </w:r>
          </w:p>
        </w:tc>
        <w:tc>
          <w:tcPr>
            <w:tcW w:w="901" w:type="pct"/>
            <w:tcBorders>
              <w:tl2br w:val="nil"/>
              <w:tr2bl w:val="nil"/>
            </w:tcBorders>
            <w:vAlign w:val="center"/>
          </w:tcPr>
          <w:p w14:paraId="571FB35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bCs/>
                <w:sz w:val="21"/>
                <w:szCs w:val="21"/>
              </w:rPr>
            </w:pPr>
            <w:r>
              <w:rPr>
                <w:rFonts w:hint="default" w:ascii="Times New Roman" w:hAnsi="Times New Roman" w:eastAsia="宋体" w:cs="Times New Roman"/>
                <w:b/>
                <w:bCs/>
                <w:sz w:val="21"/>
                <w:szCs w:val="21"/>
              </w:rPr>
              <w:t>场所或设施设备所在位置（经纬度或位置描述）</w:t>
            </w:r>
          </w:p>
        </w:tc>
        <w:tc>
          <w:tcPr>
            <w:tcW w:w="1001" w:type="pct"/>
            <w:tcBorders>
              <w:tl2br w:val="nil"/>
              <w:tr2bl w:val="nil"/>
            </w:tcBorders>
            <w:vAlign w:val="center"/>
          </w:tcPr>
          <w:p w14:paraId="735918C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bCs/>
                <w:sz w:val="21"/>
                <w:szCs w:val="21"/>
              </w:rPr>
            </w:pPr>
            <w:r>
              <w:rPr>
                <w:rFonts w:hint="default" w:ascii="Times New Roman" w:hAnsi="Times New Roman" w:eastAsia="宋体" w:cs="Times New Roman"/>
                <w:b/>
                <w:bCs/>
                <w:sz w:val="21"/>
                <w:szCs w:val="21"/>
              </w:rPr>
              <w:t>场所或设施设备规格/型号/结构（如容积、面积等）</w:t>
            </w:r>
          </w:p>
        </w:tc>
        <w:tc>
          <w:tcPr>
            <w:tcW w:w="1082" w:type="pct"/>
            <w:tcBorders>
              <w:tl2br w:val="nil"/>
              <w:tr2bl w:val="nil"/>
            </w:tcBorders>
            <w:vAlign w:val="center"/>
          </w:tcPr>
          <w:p w14:paraId="53BB2A3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bCs/>
                <w:sz w:val="21"/>
                <w:szCs w:val="21"/>
              </w:rPr>
            </w:pPr>
            <w:r>
              <w:rPr>
                <w:rFonts w:hint="default" w:ascii="Times New Roman" w:hAnsi="Times New Roman" w:eastAsia="宋体" w:cs="Times New Roman"/>
                <w:b/>
                <w:bCs/>
                <w:sz w:val="21"/>
                <w:szCs w:val="21"/>
              </w:rPr>
              <w:t>涉及有毒有害物质</w:t>
            </w:r>
          </w:p>
        </w:tc>
      </w:tr>
      <w:tr w14:paraId="6853042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71" w:type="pct"/>
            <w:vMerge w:val="restart"/>
            <w:tcBorders>
              <w:tl2br w:val="nil"/>
              <w:tr2bl w:val="nil"/>
            </w:tcBorders>
            <w:vAlign w:val="center"/>
          </w:tcPr>
          <w:p w14:paraId="74DB4BF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生产</w:t>
            </w:r>
          </w:p>
        </w:tc>
        <w:tc>
          <w:tcPr>
            <w:tcW w:w="683" w:type="pct"/>
            <w:vMerge w:val="restart"/>
            <w:tcBorders>
              <w:tl2br w:val="nil"/>
              <w:tr2bl w:val="nil"/>
            </w:tcBorders>
            <w:vAlign w:val="center"/>
          </w:tcPr>
          <w:p w14:paraId="4ADFCFB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二氧六环车间</w:t>
            </w:r>
          </w:p>
        </w:tc>
        <w:tc>
          <w:tcPr>
            <w:tcW w:w="759" w:type="pct"/>
            <w:tcBorders>
              <w:tl2br w:val="nil"/>
              <w:tr2bl w:val="nil"/>
            </w:tcBorders>
            <w:vAlign w:val="center"/>
          </w:tcPr>
          <w:p w14:paraId="4750857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生产区</w:t>
            </w:r>
          </w:p>
        </w:tc>
        <w:tc>
          <w:tcPr>
            <w:tcW w:w="901" w:type="pct"/>
            <w:tcBorders>
              <w:tl2br w:val="nil"/>
              <w:tr2bl w:val="nil"/>
            </w:tcBorders>
            <w:vAlign w:val="center"/>
          </w:tcPr>
          <w:p w14:paraId="46E40EE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二氧六环车间</w:t>
            </w:r>
          </w:p>
        </w:tc>
        <w:tc>
          <w:tcPr>
            <w:tcW w:w="1001" w:type="pct"/>
            <w:tcBorders>
              <w:tl2br w:val="nil"/>
              <w:tr2bl w:val="nil"/>
            </w:tcBorders>
            <w:vAlign w:val="center"/>
          </w:tcPr>
          <w:p w14:paraId="3ED4E1F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面积：675.52</w:t>
            </w:r>
            <w:r>
              <w:rPr>
                <w:rFonts w:hint="eastAsia" w:ascii="Times New Roman" w:hAnsi="Times New Roman" w:eastAsia="宋体" w:cs="Times New Roman"/>
                <w:color w:val="auto"/>
                <w:sz w:val="21"/>
                <w:szCs w:val="21"/>
                <w:lang w:val="en-US" w:eastAsia="zh-CN"/>
              </w:rPr>
              <w:t>m</w:t>
            </w:r>
            <w:r>
              <w:rPr>
                <w:rFonts w:hint="eastAsia" w:ascii="Times New Roman" w:hAnsi="Times New Roman" w:eastAsia="宋体" w:cs="Times New Roman"/>
                <w:color w:val="auto"/>
                <w:sz w:val="21"/>
                <w:szCs w:val="21"/>
                <w:vertAlign w:val="superscript"/>
                <w:lang w:val="en-US" w:eastAsia="zh-CN"/>
              </w:rPr>
              <w:t>2</w:t>
            </w:r>
            <w:r>
              <w:rPr>
                <w:rFonts w:hint="eastAsia" w:ascii="Times New Roman" w:hAnsi="Times New Roman" w:eastAsia="宋体" w:cs="Times New Roman"/>
                <w:color w:val="auto"/>
                <w:sz w:val="21"/>
                <w:szCs w:val="21"/>
                <w:lang w:val="en-US" w:eastAsia="zh-CN"/>
              </w:rPr>
              <w:t xml:space="preserve"> </w:t>
            </w:r>
          </w:p>
          <w:p w14:paraId="5765C1D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结构：框架</w:t>
            </w:r>
          </w:p>
        </w:tc>
        <w:tc>
          <w:tcPr>
            <w:tcW w:w="1082" w:type="pct"/>
            <w:tcBorders>
              <w:tl2br w:val="nil"/>
              <w:tr2bl w:val="nil"/>
            </w:tcBorders>
            <w:vAlign w:val="center"/>
          </w:tcPr>
          <w:p w14:paraId="63A6BE0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精蒸馏废液</w:t>
            </w:r>
            <w:r>
              <w:rPr>
                <w:rFonts w:hint="default" w:ascii="Times New Roman" w:hAnsi="Times New Roman" w:eastAsia="宋体" w:cs="Times New Roman"/>
                <w:color w:val="auto"/>
                <w:sz w:val="21"/>
                <w:szCs w:val="21"/>
              </w:rPr>
              <w:t>、石油烃</w:t>
            </w:r>
            <w:r>
              <w:rPr>
                <w:rFonts w:hint="eastAsia" w:ascii="Times New Roman" w:hAnsi="Times New Roman" w:cs="Times New Roman"/>
                <w:sz w:val="21"/>
                <w:szCs w:val="21"/>
                <w:lang w:val="en-US"/>
              </w:rPr>
              <w:t>（C</w:t>
            </w:r>
            <w:r>
              <w:rPr>
                <w:rFonts w:hint="eastAsia" w:ascii="Times New Roman" w:hAnsi="Times New Roman" w:cs="Times New Roman"/>
                <w:sz w:val="21"/>
                <w:szCs w:val="21"/>
                <w:vertAlign w:val="subscript"/>
                <w:lang w:val="en-US"/>
              </w:rPr>
              <w:t>10</w:t>
            </w:r>
            <w:r>
              <w:rPr>
                <w:rFonts w:hint="eastAsia" w:ascii="Times New Roman" w:hAnsi="Times New Roman" w:cs="Times New Roman"/>
                <w:sz w:val="21"/>
                <w:szCs w:val="21"/>
                <w:lang w:val="en-US"/>
              </w:rPr>
              <w:t>-C</w:t>
            </w:r>
            <w:r>
              <w:rPr>
                <w:rFonts w:hint="eastAsia" w:ascii="Times New Roman" w:hAnsi="Times New Roman" w:cs="Times New Roman"/>
                <w:sz w:val="21"/>
                <w:szCs w:val="21"/>
                <w:vertAlign w:val="subscript"/>
                <w:lang w:val="en-US"/>
              </w:rPr>
              <w:t>40</w:t>
            </w:r>
            <w:r>
              <w:rPr>
                <w:rFonts w:hint="eastAsia" w:ascii="Times New Roman" w:hAnsi="Times New Roman" w:cs="Times New Roman"/>
                <w:sz w:val="21"/>
                <w:szCs w:val="21"/>
                <w:lang w:val="en-US"/>
              </w:rPr>
              <w:t>）</w:t>
            </w:r>
          </w:p>
        </w:tc>
      </w:tr>
      <w:tr w14:paraId="36EFDAD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71" w:type="pct"/>
            <w:vMerge w:val="continue"/>
            <w:tcBorders>
              <w:tl2br w:val="nil"/>
              <w:tr2bl w:val="nil"/>
            </w:tcBorders>
            <w:vAlign w:val="center"/>
          </w:tcPr>
          <w:p w14:paraId="3F62A1B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sz w:val="21"/>
                <w:szCs w:val="21"/>
              </w:rPr>
            </w:pPr>
          </w:p>
        </w:tc>
        <w:tc>
          <w:tcPr>
            <w:tcW w:w="683" w:type="pct"/>
            <w:vMerge w:val="continue"/>
            <w:tcBorders>
              <w:tl2br w:val="nil"/>
              <w:tr2bl w:val="nil"/>
            </w:tcBorders>
            <w:vAlign w:val="center"/>
          </w:tcPr>
          <w:p w14:paraId="2843F32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sz w:val="21"/>
                <w:szCs w:val="21"/>
              </w:rPr>
            </w:pPr>
          </w:p>
        </w:tc>
        <w:tc>
          <w:tcPr>
            <w:tcW w:w="759" w:type="pct"/>
            <w:tcBorders>
              <w:tl2br w:val="nil"/>
              <w:tr2bl w:val="nil"/>
            </w:tcBorders>
            <w:vAlign w:val="center"/>
          </w:tcPr>
          <w:p w14:paraId="48C628E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液体储存类</w:t>
            </w:r>
          </w:p>
        </w:tc>
        <w:tc>
          <w:tcPr>
            <w:tcW w:w="901" w:type="pct"/>
            <w:tcBorders>
              <w:tl2br w:val="nil"/>
              <w:tr2bl w:val="nil"/>
            </w:tcBorders>
            <w:vAlign w:val="center"/>
          </w:tcPr>
          <w:p w14:paraId="0A234AF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废水池</w:t>
            </w:r>
          </w:p>
        </w:tc>
        <w:tc>
          <w:tcPr>
            <w:tcW w:w="1001" w:type="pct"/>
            <w:tcBorders>
              <w:tl2br w:val="nil"/>
              <w:tr2bl w:val="nil"/>
            </w:tcBorders>
            <w:vAlign w:val="center"/>
          </w:tcPr>
          <w:p w14:paraId="51BD6E2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z w:val="21"/>
                <w:szCs w:val="21"/>
              </w:rPr>
              <w:t>容积：72</w:t>
            </w:r>
            <w:r>
              <w:rPr>
                <w:rFonts w:hint="eastAsia" w:ascii="Times New Roman" w:hAnsi="Times New Roman" w:eastAsia="宋体" w:cs="Times New Roman"/>
                <w:color w:val="auto"/>
                <w:sz w:val="21"/>
                <w:szCs w:val="21"/>
                <w:lang w:val="en-US" w:eastAsia="zh-CN"/>
              </w:rPr>
              <w:t>m</w:t>
            </w:r>
            <w:r>
              <w:rPr>
                <w:rFonts w:hint="eastAsia" w:cs="Times New Roman"/>
                <w:color w:val="auto"/>
                <w:sz w:val="21"/>
                <w:szCs w:val="21"/>
                <w:vertAlign w:val="superscript"/>
                <w:lang w:val="en-US" w:eastAsia="zh-CN"/>
              </w:rPr>
              <w:t>3</w:t>
            </w:r>
          </w:p>
          <w:p w14:paraId="4D67ADF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结构：地下池体</w:t>
            </w:r>
          </w:p>
        </w:tc>
        <w:tc>
          <w:tcPr>
            <w:tcW w:w="1082" w:type="pct"/>
            <w:tcBorders>
              <w:tl2br w:val="nil"/>
              <w:tr2bl w:val="nil"/>
            </w:tcBorders>
            <w:vAlign w:val="center"/>
          </w:tcPr>
          <w:p w14:paraId="6021309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石油烃</w:t>
            </w:r>
            <w:r>
              <w:rPr>
                <w:rFonts w:hint="eastAsia" w:ascii="Times New Roman" w:hAnsi="Times New Roman" w:cs="Times New Roman"/>
                <w:sz w:val="21"/>
                <w:szCs w:val="21"/>
                <w:lang w:val="en-US"/>
              </w:rPr>
              <w:t>（C</w:t>
            </w:r>
            <w:r>
              <w:rPr>
                <w:rFonts w:hint="eastAsia" w:ascii="Times New Roman" w:hAnsi="Times New Roman" w:cs="Times New Roman"/>
                <w:sz w:val="21"/>
                <w:szCs w:val="21"/>
                <w:vertAlign w:val="subscript"/>
                <w:lang w:val="en-US"/>
              </w:rPr>
              <w:t>10</w:t>
            </w:r>
            <w:r>
              <w:rPr>
                <w:rFonts w:hint="eastAsia" w:ascii="Times New Roman" w:hAnsi="Times New Roman" w:cs="Times New Roman"/>
                <w:sz w:val="21"/>
                <w:szCs w:val="21"/>
                <w:lang w:val="en-US"/>
              </w:rPr>
              <w:t>-C</w:t>
            </w:r>
            <w:r>
              <w:rPr>
                <w:rFonts w:hint="eastAsia" w:ascii="Times New Roman" w:hAnsi="Times New Roman" w:cs="Times New Roman"/>
                <w:sz w:val="21"/>
                <w:szCs w:val="21"/>
                <w:vertAlign w:val="subscript"/>
                <w:lang w:val="en-US"/>
              </w:rPr>
              <w:t>40</w:t>
            </w:r>
            <w:r>
              <w:rPr>
                <w:rFonts w:hint="eastAsia" w:ascii="Times New Roman" w:hAnsi="Times New Roman" w:cs="Times New Roman"/>
                <w:sz w:val="21"/>
                <w:szCs w:val="21"/>
                <w:lang w:val="en-US"/>
              </w:rPr>
              <w:t>）</w:t>
            </w:r>
          </w:p>
        </w:tc>
      </w:tr>
      <w:tr w14:paraId="30C1ED5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71" w:type="pct"/>
            <w:vMerge w:val="continue"/>
            <w:tcBorders>
              <w:tl2br w:val="nil"/>
              <w:tr2bl w:val="nil"/>
            </w:tcBorders>
            <w:vAlign w:val="center"/>
          </w:tcPr>
          <w:p w14:paraId="6640120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sz w:val="21"/>
                <w:szCs w:val="21"/>
              </w:rPr>
            </w:pPr>
          </w:p>
        </w:tc>
        <w:tc>
          <w:tcPr>
            <w:tcW w:w="683" w:type="pct"/>
            <w:vMerge w:val="restart"/>
            <w:tcBorders>
              <w:tl2br w:val="nil"/>
              <w:tr2bl w:val="nil"/>
            </w:tcBorders>
            <w:vAlign w:val="center"/>
          </w:tcPr>
          <w:p w14:paraId="4217FA3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苯乙基酯车间</w:t>
            </w:r>
          </w:p>
        </w:tc>
        <w:tc>
          <w:tcPr>
            <w:tcW w:w="759" w:type="pct"/>
            <w:tcBorders>
              <w:tl2br w:val="nil"/>
              <w:tr2bl w:val="nil"/>
            </w:tcBorders>
            <w:vAlign w:val="center"/>
          </w:tcPr>
          <w:p w14:paraId="15CCB6A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生产区</w:t>
            </w:r>
          </w:p>
        </w:tc>
        <w:tc>
          <w:tcPr>
            <w:tcW w:w="901" w:type="pct"/>
            <w:tcBorders>
              <w:tl2br w:val="nil"/>
              <w:tr2bl w:val="nil"/>
            </w:tcBorders>
            <w:vAlign w:val="center"/>
          </w:tcPr>
          <w:p w14:paraId="45859AE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苯乙基酯车间</w:t>
            </w:r>
          </w:p>
        </w:tc>
        <w:tc>
          <w:tcPr>
            <w:tcW w:w="1001" w:type="pct"/>
            <w:tcBorders>
              <w:tl2br w:val="nil"/>
              <w:tr2bl w:val="nil"/>
            </w:tcBorders>
            <w:vAlign w:val="center"/>
          </w:tcPr>
          <w:p w14:paraId="04F29D3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面积：1796.20</w:t>
            </w:r>
            <w:r>
              <w:rPr>
                <w:rFonts w:hint="eastAsia" w:ascii="Times New Roman" w:hAnsi="Times New Roman" w:eastAsia="宋体" w:cs="Times New Roman"/>
                <w:color w:val="auto"/>
                <w:sz w:val="21"/>
                <w:szCs w:val="21"/>
                <w:lang w:val="en-US" w:eastAsia="zh-CN"/>
              </w:rPr>
              <w:t>m</w:t>
            </w:r>
            <w:r>
              <w:rPr>
                <w:rFonts w:hint="eastAsia" w:ascii="Times New Roman" w:hAnsi="Times New Roman" w:eastAsia="宋体" w:cs="Times New Roman"/>
                <w:color w:val="auto"/>
                <w:sz w:val="21"/>
                <w:szCs w:val="21"/>
                <w:vertAlign w:val="superscript"/>
                <w:lang w:val="en-US" w:eastAsia="zh-CN"/>
              </w:rPr>
              <w:t>2</w:t>
            </w:r>
          </w:p>
          <w:p w14:paraId="5F8E0C9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结构：框架</w:t>
            </w:r>
          </w:p>
        </w:tc>
        <w:tc>
          <w:tcPr>
            <w:tcW w:w="1082" w:type="pct"/>
            <w:tcBorders>
              <w:tl2br w:val="nil"/>
              <w:tr2bl w:val="nil"/>
            </w:tcBorders>
            <w:vAlign w:val="center"/>
          </w:tcPr>
          <w:p w14:paraId="79D43C3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溴乙烷、</w:t>
            </w:r>
            <w:r>
              <w:rPr>
                <w:rFonts w:hint="default" w:ascii="Times New Roman" w:hAnsi="Times New Roman" w:eastAsia="宋体" w:cs="Times New Roman"/>
                <w:color w:val="auto"/>
                <w:sz w:val="21"/>
                <w:szCs w:val="21"/>
                <w:lang w:val="en-US" w:eastAsia="zh-CN"/>
              </w:rPr>
              <w:t>精蒸馏废液</w:t>
            </w:r>
            <w:r>
              <w:rPr>
                <w:rFonts w:hint="default" w:ascii="Times New Roman" w:hAnsi="Times New Roman" w:eastAsia="宋体" w:cs="Times New Roman"/>
                <w:color w:val="auto"/>
                <w:sz w:val="21"/>
                <w:szCs w:val="21"/>
              </w:rPr>
              <w:t>、</w:t>
            </w:r>
            <w:r>
              <w:rPr>
                <w:rFonts w:hint="default" w:ascii="Times New Roman" w:hAnsi="Times New Roman" w:eastAsia="宋体" w:cs="Times New Roman"/>
                <w:color w:val="auto"/>
                <w:sz w:val="21"/>
                <w:szCs w:val="21"/>
                <w:lang w:val="en-US" w:eastAsia="zh-CN"/>
              </w:rPr>
              <w:t>过滤残渣1</w:t>
            </w:r>
            <w:r>
              <w:rPr>
                <w:rFonts w:hint="default" w:ascii="Times New Roman" w:hAnsi="Times New Roman" w:eastAsia="宋体" w:cs="Times New Roman"/>
                <w:color w:val="auto"/>
                <w:sz w:val="21"/>
                <w:szCs w:val="21"/>
              </w:rPr>
              <w:t>、</w:t>
            </w:r>
            <w:r>
              <w:rPr>
                <w:rFonts w:hint="default" w:ascii="Times New Roman" w:hAnsi="Times New Roman" w:eastAsia="宋体" w:cs="Times New Roman"/>
                <w:color w:val="auto"/>
                <w:sz w:val="21"/>
                <w:szCs w:val="21"/>
                <w:lang w:val="en-US" w:eastAsia="zh-CN"/>
              </w:rPr>
              <w:t>废油</w:t>
            </w:r>
            <w:r>
              <w:rPr>
                <w:rFonts w:hint="default" w:ascii="Times New Roman" w:hAnsi="Times New Roman" w:eastAsia="宋体" w:cs="Times New Roman"/>
                <w:color w:val="auto"/>
                <w:sz w:val="21"/>
                <w:szCs w:val="21"/>
              </w:rPr>
              <w:t>、石油烃</w:t>
            </w:r>
            <w:r>
              <w:rPr>
                <w:rFonts w:hint="eastAsia" w:ascii="Times New Roman" w:hAnsi="Times New Roman" w:cs="Times New Roman"/>
                <w:sz w:val="21"/>
                <w:szCs w:val="21"/>
                <w:lang w:val="en-US"/>
              </w:rPr>
              <w:t>（C</w:t>
            </w:r>
            <w:r>
              <w:rPr>
                <w:rFonts w:hint="eastAsia" w:ascii="Times New Roman" w:hAnsi="Times New Roman" w:cs="Times New Roman"/>
                <w:sz w:val="21"/>
                <w:szCs w:val="21"/>
                <w:vertAlign w:val="subscript"/>
                <w:lang w:val="en-US"/>
              </w:rPr>
              <w:t>10</w:t>
            </w:r>
            <w:r>
              <w:rPr>
                <w:rFonts w:hint="eastAsia" w:ascii="Times New Roman" w:hAnsi="Times New Roman" w:cs="Times New Roman"/>
                <w:sz w:val="21"/>
                <w:szCs w:val="21"/>
                <w:lang w:val="en-US"/>
              </w:rPr>
              <w:t>-C</w:t>
            </w:r>
            <w:r>
              <w:rPr>
                <w:rFonts w:hint="eastAsia" w:ascii="Times New Roman" w:hAnsi="Times New Roman" w:cs="Times New Roman"/>
                <w:sz w:val="21"/>
                <w:szCs w:val="21"/>
                <w:vertAlign w:val="subscript"/>
                <w:lang w:val="en-US"/>
              </w:rPr>
              <w:t>40</w:t>
            </w:r>
            <w:r>
              <w:rPr>
                <w:rFonts w:hint="eastAsia" w:ascii="Times New Roman" w:hAnsi="Times New Roman" w:cs="Times New Roman"/>
                <w:sz w:val="21"/>
                <w:szCs w:val="21"/>
                <w:lang w:val="en-US"/>
              </w:rPr>
              <w:t>）</w:t>
            </w:r>
          </w:p>
        </w:tc>
      </w:tr>
      <w:tr w14:paraId="1367F9F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71" w:type="pct"/>
            <w:vMerge w:val="continue"/>
            <w:tcBorders>
              <w:tl2br w:val="nil"/>
              <w:tr2bl w:val="nil"/>
            </w:tcBorders>
            <w:vAlign w:val="center"/>
          </w:tcPr>
          <w:p w14:paraId="4F81AAB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sz w:val="21"/>
                <w:szCs w:val="21"/>
              </w:rPr>
            </w:pPr>
          </w:p>
        </w:tc>
        <w:tc>
          <w:tcPr>
            <w:tcW w:w="683" w:type="pct"/>
            <w:vMerge w:val="continue"/>
            <w:tcBorders>
              <w:tl2br w:val="nil"/>
              <w:tr2bl w:val="nil"/>
            </w:tcBorders>
            <w:vAlign w:val="center"/>
          </w:tcPr>
          <w:p w14:paraId="4622625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sz w:val="21"/>
                <w:szCs w:val="21"/>
              </w:rPr>
            </w:pPr>
          </w:p>
        </w:tc>
        <w:tc>
          <w:tcPr>
            <w:tcW w:w="759" w:type="pct"/>
            <w:tcBorders>
              <w:tl2br w:val="nil"/>
              <w:tr2bl w:val="nil"/>
            </w:tcBorders>
            <w:vAlign w:val="center"/>
          </w:tcPr>
          <w:p w14:paraId="5340F03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液体储存类</w:t>
            </w:r>
          </w:p>
        </w:tc>
        <w:tc>
          <w:tcPr>
            <w:tcW w:w="901" w:type="pct"/>
            <w:tcBorders>
              <w:tl2br w:val="nil"/>
              <w:tr2bl w:val="nil"/>
            </w:tcBorders>
            <w:vAlign w:val="center"/>
          </w:tcPr>
          <w:p w14:paraId="36BE757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废水池</w:t>
            </w:r>
          </w:p>
        </w:tc>
        <w:tc>
          <w:tcPr>
            <w:tcW w:w="1001" w:type="pct"/>
            <w:tcBorders>
              <w:tl2br w:val="nil"/>
              <w:tr2bl w:val="nil"/>
            </w:tcBorders>
            <w:vAlign w:val="center"/>
          </w:tcPr>
          <w:p w14:paraId="6C00623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lang w:val="en-US"/>
              </w:rPr>
            </w:pPr>
            <w:r>
              <w:rPr>
                <w:rFonts w:hint="default" w:ascii="Times New Roman" w:hAnsi="Times New Roman" w:eastAsia="宋体" w:cs="Times New Roman"/>
                <w:color w:val="auto"/>
                <w:sz w:val="21"/>
                <w:szCs w:val="21"/>
              </w:rPr>
              <w:t>容积：36</w:t>
            </w:r>
            <w:r>
              <w:rPr>
                <w:rFonts w:hint="eastAsia" w:ascii="Times New Roman" w:hAnsi="Times New Roman" w:eastAsia="宋体" w:cs="Times New Roman"/>
                <w:color w:val="auto"/>
                <w:sz w:val="21"/>
                <w:szCs w:val="21"/>
                <w:lang w:val="en-US" w:eastAsia="zh-CN"/>
              </w:rPr>
              <w:t>m</w:t>
            </w:r>
            <w:r>
              <w:rPr>
                <w:rFonts w:hint="eastAsia" w:cs="Times New Roman"/>
                <w:color w:val="auto"/>
                <w:sz w:val="21"/>
                <w:szCs w:val="21"/>
                <w:vertAlign w:val="superscript"/>
                <w:lang w:val="en-US" w:eastAsia="zh-CN"/>
              </w:rPr>
              <w:t>3</w:t>
            </w:r>
          </w:p>
          <w:p w14:paraId="12EA49F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结构：地下池体</w:t>
            </w:r>
          </w:p>
        </w:tc>
        <w:tc>
          <w:tcPr>
            <w:tcW w:w="1082" w:type="pct"/>
            <w:tcBorders>
              <w:tl2br w:val="nil"/>
              <w:tr2bl w:val="nil"/>
            </w:tcBorders>
            <w:vAlign w:val="center"/>
          </w:tcPr>
          <w:p w14:paraId="7B3BF9F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溴乙烷、石油烃</w:t>
            </w:r>
            <w:r>
              <w:rPr>
                <w:rFonts w:hint="eastAsia" w:ascii="Times New Roman" w:hAnsi="Times New Roman" w:cs="Times New Roman"/>
                <w:sz w:val="21"/>
                <w:szCs w:val="21"/>
                <w:lang w:val="en-US"/>
              </w:rPr>
              <w:t>（C</w:t>
            </w:r>
            <w:r>
              <w:rPr>
                <w:rFonts w:hint="eastAsia" w:ascii="Times New Roman" w:hAnsi="Times New Roman" w:cs="Times New Roman"/>
                <w:sz w:val="21"/>
                <w:szCs w:val="21"/>
                <w:vertAlign w:val="subscript"/>
                <w:lang w:val="en-US"/>
              </w:rPr>
              <w:t>10</w:t>
            </w:r>
            <w:r>
              <w:rPr>
                <w:rFonts w:hint="eastAsia" w:ascii="Times New Roman" w:hAnsi="Times New Roman" w:cs="Times New Roman"/>
                <w:sz w:val="21"/>
                <w:szCs w:val="21"/>
                <w:lang w:val="en-US"/>
              </w:rPr>
              <w:t>-C</w:t>
            </w:r>
            <w:r>
              <w:rPr>
                <w:rFonts w:hint="eastAsia" w:ascii="Times New Roman" w:hAnsi="Times New Roman" w:cs="Times New Roman"/>
                <w:sz w:val="21"/>
                <w:szCs w:val="21"/>
                <w:vertAlign w:val="subscript"/>
                <w:lang w:val="en-US"/>
              </w:rPr>
              <w:t>40</w:t>
            </w:r>
            <w:r>
              <w:rPr>
                <w:rFonts w:hint="eastAsia" w:ascii="Times New Roman" w:hAnsi="Times New Roman" w:cs="Times New Roman"/>
                <w:sz w:val="21"/>
                <w:szCs w:val="21"/>
                <w:lang w:val="en-US"/>
              </w:rPr>
              <w:t>）</w:t>
            </w:r>
          </w:p>
        </w:tc>
      </w:tr>
      <w:tr w14:paraId="1288F68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71" w:type="pct"/>
            <w:vMerge w:val="continue"/>
            <w:tcBorders>
              <w:tl2br w:val="nil"/>
              <w:tr2bl w:val="nil"/>
            </w:tcBorders>
            <w:vAlign w:val="center"/>
          </w:tcPr>
          <w:p w14:paraId="4641B01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sz w:val="21"/>
                <w:szCs w:val="21"/>
              </w:rPr>
            </w:pPr>
          </w:p>
        </w:tc>
        <w:tc>
          <w:tcPr>
            <w:tcW w:w="683" w:type="pct"/>
            <w:vMerge w:val="restart"/>
            <w:tcBorders>
              <w:tl2br w:val="nil"/>
              <w:tr2bl w:val="nil"/>
            </w:tcBorders>
            <w:vAlign w:val="center"/>
          </w:tcPr>
          <w:p w14:paraId="5B6F9D4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原料药车间</w:t>
            </w:r>
          </w:p>
        </w:tc>
        <w:tc>
          <w:tcPr>
            <w:tcW w:w="759" w:type="pct"/>
            <w:tcBorders>
              <w:tl2br w:val="nil"/>
              <w:tr2bl w:val="nil"/>
            </w:tcBorders>
            <w:vAlign w:val="center"/>
          </w:tcPr>
          <w:p w14:paraId="47AAA5C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生产区</w:t>
            </w:r>
          </w:p>
        </w:tc>
        <w:tc>
          <w:tcPr>
            <w:tcW w:w="901" w:type="pct"/>
            <w:tcBorders>
              <w:tl2br w:val="nil"/>
              <w:tr2bl w:val="nil"/>
            </w:tcBorders>
            <w:vAlign w:val="center"/>
          </w:tcPr>
          <w:p w14:paraId="313E77E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原料药车间</w:t>
            </w:r>
          </w:p>
        </w:tc>
        <w:tc>
          <w:tcPr>
            <w:tcW w:w="1001" w:type="pct"/>
            <w:tcBorders>
              <w:tl2br w:val="nil"/>
              <w:tr2bl w:val="nil"/>
            </w:tcBorders>
            <w:vAlign w:val="center"/>
          </w:tcPr>
          <w:p w14:paraId="1A7778E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面积：1160.18</w:t>
            </w:r>
            <w:r>
              <w:rPr>
                <w:rFonts w:hint="eastAsia" w:ascii="Times New Roman" w:hAnsi="Times New Roman" w:eastAsia="宋体" w:cs="Times New Roman"/>
                <w:color w:val="auto"/>
                <w:sz w:val="21"/>
                <w:szCs w:val="21"/>
                <w:lang w:val="en-US" w:eastAsia="zh-CN"/>
              </w:rPr>
              <w:t>m</w:t>
            </w:r>
            <w:r>
              <w:rPr>
                <w:rFonts w:hint="eastAsia" w:ascii="Times New Roman" w:hAnsi="Times New Roman" w:eastAsia="宋体" w:cs="Times New Roman"/>
                <w:color w:val="auto"/>
                <w:sz w:val="21"/>
                <w:szCs w:val="21"/>
                <w:vertAlign w:val="superscript"/>
                <w:lang w:val="en-US" w:eastAsia="zh-CN"/>
              </w:rPr>
              <w:t>2</w:t>
            </w:r>
          </w:p>
          <w:p w14:paraId="27594EF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结构：框架</w:t>
            </w:r>
          </w:p>
        </w:tc>
        <w:tc>
          <w:tcPr>
            <w:tcW w:w="1082" w:type="pct"/>
            <w:tcBorders>
              <w:tl2br w:val="nil"/>
              <w:tr2bl w:val="nil"/>
            </w:tcBorders>
            <w:vAlign w:val="center"/>
          </w:tcPr>
          <w:p w14:paraId="2252541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四氢呋喃、</w:t>
            </w:r>
            <w:r>
              <w:rPr>
                <w:rFonts w:hint="default" w:ascii="Times New Roman" w:hAnsi="Times New Roman" w:eastAsia="宋体" w:cs="Times New Roman"/>
                <w:color w:val="auto"/>
                <w:sz w:val="21"/>
                <w:szCs w:val="21"/>
                <w:lang w:val="en-US" w:eastAsia="zh-CN"/>
              </w:rPr>
              <w:t>过滤残渣2</w:t>
            </w:r>
            <w:r>
              <w:rPr>
                <w:rFonts w:hint="default" w:ascii="Times New Roman" w:hAnsi="Times New Roman" w:eastAsia="宋体" w:cs="Times New Roman"/>
                <w:color w:val="auto"/>
                <w:sz w:val="21"/>
                <w:szCs w:val="21"/>
              </w:rPr>
              <w:t>、石油烃</w:t>
            </w:r>
            <w:r>
              <w:rPr>
                <w:rFonts w:hint="eastAsia" w:ascii="Times New Roman" w:hAnsi="Times New Roman" w:cs="Times New Roman"/>
                <w:sz w:val="21"/>
                <w:szCs w:val="21"/>
                <w:lang w:val="en-US"/>
              </w:rPr>
              <w:t>（C</w:t>
            </w:r>
            <w:r>
              <w:rPr>
                <w:rFonts w:hint="eastAsia" w:ascii="Times New Roman" w:hAnsi="Times New Roman" w:cs="Times New Roman"/>
                <w:sz w:val="21"/>
                <w:szCs w:val="21"/>
                <w:vertAlign w:val="subscript"/>
                <w:lang w:val="en-US"/>
              </w:rPr>
              <w:t>10</w:t>
            </w:r>
            <w:r>
              <w:rPr>
                <w:rFonts w:hint="eastAsia" w:ascii="Times New Roman" w:hAnsi="Times New Roman" w:cs="Times New Roman"/>
                <w:sz w:val="21"/>
                <w:szCs w:val="21"/>
                <w:lang w:val="en-US"/>
              </w:rPr>
              <w:t>-C</w:t>
            </w:r>
            <w:r>
              <w:rPr>
                <w:rFonts w:hint="eastAsia" w:ascii="Times New Roman" w:hAnsi="Times New Roman" w:cs="Times New Roman"/>
                <w:sz w:val="21"/>
                <w:szCs w:val="21"/>
                <w:vertAlign w:val="subscript"/>
                <w:lang w:val="en-US"/>
              </w:rPr>
              <w:t>40</w:t>
            </w:r>
            <w:r>
              <w:rPr>
                <w:rFonts w:hint="eastAsia" w:ascii="Times New Roman" w:hAnsi="Times New Roman" w:cs="Times New Roman"/>
                <w:sz w:val="21"/>
                <w:szCs w:val="21"/>
                <w:lang w:val="en-US"/>
              </w:rPr>
              <w:t>）</w:t>
            </w:r>
          </w:p>
        </w:tc>
      </w:tr>
      <w:tr w14:paraId="6299DCE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71" w:type="pct"/>
            <w:vMerge w:val="continue"/>
            <w:tcBorders>
              <w:tl2br w:val="nil"/>
              <w:tr2bl w:val="nil"/>
            </w:tcBorders>
            <w:vAlign w:val="center"/>
          </w:tcPr>
          <w:p w14:paraId="54FD62E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sz w:val="21"/>
                <w:szCs w:val="21"/>
              </w:rPr>
            </w:pPr>
          </w:p>
        </w:tc>
        <w:tc>
          <w:tcPr>
            <w:tcW w:w="683" w:type="pct"/>
            <w:vMerge w:val="continue"/>
            <w:tcBorders>
              <w:tl2br w:val="nil"/>
              <w:tr2bl w:val="nil"/>
            </w:tcBorders>
            <w:vAlign w:val="center"/>
          </w:tcPr>
          <w:p w14:paraId="031216A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sz w:val="21"/>
                <w:szCs w:val="21"/>
              </w:rPr>
            </w:pPr>
          </w:p>
        </w:tc>
        <w:tc>
          <w:tcPr>
            <w:tcW w:w="759" w:type="pct"/>
            <w:tcBorders>
              <w:tl2br w:val="nil"/>
              <w:tr2bl w:val="nil"/>
            </w:tcBorders>
            <w:vAlign w:val="center"/>
          </w:tcPr>
          <w:p w14:paraId="0E7289C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液体储存类</w:t>
            </w:r>
          </w:p>
        </w:tc>
        <w:tc>
          <w:tcPr>
            <w:tcW w:w="901" w:type="pct"/>
            <w:tcBorders>
              <w:tl2br w:val="nil"/>
              <w:tr2bl w:val="nil"/>
            </w:tcBorders>
            <w:vAlign w:val="center"/>
          </w:tcPr>
          <w:p w14:paraId="19DB1D7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废水池</w:t>
            </w:r>
          </w:p>
        </w:tc>
        <w:tc>
          <w:tcPr>
            <w:tcW w:w="1001" w:type="pct"/>
            <w:tcBorders>
              <w:tl2br w:val="nil"/>
              <w:tr2bl w:val="nil"/>
            </w:tcBorders>
            <w:vAlign w:val="center"/>
          </w:tcPr>
          <w:p w14:paraId="1645DCB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面积：</w:t>
            </w:r>
            <w:r>
              <w:rPr>
                <w:rFonts w:hint="default" w:ascii="Times New Roman" w:hAnsi="Times New Roman" w:eastAsia="宋体" w:cs="Times New Roman"/>
                <w:color w:val="auto"/>
                <w:sz w:val="21"/>
                <w:szCs w:val="21"/>
                <w:lang w:val="en-US" w:eastAsia="zh-CN"/>
              </w:rPr>
              <w:t>36</w:t>
            </w:r>
            <w:r>
              <w:rPr>
                <w:rFonts w:hint="eastAsia" w:ascii="Times New Roman" w:hAnsi="Times New Roman" w:eastAsia="宋体" w:cs="Times New Roman"/>
                <w:color w:val="auto"/>
                <w:sz w:val="21"/>
                <w:szCs w:val="21"/>
                <w:lang w:val="en-US" w:eastAsia="zh-CN"/>
              </w:rPr>
              <w:t>m</w:t>
            </w:r>
            <w:r>
              <w:rPr>
                <w:rFonts w:hint="eastAsia" w:ascii="Times New Roman" w:hAnsi="Times New Roman" w:eastAsia="宋体" w:cs="Times New Roman"/>
                <w:color w:val="auto"/>
                <w:sz w:val="21"/>
                <w:szCs w:val="21"/>
                <w:vertAlign w:val="superscript"/>
                <w:lang w:val="en-US" w:eastAsia="zh-CN"/>
              </w:rPr>
              <w:t>2</w:t>
            </w:r>
          </w:p>
          <w:p w14:paraId="32357AE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结构：地下池体</w:t>
            </w:r>
          </w:p>
        </w:tc>
        <w:tc>
          <w:tcPr>
            <w:tcW w:w="1082" w:type="pct"/>
            <w:tcBorders>
              <w:tl2br w:val="nil"/>
              <w:tr2bl w:val="nil"/>
            </w:tcBorders>
            <w:vAlign w:val="center"/>
          </w:tcPr>
          <w:p w14:paraId="1A744F8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四氢呋喃、石油烃</w:t>
            </w:r>
            <w:r>
              <w:rPr>
                <w:rFonts w:hint="eastAsia" w:ascii="Times New Roman" w:hAnsi="Times New Roman" w:cs="Times New Roman"/>
                <w:sz w:val="21"/>
                <w:szCs w:val="21"/>
                <w:lang w:val="en-US"/>
              </w:rPr>
              <w:t>（C</w:t>
            </w:r>
            <w:r>
              <w:rPr>
                <w:rFonts w:hint="eastAsia" w:ascii="Times New Roman" w:hAnsi="Times New Roman" w:cs="Times New Roman"/>
                <w:sz w:val="21"/>
                <w:szCs w:val="21"/>
                <w:vertAlign w:val="subscript"/>
                <w:lang w:val="en-US"/>
              </w:rPr>
              <w:t>10</w:t>
            </w:r>
            <w:r>
              <w:rPr>
                <w:rFonts w:hint="eastAsia" w:ascii="Times New Roman" w:hAnsi="Times New Roman" w:cs="Times New Roman"/>
                <w:sz w:val="21"/>
                <w:szCs w:val="21"/>
                <w:lang w:val="en-US"/>
              </w:rPr>
              <w:t>-C</w:t>
            </w:r>
            <w:r>
              <w:rPr>
                <w:rFonts w:hint="eastAsia" w:ascii="Times New Roman" w:hAnsi="Times New Roman" w:cs="Times New Roman"/>
                <w:sz w:val="21"/>
                <w:szCs w:val="21"/>
                <w:vertAlign w:val="subscript"/>
                <w:lang w:val="en-US"/>
              </w:rPr>
              <w:t>40</w:t>
            </w:r>
            <w:r>
              <w:rPr>
                <w:rFonts w:hint="eastAsia" w:ascii="Times New Roman" w:hAnsi="Times New Roman" w:cs="Times New Roman"/>
                <w:sz w:val="21"/>
                <w:szCs w:val="21"/>
                <w:lang w:val="en-US"/>
              </w:rPr>
              <w:t>）</w:t>
            </w:r>
          </w:p>
        </w:tc>
      </w:tr>
      <w:tr w14:paraId="4F11D2C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71" w:type="pct"/>
            <w:vMerge w:val="continue"/>
            <w:tcBorders>
              <w:tl2br w:val="nil"/>
              <w:tr2bl w:val="nil"/>
            </w:tcBorders>
            <w:vAlign w:val="center"/>
          </w:tcPr>
          <w:p w14:paraId="5790AD5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sz w:val="21"/>
                <w:szCs w:val="21"/>
              </w:rPr>
            </w:pPr>
          </w:p>
        </w:tc>
        <w:tc>
          <w:tcPr>
            <w:tcW w:w="683" w:type="pct"/>
            <w:vMerge w:val="continue"/>
            <w:tcBorders>
              <w:tl2br w:val="nil"/>
              <w:tr2bl w:val="nil"/>
            </w:tcBorders>
            <w:vAlign w:val="center"/>
          </w:tcPr>
          <w:p w14:paraId="4B5C2FD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sz w:val="21"/>
                <w:szCs w:val="21"/>
              </w:rPr>
            </w:pPr>
          </w:p>
        </w:tc>
        <w:tc>
          <w:tcPr>
            <w:tcW w:w="759" w:type="pct"/>
            <w:tcBorders>
              <w:tl2br w:val="nil"/>
              <w:tr2bl w:val="nil"/>
            </w:tcBorders>
            <w:vAlign w:val="center"/>
          </w:tcPr>
          <w:p w14:paraId="74C8F35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液体储存类</w:t>
            </w:r>
          </w:p>
        </w:tc>
        <w:tc>
          <w:tcPr>
            <w:tcW w:w="901" w:type="pct"/>
            <w:tcBorders>
              <w:tl2br w:val="nil"/>
              <w:tr2bl w:val="nil"/>
            </w:tcBorders>
            <w:vAlign w:val="center"/>
          </w:tcPr>
          <w:p w14:paraId="04F31C1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车间北侧地下储罐</w:t>
            </w:r>
          </w:p>
        </w:tc>
        <w:tc>
          <w:tcPr>
            <w:tcW w:w="1001" w:type="pct"/>
            <w:tcBorders>
              <w:tl2br w:val="nil"/>
              <w:tr2bl w:val="nil"/>
            </w:tcBorders>
            <w:vAlign w:val="center"/>
          </w:tcPr>
          <w:p w14:paraId="7611AC8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容积：2000L</w:t>
            </w:r>
          </w:p>
          <w:p w14:paraId="65CE9F6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结构：地下储罐</w:t>
            </w:r>
          </w:p>
        </w:tc>
        <w:tc>
          <w:tcPr>
            <w:tcW w:w="1082" w:type="pct"/>
            <w:tcBorders>
              <w:tl2br w:val="nil"/>
              <w:tr2bl w:val="nil"/>
            </w:tcBorders>
            <w:vAlign w:val="center"/>
          </w:tcPr>
          <w:p w14:paraId="0F2D759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0000FF"/>
                <w:sz w:val="21"/>
                <w:szCs w:val="21"/>
              </w:rPr>
            </w:pPr>
            <w:r>
              <w:rPr>
                <w:rFonts w:hint="default" w:ascii="Times New Roman" w:hAnsi="Times New Roman" w:eastAsia="宋体" w:cs="Times New Roman"/>
                <w:sz w:val="21"/>
                <w:szCs w:val="21"/>
              </w:rPr>
              <w:t>废水</w:t>
            </w:r>
          </w:p>
        </w:tc>
      </w:tr>
      <w:tr w14:paraId="36AC82E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71" w:type="pct"/>
            <w:vMerge w:val="continue"/>
            <w:tcBorders>
              <w:tl2br w:val="nil"/>
              <w:tr2bl w:val="nil"/>
            </w:tcBorders>
            <w:vAlign w:val="center"/>
          </w:tcPr>
          <w:p w14:paraId="2B91691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sz w:val="21"/>
                <w:szCs w:val="21"/>
              </w:rPr>
            </w:pPr>
          </w:p>
        </w:tc>
        <w:tc>
          <w:tcPr>
            <w:tcW w:w="683" w:type="pct"/>
            <w:vMerge w:val="restart"/>
            <w:tcBorders>
              <w:tl2br w:val="nil"/>
              <w:tr2bl w:val="nil"/>
            </w:tcBorders>
            <w:vAlign w:val="center"/>
          </w:tcPr>
          <w:p w14:paraId="261283E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多功能车间</w:t>
            </w:r>
          </w:p>
        </w:tc>
        <w:tc>
          <w:tcPr>
            <w:tcW w:w="759" w:type="pct"/>
            <w:tcBorders>
              <w:tl2br w:val="nil"/>
              <w:tr2bl w:val="nil"/>
            </w:tcBorders>
            <w:vAlign w:val="center"/>
          </w:tcPr>
          <w:p w14:paraId="7081092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生产区</w:t>
            </w:r>
          </w:p>
        </w:tc>
        <w:tc>
          <w:tcPr>
            <w:tcW w:w="901" w:type="pct"/>
            <w:tcBorders>
              <w:tl2br w:val="nil"/>
              <w:tr2bl w:val="nil"/>
            </w:tcBorders>
            <w:vAlign w:val="center"/>
          </w:tcPr>
          <w:p w14:paraId="52E082F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多功能车间</w:t>
            </w:r>
          </w:p>
        </w:tc>
        <w:tc>
          <w:tcPr>
            <w:tcW w:w="1001" w:type="pct"/>
            <w:tcBorders>
              <w:tl2br w:val="nil"/>
              <w:tr2bl w:val="nil"/>
            </w:tcBorders>
            <w:vAlign w:val="center"/>
          </w:tcPr>
          <w:p w14:paraId="21AF345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面积：1683.46</w:t>
            </w:r>
            <w:r>
              <w:rPr>
                <w:rFonts w:hint="eastAsia" w:ascii="Times New Roman" w:hAnsi="Times New Roman" w:eastAsia="宋体" w:cs="Times New Roman"/>
                <w:color w:val="auto"/>
                <w:sz w:val="21"/>
                <w:szCs w:val="21"/>
                <w:lang w:val="en-US" w:eastAsia="zh-CN"/>
              </w:rPr>
              <w:t>m</w:t>
            </w:r>
            <w:r>
              <w:rPr>
                <w:rFonts w:hint="eastAsia" w:ascii="Times New Roman" w:hAnsi="Times New Roman" w:eastAsia="宋体" w:cs="Times New Roman"/>
                <w:color w:val="auto"/>
                <w:sz w:val="21"/>
                <w:szCs w:val="21"/>
                <w:vertAlign w:val="superscript"/>
                <w:lang w:val="en-US" w:eastAsia="zh-CN"/>
              </w:rPr>
              <w:t>2</w:t>
            </w:r>
          </w:p>
          <w:p w14:paraId="79F832C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结构：框架</w:t>
            </w:r>
          </w:p>
        </w:tc>
        <w:tc>
          <w:tcPr>
            <w:tcW w:w="1082" w:type="pct"/>
            <w:tcBorders>
              <w:tl2br w:val="nil"/>
              <w:tr2bl w:val="nil"/>
            </w:tcBorders>
            <w:vAlign w:val="center"/>
          </w:tcPr>
          <w:p w14:paraId="38E296A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氯化苄、</w:t>
            </w:r>
            <w:r>
              <w:rPr>
                <w:rFonts w:hint="default" w:ascii="Times New Roman" w:hAnsi="Times New Roman" w:eastAsia="宋体" w:cs="Times New Roman"/>
                <w:sz w:val="21"/>
                <w:szCs w:val="21"/>
                <w:lang w:val="en-US" w:eastAsia="zh-CN"/>
              </w:rPr>
              <w:t>乙腈、</w:t>
            </w:r>
            <w:r>
              <w:rPr>
                <w:rFonts w:hint="default" w:ascii="Times New Roman" w:hAnsi="Times New Roman" w:eastAsia="宋体" w:cs="Times New Roman"/>
                <w:sz w:val="21"/>
                <w:szCs w:val="21"/>
              </w:rPr>
              <w:t>甲基叔丁基醚、四氢呋喃、锌粉、二氯甲烷、丙酮、甲苯、</w:t>
            </w:r>
            <w:r>
              <w:rPr>
                <w:rFonts w:hint="default" w:ascii="Times New Roman" w:hAnsi="Times New Roman" w:eastAsia="宋体" w:cs="Times New Roman"/>
                <w:sz w:val="21"/>
                <w:szCs w:val="21"/>
                <w:lang w:val="en-US" w:eastAsia="zh-CN"/>
              </w:rPr>
              <w:t>精蒸馏废液</w:t>
            </w:r>
            <w:r>
              <w:rPr>
                <w:rFonts w:hint="default" w:ascii="Times New Roman" w:hAnsi="Times New Roman" w:eastAsia="宋体" w:cs="Times New Roman"/>
                <w:color w:val="auto"/>
                <w:sz w:val="21"/>
                <w:szCs w:val="21"/>
              </w:rPr>
              <w:t>、</w:t>
            </w:r>
            <w:r>
              <w:rPr>
                <w:rFonts w:hint="default" w:ascii="Times New Roman" w:hAnsi="Times New Roman" w:eastAsia="宋体" w:cs="Times New Roman"/>
                <w:color w:val="auto"/>
                <w:sz w:val="21"/>
                <w:szCs w:val="21"/>
                <w:lang w:val="en-US" w:eastAsia="zh-CN"/>
              </w:rPr>
              <w:t>过滤残渣1</w:t>
            </w:r>
            <w:r>
              <w:rPr>
                <w:rFonts w:hint="default" w:ascii="Times New Roman" w:hAnsi="Times New Roman" w:eastAsia="宋体" w:cs="Times New Roman"/>
                <w:color w:val="auto"/>
                <w:sz w:val="21"/>
                <w:szCs w:val="21"/>
              </w:rPr>
              <w:t>、</w:t>
            </w:r>
            <w:r>
              <w:rPr>
                <w:rFonts w:hint="default" w:ascii="Times New Roman" w:hAnsi="Times New Roman" w:eastAsia="宋体" w:cs="Times New Roman"/>
                <w:color w:val="auto"/>
                <w:sz w:val="21"/>
                <w:szCs w:val="21"/>
                <w:lang w:val="en-US" w:eastAsia="zh-CN"/>
              </w:rPr>
              <w:t>精蒸馏残渣</w:t>
            </w:r>
            <w:r>
              <w:rPr>
                <w:rFonts w:hint="default" w:ascii="Times New Roman" w:hAnsi="Times New Roman" w:eastAsia="宋体" w:cs="Times New Roman"/>
                <w:color w:val="auto"/>
                <w:sz w:val="21"/>
                <w:szCs w:val="21"/>
              </w:rPr>
              <w:t>、</w:t>
            </w:r>
            <w:r>
              <w:rPr>
                <w:rFonts w:hint="default" w:ascii="Times New Roman" w:hAnsi="Times New Roman" w:eastAsia="宋体" w:cs="Times New Roman"/>
                <w:color w:val="auto"/>
                <w:sz w:val="21"/>
                <w:szCs w:val="21"/>
                <w:lang w:val="en-US" w:eastAsia="zh-CN"/>
              </w:rPr>
              <w:t>过滤残渣2</w:t>
            </w:r>
            <w:r>
              <w:rPr>
                <w:rFonts w:hint="default" w:ascii="Times New Roman" w:hAnsi="Times New Roman" w:eastAsia="宋体" w:cs="Times New Roman"/>
                <w:color w:val="auto"/>
                <w:sz w:val="21"/>
                <w:szCs w:val="21"/>
              </w:rPr>
              <w:t>、</w:t>
            </w:r>
            <w:r>
              <w:rPr>
                <w:rFonts w:hint="default" w:ascii="Times New Roman" w:hAnsi="Times New Roman" w:eastAsia="宋体" w:cs="Times New Roman"/>
                <w:color w:val="auto"/>
                <w:sz w:val="21"/>
                <w:szCs w:val="21"/>
                <w:lang w:val="en-US" w:eastAsia="zh-CN"/>
              </w:rPr>
              <w:t>废催化剂</w:t>
            </w:r>
            <w:r>
              <w:rPr>
                <w:rFonts w:hint="default" w:ascii="Times New Roman" w:hAnsi="Times New Roman" w:eastAsia="宋体" w:cs="Times New Roman"/>
                <w:color w:val="auto"/>
                <w:sz w:val="21"/>
                <w:szCs w:val="21"/>
              </w:rPr>
              <w:t>、</w:t>
            </w:r>
            <w:r>
              <w:rPr>
                <w:rFonts w:hint="default" w:ascii="Times New Roman" w:hAnsi="Times New Roman" w:eastAsia="宋体" w:cs="Times New Roman"/>
                <w:color w:val="auto"/>
                <w:sz w:val="21"/>
                <w:szCs w:val="21"/>
                <w:lang w:val="en-US" w:eastAsia="zh-CN"/>
              </w:rPr>
              <w:t>废包装材料</w:t>
            </w:r>
            <w:r>
              <w:rPr>
                <w:rFonts w:hint="default" w:ascii="Times New Roman" w:hAnsi="Times New Roman" w:eastAsia="宋体" w:cs="Times New Roman"/>
                <w:color w:val="auto"/>
                <w:sz w:val="21"/>
                <w:szCs w:val="21"/>
              </w:rPr>
              <w:t>、</w:t>
            </w:r>
            <w:r>
              <w:rPr>
                <w:rFonts w:hint="default" w:ascii="Times New Roman" w:hAnsi="Times New Roman" w:eastAsia="宋体" w:cs="Times New Roman"/>
                <w:color w:val="auto"/>
                <w:sz w:val="21"/>
                <w:szCs w:val="21"/>
                <w:lang w:val="en-US" w:eastAsia="zh-CN"/>
              </w:rPr>
              <w:t>废油</w:t>
            </w:r>
            <w:r>
              <w:rPr>
                <w:rFonts w:hint="default" w:ascii="Times New Roman" w:hAnsi="Times New Roman" w:eastAsia="宋体" w:cs="Times New Roman"/>
                <w:color w:val="auto"/>
                <w:sz w:val="21"/>
                <w:szCs w:val="21"/>
              </w:rPr>
              <w:t>、</w:t>
            </w:r>
            <w:r>
              <w:rPr>
                <w:rFonts w:hint="default" w:ascii="Times New Roman" w:hAnsi="Times New Roman" w:eastAsia="宋体" w:cs="Times New Roman"/>
                <w:color w:val="auto"/>
                <w:sz w:val="21"/>
                <w:szCs w:val="21"/>
                <w:lang w:val="en-US" w:eastAsia="zh-CN"/>
              </w:rPr>
              <w:t>废活性炭</w:t>
            </w:r>
            <w:r>
              <w:rPr>
                <w:rFonts w:hint="default" w:ascii="Times New Roman" w:hAnsi="Times New Roman" w:eastAsia="宋体" w:cs="Times New Roman"/>
                <w:color w:val="auto"/>
                <w:sz w:val="21"/>
                <w:szCs w:val="21"/>
              </w:rPr>
              <w:t>、</w:t>
            </w:r>
            <w:r>
              <w:rPr>
                <w:rFonts w:hint="default" w:ascii="Times New Roman" w:hAnsi="Times New Roman" w:eastAsia="宋体" w:cs="Times New Roman"/>
                <w:sz w:val="21"/>
                <w:szCs w:val="21"/>
              </w:rPr>
              <w:t>石油烃</w:t>
            </w:r>
            <w:r>
              <w:rPr>
                <w:rFonts w:hint="eastAsia" w:ascii="Times New Roman" w:hAnsi="Times New Roman" w:cs="Times New Roman"/>
                <w:sz w:val="21"/>
                <w:szCs w:val="21"/>
                <w:lang w:val="en-US"/>
              </w:rPr>
              <w:t>（C</w:t>
            </w:r>
            <w:r>
              <w:rPr>
                <w:rFonts w:hint="eastAsia" w:ascii="Times New Roman" w:hAnsi="Times New Roman" w:cs="Times New Roman"/>
                <w:sz w:val="21"/>
                <w:szCs w:val="21"/>
                <w:vertAlign w:val="subscript"/>
                <w:lang w:val="en-US"/>
              </w:rPr>
              <w:t>10</w:t>
            </w:r>
            <w:r>
              <w:rPr>
                <w:rFonts w:hint="eastAsia" w:ascii="Times New Roman" w:hAnsi="Times New Roman" w:cs="Times New Roman"/>
                <w:sz w:val="21"/>
                <w:szCs w:val="21"/>
                <w:lang w:val="en-US"/>
              </w:rPr>
              <w:t>-C</w:t>
            </w:r>
            <w:r>
              <w:rPr>
                <w:rFonts w:hint="eastAsia" w:ascii="Times New Roman" w:hAnsi="Times New Roman" w:cs="Times New Roman"/>
                <w:sz w:val="21"/>
                <w:szCs w:val="21"/>
                <w:vertAlign w:val="subscript"/>
                <w:lang w:val="en-US"/>
              </w:rPr>
              <w:t>40</w:t>
            </w:r>
            <w:r>
              <w:rPr>
                <w:rFonts w:hint="eastAsia" w:ascii="Times New Roman" w:hAnsi="Times New Roman" w:cs="Times New Roman"/>
                <w:sz w:val="21"/>
                <w:szCs w:val="21"/>
                <w:lang w:val="en-US"/>
              </w:rPr>
              <w:t>）</w:t>
            </w:r>
          </w:p>
        </w:tc>
      </w:tr>
      <w:tr w14:paraId="64351BB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71" w:type="pct"/>
            <w:vMerge w:val="continue"/>
            <w:tcBorders>
              <w:tl2br w:val="nil"/>
              <w:tr2bl w:val="nil"/>
            </w:tcBorders>
            <w:vAlign w:val="center"/>
          </w:tcPr>
          <w:p w14:paraId="02963CA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sz w:val="21"/>
                <w:szCs w:val="21"/>
              </w:rPr>
            </w:pPr>
          </w:p>
        </w:tc>
        <w:tc>
          <w:tcPr>
            <w:tcW w:w="683" w:type="pct"/>
            <w:vMerge w:val="continue"/>
            <w:tcBorders>
              <w:tl2br w:val="nil"/>
              <w:tr2bl w:val="nil"/>
            </w:tcBorders>
            <w:vAlign w:val="center"/>
          </w:tcPr>
          <w:p w14:paraId="1845FCA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sz w:val="21"/>
                <w:szCs w:val="21"/>
              </w:rPr>
            </w:pPr>
          </w:p>
        </w:tc>
        <w:tc>
          <w:tcPr>
            <w:tcW w:w="759" w:type="pct"/>
            <w:tcBorders>
              <w:tl2br w:val="nil"/>
              <w:tr2bl w:val="nil"/>
            </w:tcBorders>
            <w:vAlign w:val="center"/>
          </w:tcPr>
          <w:p w14:paraId="3C05BA6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液体储存类</w:t>
            </w:r>
          </w:p>
        </w:tc>
        <w:tc>
          <w:tcPr>
            <w:tcW w:w="901" w:type="pct"/>
            <w:tcBorders>
              <w:tl2br w:val="nil"/>
              <w:tr2bl w:val="nil"/>
            </w:tcBorders>
            <w:vAlign w:val="center"/>
          </w:tcPr>
          <w:p w14:paraId="5FEACC7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废水池</w:t>
            </w:r>
          </w:p>
        </w:tc>
        <w:tc>
          <w:tcPr>
            <w:tcW w:w="1001" w:type="pct"/>
            <w:tcBorders>
              <w:tl2br w:val="nil"/>
              <w:tr2bl w:val="nil"/>
            </w:tcBorders>
            <w:vAlign w:val="center"/>
          </w:tcPr>
          <w:p w14:paraId="584EBC3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sz w:val="21"/>
                <w:szCs w:val="21"/>
                <w:lang w:val="en-US"/>
              </w:rPr>
            </w:pPr>
            <w:r>
              <w:rPr>
                <w:rFonts w:hint="default" w:ascii="Times New Roman" w:hAnsi="Times New Roman" w:eastAsia="宋体" w:cs="Times New Roman"/>
                <w:sz w:val="21"/>
                <w:szCs w:val="21"/>
              </w:rPr>
              <w:t>容积：36</w:t>
            </w:r>
            <w:r>
              <w:rPr>
                <w:rFonts w:hint="eastAsia" w:ascii="Times New Roman" w:hAnsi="Times New Roman" w:eastAsia="宋体" w:cs="Times New Roman"/>
                <w:color w:val="auto"/>
                <w:sz w:val="21"/>
                <w:szCs w:val="21"/>
                <w:lang w:val="en-US" w:eastAsia="zh-CN"/>
              </w:rPr>
              <w:t>m</w:t>
            </w:r>
            <w:r>
              <w:rPr>
                <w:rFonts w:hint="eastAsia" w:cs="Times New Roman"/>
                <w:color w:val="auto"/>
                <w:sz w:val="21"/>
                <w:szCs w:val="21"/>
                <w:vertAlign w:val="superscript"/>
                <w:lang w:val="en-US" w:eastAsia="zh-CN"/>
              </w:rPr>
              <w:t>3</w:t>
            </w:r>
          </w:p>
          <w:p w14:paraId="7934414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结构：地下池体</w:t>
            </w:r>
          </w:p>
        </w:tc>
        <w:tc>
          <w:tcPr>
            <w:tcW w:w="1082" w:type="pct"/>
            <w:tcBorders>
              <w:tl2br w:val="nil"/>
              <w:tr2bl w:val="nil"/>
            </w:tcBorders>
            <w:vAlign w:val="center"/>
          </w:tcPr>
          <w:p w14:paraId="2EA9724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氯化苄、</w:t>
            </w:r>
            <w:r>
              <w:rPr>
                <w:rFonts w:hint="default" w:ascii="Times New Roman" w:hAnsi="Times New Roman" w:eastAsia="宋体" w:cs="Times New Roman"/>
                <w:sz w:val="21"/>
                <w:szCs w:val="21"/>
                <w:lang w:val="en-US" w:eastAsia="zh-CN"/>
              </w:rPr>
              <w:t>乙腈、</w:t>
            </w:r>
            <w:r>
              <w:rPr>
                <w:rFonts w:hint="default" w:ascii="Times New Roman" w:hAnsi="Times New Roman" w:eastAsia="宋体" w:cs="Times New Roman"/>
                <w:sz w:val="21"/>
                <w:szCs w:val="21"/>
              </w:rPr>
              <w:t>甲基叔丁基醚、四氢呋喃、二氯甲烷、丙酮、甲苯</w:t>
            </w:r>
            <w:r>
              <w:rPr>
                <w:rFonts w:hint="default" w:ascii="Times New Roman" w:hAnsi="Times New Roman" w:eastAsia="宋体" w:cs="Times New Roman"/>
                <w:color w:val="auto"/>
                <w:sz w:val="21"/>
                <w:szCs w:val="21"/>
              </w:rPr>
              <w:t>、石油烃</w:t>
            </w:r>
            <w:r>
              <w:rPr>
                <w:rFonts w:hint="eastAsia" w:ascii="Times New Roman" w:hAnsi="Times New Roman" w:cs="Times New Roman"/>
                <w:sz w:val="21"/>
                <w:szCs w:val="21"/>
                <w:lang w:val="en-US"/>
              </w:rPr>
              <w:t>（C</w:t>
            </w:r>
            <w:r>
              <w:rPr>
                <w:rFonts w:hint="eastAsia" w:ascii="Times New Roman" w:hAnsi="Times New Roman" w:cs="Times New Roman"/>
                <w:sz w:val="21"/>
                <w:szCs w:val="21"/>
                <w:vertAlign w:val="subscript"/>
                <w:lang w:val="en-US"/>
              </w:rPr>
              <w:t>10</w:t>
            </w:r>
            <w:r>
              <w:rPr>
                <w:rFonts w:hint="eastAsia" w:ascii="Times New Roman" w:hAnsi="Times New Roman" w:cs="Times New Roman"/>
                <w:sz w:val="21"/>
                <w:szCs w:val="21"/>
                <w:lang w:val="en-US"/>
              </w:rPr>
              <w:t>-C</w:t>
            </w:r>
            <w:r>
              <w:rPr>
                <w:rFonts w:hint="eastAsia" w:ascii="Times New Roman" w:hAnsi="Times New Roman" w:cs="Times New Roman"/>
                <w:sz w:val="21"/>
                <w:szCs w:val="21"/>
                <w:vertAlign w:val="subscript"/>
                <w:lang w:val="en-US"/>
              </w:rPr>
              <w:t>40</w:t>
            </w:r>
            <w:r>
              <w:rPr>
                <w:rFonts w:hint="eastAsia" w:ascii="Times New Roman" w:hAnsi="Times New Roman" w:cs="Times New Roman"/>
                <w:sz w:val="21"/>
                <w:szCs w:val="21"/>
                <w:lang w:val="en-US"/>
              </w:rPr>
              <w:t>）</w:t>
            </w:r>
          </w:p>
        </w:tc>
      </w:tr>
      <w:tr w14:paraId="4943E5C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71" w:type="pct"/>
            <w:vMerge w:val="continue"/>
            <w:tcBorders>
              <w:tl2br w:val="nil"/>
              <w:tr2bl w:val="nil"/>
            </w:tcBorders>
            <w:vAlign w:val="center"/>
          </w:tcPr>
          <w:p w14:paraId="42FC31D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sz w:val="21"/>
                <w:szCs w:val="21"/>
              </w:rPr>
            </w:pPr>
          </w:p>
        </w:tc>
        <w:tc>
          <w:tcPr>
            <w:tcW w:w="683" w:type="pct"/>
            <w:vMerge w:val="continue"/>
            <w:tcBorders>
              <w:tl2br w:val="nil"/>
              <w:tr2bl w:val="nil"/>
            </w:tcBorders>
            <w:vAlign w:val="center"/>
          </w:tcPr>
          <w:p w14:paraId="33266BA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sz w:val="21"/>
                <w:szCs w:val="21"/>
              </w:rPr>
            </w:pPr>
          </w:p>
        </w:tc>
        <w:tc>
          <w:tcPr>
            <w:tcW w:w="759" w:type="pct"/>
            <w:tcBorders>
              <w:tl2br w:val="nil"/>
              <w:tr2bl w:val="nil"/>
            </w:tcBorders>
            <w:vAlign w:val="center"/>
          </w:tcPr>
          <w:p w14:paraId="026E7F8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液体储存类</w:t>
            </w:r>
          </w:p>
        </w:tc>
        <w:tc>
          <w:tcPr>
            <w:tcW w:w="901" w:type="pct"/>
            <w:tcBorders>
              <w:tl2br w:val="nil"/>
              <w:tr2bl w:val="nil"/>
            </w:tcBorders>
            <w:vAlign w:val="center"/>
          </w:tcPr>
          <w:p w14:paraId="5DAF5E6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多功能东北侧甲基叔丁基醚储罐</w:t>
            </w:r>
          </w:p>
        </w:tc>
        <w:tc>
          <w:tcPr>
            <w:tcW w:w="1001" w:type="pct"/>
            <w:tcBorders>
              <w:tl2br w:val="nil"/>
              <w:tr2bl w:val="nil"/>
            </w:tcBorders>
            <w:vAlign w:val="center"/>
          </w:tcPr>
          <w:p w14:paraId="4647339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容积：3000L</w:t>
            </w:r>
          </w:p>
          <w:p w14:paraId="6C90A88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结构：接地储罐</w:t>
            </w:r>
          </w:p>
        </w:tc>
        <w:tc>
          <w:tcPr>
            <w:tcW w:w="1082" w:type="pct"/>
            <w:tcBorders>
              <w:tl2br w:val="nil"/>
              <w:tr2bl w:val="nil"/>
            </w:tcBorders>
            <w:vAlign w:val="center"/>
          </w:tcPr>
          <w:p w14:paraId="34F20C0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甲基叔丁基醚</w:t>
            </w:r>
          </w:p>
        </w:tc>
      </w:tr>
      <w:tr w14:paraId="132C8D3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71" w:type="pct"/>
            <w:vMerge w:val="continue"/>
            <w:tcBorders>
              <w:tl2br w:val="nil"/>
              <w:tr2bl w:val="nil"/>
            </w:tcBorders>
            <w:vAlign w:val="center"/>
          </w:tcPr>
          <w:p w14:paraId="587CB2B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sz w:val="21"/>
                <w:szCs w:val="21"/>
              </w:rPr>
            </w:pPr>
          </w:p>
        </w:tc>
        <w:tc>
          <w:tcPr>
            <w:tcW w:w="683" w:type="pct"/>
            <w:vMerge w:val="continue"/>
            <w:tcBorders>
              <w:tl2br w:val="nil"/>
              <w:tr2bl w:val="nil"/>
            </w:tcBorders>
            <w:vAlign w:val="center"/>
          </w:tcPr>
          <w:p w14:paraId="26F9B43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sz w:val="21"/>
                <w:szCs w:val="21"/>
              </w:rPr>
            </w:pPr>
          </w:p>
        </w:tc>
        <w:tc>
          <w:tcPr>
            <w:tcW w:w="759" w:type="pct"/>
            <w:tcBorders>
              <w:tl2br w:val="nil"/>
              <w:tr2bl w:val="nil"/>
            </w:tcBorders>
            <w:vAlign w:val="center"/>
          </w:tcPr>
          <w:p w14:paraId="55B07DA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液体储存类</w:t>
            </w:r>
          </w:p>
        </w:tc>
        <w:tc>
          <w:tcPr>
            <w:tcW w:w="901" w:type="pct"/>
            <w:tcBorders>
              <w:tl2br w:val="nil"/>
              <w:tr2bl w:val="nil"/>
            </w:tcBorders>
            <w:vAlign w:val="center"/>
          </w:tcPr>
          <w:p w14:paraId="50F38DB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多功能西北侧甲基叔丁基醚储罐</w:t>
            </w:r>
          </w:p>
        </w:tc>
        <w:tc>
          <w:tcPr>
            <w:tcW w:w="1001" w:type="pct"/>
            <w:tcBorders>
              <w:tl2br w:val="nil"/>
              <w:tr2bl w:val="nil"/>
            </w:tcBorders>
            <w:vAlign w:val="center"/>
          </w:tcPr>
          <w:p w14:paraId="7355C3C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容积：3000L</w:t>
            </w:r>
          </w:p>
          <w:p w14:paraId="5FE1C44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结构：接地储罐</w:t>
            </w:r>
          </w:p>
        </w:tc>
        <w:tc>
          <w:tcPr>
            <w:tcW w:w="1082" w:type="pct"/>
            <w:tcBorders>
              <w:tl2br w:val="nil"/>
              <w:tr2bl w:val="nil"/>
            </w:tcBorders>
            <w:vAlign w:val="center"/>
          </w:tcPr>
          <w:p w14:paraId="0902D5C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甲基叔丁基醚</w:t>
            </w:r>
          </w:p>
        </w:tc>
      </w:tr>
      <w:tr w14:paraId="4B60266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71" w:type="pct"/>
            <w:vMerge w:val="continue"/>
            <w:tcBorders>
              <w:tl2br w:val="nil"/>
              <w:tr2bl w:val="nil"/>
            </w:tcBorders>
            <w:vAlign w:val="center"/>
          </w:tcPr>
          <w:p w14:paraId="6F3988F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sz w:val="21"/>
                <w:szCs w:val="21"/>
              </w:rPr>
            </w:pPr>
          </w:p>
        </w:tc>
        <w:tc>
          <w:tcPr>
            <w:tcW w:w="683" w:type="pct"/>
            <w:vMerge w:val="continue"/>
            <w:tcBorders>
              <w:tl2br w:val="nil"/>
              <w:tr2bl w:val="nil"/>
            </w:tcBorders>
            <w:vAlign w:val="center"/>
          </w:tcPr>
          <w:p w14:paraId="344A6D2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sz w:val="21"/>
                <w:szCs w:val="21"/>
              </w:rPr>
            </w:pPr>
          </w:p>
        </w:tc>
        <w:tc>
          <w:tcPr>
            <w:tcW w:w="759" w:type="pct"/>
            <w:tcBorders>
              <w:tl2br w:val="nil"/>
              <w:tr2bl w:val="nil"/>
            </w:tcBorders>
            <w:vAlign w:val="center"/>
          </w:tcPr>
          <w:p w14:paraId="74832CE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液体储存类</w:t>
            </w:r>
          </w:p>
        </w:tc>
        <w:tc>
          <w:tcPr>
            <w:tcW w:w="901" w:type="pct"/>
            <w:tcBorders>
              <w:tl2br w:val="nil"/>
              <w:tr2bl w:val="nil"/>
            </w:tcBorders>
            <w:vAlign w:val="center"/>
          </w:tcPr>
          <w:p w14:paraId="7334BCF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多功能北地下储罐</w:t>
            </w:r>
          </w:p>
        </w:tc>
        <w:tc>
          <w:tcPr>
            <w:tcW w:w="1001" w:type="pct"/>
            <w:tcBorders>
              <w:tl2br w:val="nil"/>
              <w:tr2bl w:val="nil"/>
            </w:tcBorders>
            <w:vAlign w:val="center"/>
          </w:tcPr>
          <w:p w14:paraId="06D9ECA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容积：5000L*2</w:t>
            </w:r>
          </w:p>
          <w:p w14:paraId="5F1E16A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结构：地下储罐</w:t>
            </w:r>
          </w:p>
        </w:tc>
        <w:tc>
          <w:tcPr>
            <w:tcW w:w="1082" w:type="pct"/>
            <w:tcBorders>
              <w:tl2br w:val="nil"/>
              <w:tr2bl w:val="nil"/>
            </w:tcBorders>
            <w:vAlign w:val="center"/>
          </w:tcPr>
          <w:p w14:paraId="202F098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0000FF"/>
                <w:sz w:val="21"/>
                <w:szCs w:val="21"/>
              </w:rPr>
            </w:pPr>
            <w:r>
              <w:rPr>
                <w:rFonts w:hint="default" w:ascii="Times New Roman" w:hAnsi="Times New Roman" w:eastAsia="宋体" w:cs="Times New Roman"/>
                <w:sz w:val="21"/>
                <w:szCs w:val="21"/>
              </w:rPr>
              <w:t>甲基叔丁基醚</w:t>
            </w:r>
          </w:p>
        </w:tc>
      </w:tr>
      <w:tr w14:paraId="35B4C05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71" w:type="pct"/>
            <w:vMerge w:val="continue"/>
            <w:tcBorders>
              <w:tl2br w:val="nil"/>
              <w:tr2bl w:val="nil"/>
            </w:tcBorders>
            <w:vAlign w:val="center"/>
          </w:tcPr>
          <w:p w14:paraId="0BD9ABD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sz w:val="21"/>
                <w:szCs w:val="21"/>
              </w:rPr>
            </w:pPr>
          </w:p>
        </w:tc>
        <w:tc>
          <w:tcPr>
            <w:tcW w:w="683" w:type="pct"/>
            <w:vMerge w:val="continue"/>
            <w:tcBorders>
              <w:tl2br w:val="nil"/>
              <w:tr2bl w:val="nil"/>
            </w:tcBorders>
            <w:vAlign w:val="center"/>
          </w:tcPr>
          <w:p w14:paraId="7FB449B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sz w:val="21"/>
                <w:szCs w:val="21"/>
              </w:rPr>
            </w:pPr>
          </w:p>
        </w:tc>
        <w:tc>
          <w:tcPr>
            <w:tcW w:w="759" w:type="pct"/>
            <w:tcBorders>
              <w:tl2br w:val="nil"/>
              <w:tr2bl w:val="nil"/>
            </w:tcBorders>
            <w:vAlign w:val="center"/>
          </w:tcPr>
          <w:p w14:paraId="062FFFA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液体储存类</w:t>
            </w:r>
          </w:p>
        </w:tc>
        <w:tc>
          <w:tcPr>
            <w:tcW w:w="901" w:type="pct"/>
            <w:tcBorders>
              <w:tl2br w:val="nil"/>
              <w:tr2bl w:val="nil"/>
            </w:tcBorders>
            <w:vAlign w:val="center"/>
          </w:tcPr>
          <w:p w14:paraId="04789E5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多功能南地下储罐</w:t>
            </w:r>
          </w:p>
        </w:tc>
        <w:tc>
          <w:tcPr>
            <w:tcW w:w="1001" w:type="pct"/>
            <w:tcBorders>
              <w:tl2br w:val="nil"/>
              <w:tr2bl w:val="nil"/>
            </w:tcBorders>
            <w:vAlign w:val="center"/>
          </w:tcPr>
          <w:p w14:paraId="16ACC00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容积：5000L*3</w:t>
            </w:r>
          </w:p>
          <w:p w14:paraId="1C887A5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结构：地下储罐</w:t>
            </w:r>
          </w:p>
        </w:tc>
        <w:tc>
          <w:tcPr>
            <w:tcW w:w="1082" w:type="pct"/>
            <w:tcBorders>
              <w:tl2br w:val="nil"/>
              <w:tr2bl w:val="nil"/>
            </w:tcBorders>
            <w:vAlign w:val="center"/>
          </w:tcPr>
          <w:p w14:paraId="619EA36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rPr>
              <w:t>甲基叔丁基醚、四氢呋喃、二氯甲烷、</w:t>
            </w:r>
            <w:r>
              <w:rPr>
                <w:rFonts w:hint="default" w:ascii="Times New Roman" w:hAnsi="Times New Roman" w:eastAsia="宋体" w:cs="Times New Roman"/>
                <w:sz w:val="21"/>
                <w:szCs w:val="21"/>
                <w:lang w:val="en-US" w:eastAsia="zh-CN"/>
              </w:rPr>
              <w:t>甲苯</w:t>
            </w:r>
          </w:p>
        </w:tc>
      </w:tr>
      <w:tr w14:paraId="4A66337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71" w:type="pct"/>
            <w:vMerge w:val="continue"/>
            <w:tcBorders>
              <w:tl2br w:val="nil"/>
              <w:tr2bl w:val="nil"/>
            </w:tcBorders>
            <w:vAlign w:val="center"/>
          </w:tcPr>
          <w:p w14:paraId="3F2D255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sz w:val="21"/>
                <w:szCs w:val="21"/>
              </w:rPr>
            </w:pPr>
          </w:p>
        </w:tc>
        <w:tc>
          <w:tcPr>
            <w:tcW w:w="683" w:type="pct"/>
            <w:tcBorders>
              <w:tl2br w:val="nil"/>
              <w:tr2bl w:val="nil"/>
            </w:tcBorders>
            <w:vAlign w:val="center"/>
          </w:tcPr>
          <w:p w14:paraId="4905E5B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废水处理车间</w:t>
            </w:r>
          </w:p>
        </w:tc>
        <w:tc>
          <w:tcPr>
            <w:tcW w:w="759" w:type="pct"/>
            <w:tcBorders>
              <w:tl2br w:val="nil"/>
              <w:tr2bl w:val="nil"/>
            </w:tcBorders>
            <w:vAlign w:val="center"/>
          </w:tcPr>
          <w:p w14:paraId="58B02F7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生产区</w:t>
            </w:r>
          </w:p>
        </w:tc>
        <w:tc>
          <w:tcPr>
            <w:tcW w:w="901" w:type="pct"/>
            <w:tcBorders>
              <w:tl2br w:val="nil"/>
              <w:tr2bl w:val="nil"/>
            </w:tcBorders>
            <w:vAlign w:val="center"/>
          </w:tcPr>
          <w:p w14:paraId="3AA2F31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废水处理车间</w:t>
            </w:r>
          </w:p>
        </w:tc>
        <w:tc>
          <w:tcPr>
            <w:tcW w:w="1001" w:type="pct"/>
            <w:tcBorders>
              <w:tl2br w:val="nil"/>
              <w:tr2bl w:val="nil"/>
            </w:tcBorders>
            <w:vAlign w:val="center"/>
          </w:tcPr>
          <w:p w14:paraId="6D2BF3D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面积：345</w:t>
            </w:r>
            <w:r>
              <w:rPr>
                <w:rFonts w:hint="eastAsia" w:ascii="Times New Roman" w:hAnsi="Times New Roman" w:eastAsia="宋体" w:cs="Times New Roman"/>
                <w:color w:val="auto"/>
                <w:sz w:val="21"/>
                <w:szCs w:val="21"/>
                <w:lang w:val="en-US" w:eastAsia="zh-CN"/>
              </w:rPr>
              <w:t>m</w:t>
            </w:r>
            <w:r>
              <w:rPr>
                <w:rFonts w:hint="eastAsia" w:ascii="Times New Roman" w:hAnsi="Times New Roman" w:eastAsia="宋体" w:cs="Times New Roman"/>
                <w:color w:val="auto"/>
                <w:sz w:val="21"/>
                <w:szCs w:val="21"/>
                <w:vertAlign w:val="superscript"/>
                <w:lang w:val="en-US" w:eastAsia="zh-CN"/>
              </w:rPr>
              <w:t>2</w:t>
            </w:r>
          </w:p>
          <w:p w14:paraId="04858CD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结构：框架</w:t>
            </w:r>
          </w:p>
        </w:tc>
        <w:tc>
          <w:tcPr>
            <w:tcW w:w="1082" w:type="pct"/>
            <w:tcBorders>
              <w:tl2br w:val="nil"/>
              <w:tr2bl w:val="nil"/>
            </w:tcBorders>
            <w:vAlign w:val="center"/>
          </w:tcPr>
          <w:p w14:paraId="767C6DF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0000FF"/>
                <w:sz w:val="21"/>
                <w:szCs w:val="21"/>
              </w:rPr>
            </w:pPr>
            <w:r>
              <w:rPr>
                <w:rFonts w:hint="default" w:ascii="Times New Roman" w:hAnsi="Times New Roman" w:eastAsia="宋体" w:cs="Times New Roman"/>
                <w:color w:val="auto"/>
                <w:sz w:val="21"/>
                <w:szCs w:val="21"/>
              </w:rPr>
              <w:t>溴乙烷、</w:t>
            </w:r>
            <w:r>
              <w:rPr>
                <w:rFonts w:hint="default" w:ascii="Times New Roman" w:hAnsi="Times New Roman" w:eastAsia="宋体" w:cs="Times New Roman"/>
                <w:sz w:val="21"/>
                <w:szCs w:val="21"/>
              </w:rPr>
              <w:t>氯化苄、甲基叔丁基醚、四氢呋喃、锌粉、二氯甲烷、丙酮、甲苯、</w:t>
            </w:r>
            <w:r>
              <w:rPr>
                <w:rFonts w:hint="default" w:ascii="Times New Roman" w:hAnsi="Times New Roman" w:eastAsia="宋体" w:cs="Times New Roman"/>
                <w:sz w:val="21"/>
                <w:szCs w:val="21"/>
                <w:lang w:val="en-US" w:eastAsia="zh-CN"/>
              </w:rPr>
              <w:t>蒸发残渣</w:t>
            </w:r>
            <w:r>
              <w:rPr>
                <w:rFonts w:hint="default" w:ascii="Times New Roman" w:hAnsi="Times New Roman" w:eastAsia="宋体" w:cs="Times New Roman"/>
                <w:color w:val="auto"/>
                <w:sz w:val="21"/>
                <w:szCs w:val="21"/>
              </w:rPr>
              <w:t>、</w:t>
            </w:r>
            <w:r>
              <w:rPr>
                <w:rFonts w:hint="default" w:ascii="Times New Roman" w:hAnsi="Times New Roman" w:eastAsia="宋体" w:cs="Times New Roman"/>
                <w:sz w:val="21"/>
                <w:szCs w:val="21"/>
              </w:rPr>
              <w:t>石油烃</w:t>
            </w:r>
            <w:r>
              <w:rPr>
                <w:rFonts w:hint="eastAsia" w:ascii="Times New Roman" w:hAnsi="Times New Roman" w:cs="Times New Roman"/>
                <w:sz w:val="21"/>
                <w:szCs w:val="21"/>
                <w:lang w:val="en-US"/>
              </w:rPr>
              <w:t>（C</w:t>
            </w:r>
            <w:r>
              <w:rPr>
                <w:rFonts w:hint="eastAsia" w:ascii="Times New Roman" w:hAnsi="Times New Roman" w:cs="Times New Roman"/>
                <w:sz w:val="21"/>
                <w:szCs w:val="21"/>
                <w:vertAlign w:val="subscript"/>
                <w:lang w:val="en-US"/>
              </w:rPr>
              <w:t>10</w:t>
            </w:r>
            <w:r>
              <w:rPr>
                <w:rFonts w:hint="eastAsia" w:ascii="Times New Roman" w:hAnsi="Times New Roman" w:cs="Times New Roman"/>
                <w:sz w:val="21"/>
                <w:szCs w:val="21"/>
                <w:lang w:val="en-US"/>
              </w:rPr>
              <w:t>-C</w:t>
            </w:r>
            <w:r>
              <w:rPr>
                <w:rFonts w:hint="eastAsia" w:ascii="Times New Roman" w:hAnsi="Times New Roman" w:cs="Times New Roman"/>
                <w:sz w:val="21"/>
                <w:szCs w:val="21"/>
                <w:vertAlign w:val="subscript"/>
                <w:lang w:val="en-US"/>
              </w:rPr>
              <w:t>40</w:t>
            </w:r>
            <w:r>
              <w:rPr>
                <w:rFonts w:hint="eastAsia" w:ascii="Times New Roman" w:hAnsi="Times New Roman" w:cs="Times New Roman"/>
                <w:sz w:val="21"/>
                <w:szCs w:val="21"/>
                <w:lang w:val="en-US"/>
              </w:rPr>
              <w:t>）</w:t>
            </w:r>
          </w:p>
        </w:tc>
      </w:tr>
      <w:tr w14:paraId="6B861B8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71" w:type="pct"/>
            <w:vMerge w:val="restart"/>
            <w:tcBorders>
              <w:tl2br w:val="nil"/>
              <w:tr2bl w:val="nil"/>
            </w:tcBorders>
            <w:vAlign w:val="center"/>
          </w:tcPr>
          <w:p w14:paraId="53E6210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罐区</w:t>
            </w:r>
          </w:p>
        </w:tc>
        <w:tc>
          <w:tcPr>
            <w:tcW w:w="683" w:type="pct"/>
            <w:tcBorders>
              <w:tl2br w:val="nil"/>
              <w:tr2bl w:val="nil"/>
            </w:tcBorders>
            <w:vAlign w:val="center"/>
          </w:tcPr>
          <w:p w14:paraId="52A7A07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废水罐组</w:t>
            </w:r>
          </w:p>
        </w:tc>
        <w:tc>
          <w:tcPr>
            <w:tcW w:w="759" w:type="pct"/>
            <w:tcBorders>
              <w:tl2br w:val="nil"/>
              <w:tr2bl w:val="nil"/>
            </w:tcBorders>
            <w:vAlign w:val="center"/>
          </w:tcPr>
          <w:p w14:paraId="38A8E95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货物的贮存和运输</w:t>
            </w:r>
          </w:p>
        </w:tc>
        <w:tc>
          <w:tcPr>
            <w:tcW w:w="901" w:type="pct"/>
            <w:tcBorders>
              <w:tl2br w:val="nil"/>
              <w:tr2bl w:val="nil"/>
            </w:tcBorders>
            <w:vAlign w:val="center"/>
          </w:tcPr>
          <w:p w14:paraId="33A1087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废水处理车间</w:t>
            </w:r>
          </w:p>
        </w:tc>
        <w:tc>
          <w:tcPr>
            <w:tcW w:w="1001" w:type="pct"/>
            <w:tcBorders>
              <w:tl2br w:val="nil"/>
              <w:tr2bl w:val="nil"/>
            </w:tcBorders>
            <w:vAlign w:val="center"/>
          </w:tcPr>
          <w:p w14:paraId="428D0E7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面积：182</w:t>
            </w:r>
            <w:r>
              <w:rPr>
                <w:rFonts w:hint="eastAsia" w:ascii="Times New Roman" w:hAnsi="Times New Roman" w:eastAsia="宋体" w:cs="Times New Roman"/>
                <w:color w:val="auto"/>
                <w:sz w:val="21"/>
                <w:szCs w:val="21"/>
                <w:lang w:val="en-US" w:eastAsia="zh-CN"/>
              </w:rPr>
              <w:t>m</w:t>
            </w:r>
            <w:r>
              <w:rPr>
                <w:rFonts w:hint="eastAsia" w:ascii="Times New Roman" w:hAnsi="Times New Roman" w:eastAsia="宋体" w:cs="Times New Roman"/>
                <w:color w:val="auto"/>
                <w:sz w:val="21"/>
                <w:szCs w:val="21"/>
                <w:vertAlign w:val="superscript"/>
                <w:lang w:val="en-US" w:eastAsia="zh-CN"/>
              </w:rPr>
              <w:t>2</w:t>
            </w:r>
          </w:p>
          <w:p w14:paraId="689F003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结构：接地储罐</w:t>
            </w:r>
          </w:p>
        </w:tc>
        <w:tc>
          <w:tcPr>
            <w:tcW w:w="1082" w:type="pct"/>
            <w:tcBorders>
              <w:tl2br w:val="nil"/>
              <w:tr2bl w:val="nil"/>
            </w:tcBorders>
            <w:vAlign w:val="center"/>
          </w:tcPr>
          <w:p w14:paraId="1A2D8D3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0000FF"/>
                <w:sz w:val="21"/>
                <w:szCs w:val="21"/>
              </w:rPr>
            </w:pPr>
            <w:r>
              <w:rPr>
                <w:rFonts w:hint="default" w:ascii="Times New Roman" w:hAnsi="Times New Roman" w:eastAsia="宋体" w:cs="Times New Roman"/>
                <w:color w:val="auto"/>
                <w:sz w:val="21"/>
                <w:szCs w:val="21"/>
              </w:rPr>
              <w:t>溴乙烷、</w:t>
            </w:r>
            <w:r>
              <w:rPr>
                <w:rFonts w:hint="default" w:ascii="Times New Roman" w:hAnsi="Times New Roman" w:eastAsia="宋体" w:cs="Times New Roman"/>
                <w:sz w:val="21"/>
                <w:szCs w:val="21"/>
              </w:rPr>
              <w:t>氯化苄、甲基叔丁基醚、四氢呋喃、锌粉、二氯甲烷、丙酮、甲苯、石油烃</w:t>
            </w:r>
            <w:r>
              <w:rPr>
                <w:rFonts w:hint="eastAsia" w:ascii="Times New Roman" w:hAnsi="Times New Roman" w:cs="Times New Roman"/>
                <w:sz w:val="21"/>
                <w:szCs w:val="21"/>
                <w:lang w:val="en-US"/>
              </w:rPr>
              <w:t>（C</w:t>
            </w:r>
            <w:r>
              <w:rPr>
                <w:rFonts w:hint="eastAsia" w:ascii="Times New Roman" w:hAnsi="Times New Roman" w:cs="Times New Roman"/>
                <w:sz w:val="21"/>
                <w:szCs w:val="21"/>
                <w:vertAlign w:val="subscript"/>
                <w:lang w:val="en-US"/>
              </w:rPr>
              <w:t>10</w:t>
            </w:r>
            <w:r>
              <w:rPr>
                <w:rFonts w:hint="eastAsia" w:ascii="Times New Roman" w:hAnsi="Times New Roman" w:cs="Times New Roman"/>
                <w:sz w:val="21"/>
                <w:szCs w:val="21"/>
                <w:lang w:val="en-US"/>
              </w:rPr>
              <w:t>-C</w:t>
            </w:r>
            <w:r>
              <w:rPr>
                <w:rFonts w:hint="eastAsia" w:ascii="Times New Roman" w:hAnsi="Times New Roman" w:cs="Times New Roman"/>
                <w:sz w:val="21"/>
                <w:szCs w:val="21"/>
                <w:vertAlign w:val="subscript"/>
                <w:lang w:val="en-US"/>
              </w:rPr>
              <w:t>40</w:t>
            </w:r>
            <w:r>
              <w:rPr>
                <w:rFonts w:hint="eastAsia" w:ascii="Times New Roman" w:hAnsi="Times New Roman" w:cs="Times New Roman"/>
                <w:sz w:val="21"/>
                <w:szCs w:val="21"/>
                <w:lang w:val="en-US"/>
              </w:rPr>
              <w:t>）</w:t>
            </w:r>
          </w:p>
        </w:tc>
      </w:tr>
      <w:tr w14:paraId="0FA2861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71" w:type="pct"/>
            <w:vMerge w:val="continue"/>
            <w:tcBorders>
              <w:tl2br w:val="nil"/>
              <w:tr2bl w:val="nil"/>
            </w:tcBorders>
            <w:vAlign w:val="center"/>
          </w:tcPr>
          <w:p w14:paraId="032C26D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sz w:val="21"/>
                <w:szCs w:val="21"/>
              </w:rPr>
            </w:pPr>
          </w:p>
        </w:tc>
        <w:tc>
          <w:tcPr>
            <w:tcW w:w="683" w:type="pct"/>
            <w:tcBorders>
              <w:tl2br w:val="nil"/>
              <w:tr2bl w:val="nil"/>
            </w:tcBorders>
            <w:vAlign w:val="center"/>
          </w:tcPr>
          <w:p w14:paraId="54DDEE2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甲类原料罐区</w:t>
            </w:r>
          </w:p>
        </w:tc>
        <w:tc>
          <w:tcPr>
            <w:tcW w:w="759" w:type="pct"/>
            <w:tcBorders>
              <w:tl2br w:val="nil"/>
              <w:tr2bl w:val="nil"/>
            </w:tcBorders>
            <w:vAlign w:val="center"/>
          </w:tcPr>
          <w:p w14:paraId="74BCB84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货物的储存和运输</w:t>
            </w:r>
          </w:p>
        </w:tc>
        <w:tc>
          <w:tcPr>
            <w:tcW w:w="901" w:type="pct"/>
            <w:tcBorders>
              <w:tl2br w:val="nil"/>
              <w:tr2bl w:val="nil"/>
            </w:tcBorders>
            <w:vAlign w:val="center"/>
          </w:tcPr>
          <w:p w14:paraId="136F46F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甲类原料罐区</w:t>
            </w:r>
          </w:p>
        </w:tc>
        <w:tc>
          <w:tcPr>
            <w:tcW w:w="1001" w:type="pct"/>
            <w:tcBorders>
              <w:tl2br w:val="nil"/>
              <w:tr2bl w:val="nil"/>
            </w:tcBorders>
            <w:vAlign w:val="center"/>
          </w:tcPr>
          <w:p w14:paraId="4FA49E8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面积：758.5</w:t>
            </w:r>
            <w:r>
              <w:rPr>
                <w:rFonts w:hint="eastAsia" w:ascii="Times New Roman" w:hAnsi="Times New Roman" w:eastAsia="宋体" w:cs="Times New Roman"/>
                <w:color w:val="auto"/>
                <w:sz w:val="21"/>
                <w:szCs w:val="21"/>
                <w:lang w:val="en-US" w:eastAsia="zh-CN"/>
              </w:rPr>
              <w:t>m</w:t>
            </w:r>
            <w:r>
              <w:rPr>
                <w:rFonts w:hint="eastAsia" w:ascii="Times New Roman" w:hAnsi="Times New Roman" w:eastAsia="宋体" w:cs="Times New Roman"/>
                <w:color w:val="auto"/>
                <w:sz w:val="21"/>
                <w:szCs w:val="21"/>
                <w:vertAlign w:val="superscript"/>
                <w:lang w:val="en-US" w:eastAsia="zh-CN"/>
              </w:rPr>
              <w:t>2</w:t>
            </w:r>
          </w:p>
          <w:p w14:paraId="5A9F643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结构：接地储罐</w:t>
            </w:r>
          </w:p>
        </w:tc>
        <w:tc>
          <w:tcPr>
            <w:tcW w:w="1082" w:type="pct"/>
            <w:tcBorders>
              <w:tl2br w:val="nil"/>
              <w:tr2bl w:val="nil"/>
            </w:tcBorders>
            <w:vAlign w:val="center"/>
          </w:tcPr>
          <w:p w14:paraId="65AB8C1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氯化苄、</w:t>
            </w:r>
            <w:r>
              <w:rPr>
                <w:rFonts w:hint="default" w:ascii="Times New Roman" w:hAnsi="Times New Roman" w:eastAsia="宋体" w:cs="Times New Roman"/>
                <w:sz w:val="21"/>
                <w:szCs w:val="21"/>
                <w:lang w:val="en-US" w:eastAsia="zh-CN"/>
              </w:rPr>
              <w:t>乙腈、</w:t>
            </w:r>
            <w:r>
              <w:rPr>
                <w:rFonts w:hint="default" w:ascii="Times New Roman" w:hAnsi="Times New Roman" w:eastAsia="宋体" w:cs="Times New Roman"/>
                <w:sz w:val="21"/>
                <w:szCs w:val="21"/>
              </w:rPr>
              <w:t>甲基叔丁基醚、四氢呋喃、锌粉、二氯甲烷、丙酮、甲苯、</w:t>
            </w:r>
            <w:r>
              <w:rPr>
                <w:rFonts w:hint="default" w:ascii="Times New Roman" w:hAnsi="Times New Roman" w:eastAsia="宋体" w:cs="Times New Roman"/>
                <w:sz w:val="21"/>
                <w:szCs w:val="21"/>
                <w:lang w:val="en-US" w:eastAsia="zh-CN"/>
              </w:rPr>
              <w:t>精蒸馏废液</w:t>
            </w:r>
            <w:r>
              <w:rPr>
                <w:rFonts w:hint="default" w:ascii="Times New Roman" w:hAnsi="Times New Roman" w:eastAsia="宋体" w:cs="Times New Roman"/>
                <w:color w:val="auto"/>
                <w:sz w:val="21"/>
                <w:szCs w:val="21"/>
              </w:rPr>
              <w:t>、</w:t>
            </w:r>
            <w:r>
              <w:rPr>
                <w:rFonts w:hint="default" w:ascii="Times New Roman" w:hAnsi="Times New Roman" w:eastAsia="宋体" w:cs="Times New Roman"/>
                <w:color w:val="auto"/>
                <w:sz w:val="21"/>
                <w:szCs w:val="21"/>
                <w:lang w:val="en-US" w:eastAsia="zh-CN"/>
              </w:rPr>
              <w:t>过滤残渣1</w:t>
            </w:r>
            <w:r>
              <w:rPr>
                <w:rFonts w:hint="default" w:ascii="Times New Roman" w:hAnsi="Times New Roman" w:eastAsia="宋体" w:cs="Times New Roman"/>
                <w:color w:val="auto"/>
                <w:sz w:val="21"/>
                <w:szCs w:val="21"/>
              </w:rPr>
              <w:t>、</w:t>
            </w:r>
            <w:r>
              <w:rPr>
                <w:rFonts w:hint="default" w:ascii="Times New Roman" w:hAnsi="Times New Roman" w:eastAsia="宋体" w:cs="Times New Roman"/>
                <w:color w:val="auto"/>
                <w:sz w:val="21"/>
                <w:szCs w:val="21"/>
                <w:lang w:val="en-US" w:eastAsia="zh-CN"/>
              </w:rPr>
              <w:t>精蒸馏残渣</w:t>
            </w:r>
            <w:r>
              <w:rPr>
                <w:rFonts w:hint="default" w:ascii="Times New Roman" w:hAnsi="Times New Roman" w:eastAsia="宋体" w:cs="Times New Roman"/>
                <w:color w:val="auto"/>
                <w:sz w:val="21"/>
                <w:szCs w:val="21"/>
              </w:rPr>
              <w:t>、</w:t>
            </w:r>
            <w:r>
              <w:rPr>
                <w:rFonts w:hint="default" w:ascii="Times New Roman" w:hAnsi="Times New Roman" w:eastAsia="宋体" w:cs="Times New Roman"/>
                <w:color w:val="auto"/>
                <w:sz w:val="21"/>
                <w:szCs w:val="21"/>
                <w:lang w:val="en-US" w:eastAsia="zh-CN"/>
              </w:rPr>
              <w:t>过滤残渣2</w:t>
            </w:r>
            <w:r>
              <w:rPr>
                <w:rFonts w:hint="default" w:ascii="Times New Roman" w:hAnsi="Times New Roman" w:eastAsia="宋体" w:cs="Times New Roman"/>
                <w:color w:val="auto"/>
                <w:sz w:val="21"/>
                <w:szCs w:val="21"/>
              </w:rPr>
              <w:t>、</w:t>
            </w:r>
            <w:r>
              <w:rPr>
                <w:rFonts w:hint="default" w:ascii="Times New Roman" w:hAnsi="Times New Roman" w:eastAsia="宋体" w:cs="Times New Roman"/>
                <w:color w:val="auto"/>
                <w:sz w:val="21"/>
                <w:szCs w:val="21"/>
                <w:lang w:val="en-US" w:eastAsia="zh-CN"/>
              </w:rPr>
              <w:t>废催化剂</w:t>
            </w:r>
            <w:r>
              <w:rPr>
                <w:rFonts w:hint="default" w:ascii="Times New Roman" w:hAnsi="Times New Roman" w:eastAsia="宋体" w:cs="Times New Roman"/>
                <w:color w:val="auto"/>
                <w:sz w:val="21"/>
                <w:szCs w:val="21"/>
              </w:rPr>
              <w:t>、</w:t>
            </w:r>
            <w:r>
              <w:rPr>
                <w:rFonts w:hint="default" w:ascii="Times New Roman" w:hAnsi="Times New Roman" w:eastAsia="宋体" w:cs="Times New Roman"/>
                <w:color w:val="auto"/>
                <w:sz w:val="21"/>
                <w:szCs w:val="21"/>
                <w:lang w:val="en-US" w:eastAsia="zh-CN"/>
              </w:rPr>
              <w:t>废包装材料</w:t>
            </w:r>
            <w:r>
              <w:rPr>
                <w:rFonts w:hint="default" w:ascii="Times New Roman" w:hAnsi="Times New Roman" w:eastAsia="宋体" w:cs="Times New Roman"/>
                <w:color w:val="auto"/>
                <w:sz w:val="21"/>
                <w:szCs w:val="21"/>
              </w:rPr>
              <w:t>、</w:t>
            </w:r>
            <w:r>
              <w:rPr>
                <w:rFonts w:hint="default" w:ascii="Times New Roman" w:hAnsi="Times New Roman" w:eastAsia="宋体" w:cs="Times New Roman"/>
                <w:color w:val="auto"/>
                <w:sz w:val="21"/>
                <w:szCs w:val="21"/>
                <w:lang w:val="en-US" w:eastAsia="zh-CN"/>
              </w:rPr>
              <w:t>废油</w:t>
            </w:r>
            <w:r>
              <w:rPr>
                <w:rFonts w:hint="default" w:ascii="Times New Roman" w:hAnsi="Times New Roman" w:eastAsia="宋体" w:cs="Times New Roman"/>
                <w:color w:val="auto"/>
                <w:sz w:val="21"/>
                <w:szCs w:val="21"/>
              </w:rPr>
              <w:t>、</w:t>
            </w:r>
            <w:r>
              <w:rPr>
                <w:rFonts w:hint="default" w:ascii="Times New Roman" w:hAnsi="Times New Roman" w:eastAsia="宋体" w:cs="Times New Roman"/>
                <w:color w:val="auto"/>
                <w:sz w:val="21"/>
                <w:szCs w:val="21"/>
                <w:lang w:val="en-US" w:eastAsia="zh-CN"/>
              </w:rPr>
              <w:t>废活性炭</w:t>
            </w:r>
            <w:r>
              <w:rPr>
                <w:rFonts w:hint="default" w:ascii="Times New Roman" w:hAnsi="Times New Roman" w:eastAsia="宋体" w:cs="Times New Roman"/>
                <w:color w:val="auto"/>
                <w:sz w:val="21"/>
                <w:szCs w:val="21"/>
              </w:rPr>
              <w:t>、</w:t>
            </w:r>
            <w:r>
              <w:rPr>
                <w:rFonts w:hint="default" w:ascii="Times New Roman" w:hAnsi="Times New Roman" w:eastAsia="宋体" w:cs="Times New Roman"/>
                <w:sz w:val="21"/>
                <w:szCs w:val="21"/>
              </w:rPr>
              <w:t>石油烃</w:t>
            </w:r>
            <w:r>
              <w:rPr>
                <w:rFonts w:hint="eastAsia" w:ascii="Times New Roman" w:hAnsi="Times New Roman" w:cs="Times New Roman"/>
                <w:sz w:val="21"/>
                <w:szCs w:val="21"/>
                <w:lang w:val="en-US"/>
              </w:rPr>
              <w:t>（C</w:t>
            </w:r>
            <w:r>
              <w:rPr>
                <w:rFonts w:hint="eastAsia" w:ascii="Times New Roman" w:hAnsi="Times New Roman" w:cs="Times New Roman"/>
                <w:sz w:val="21"/>
                <w:szCs w:val="21"/>
                <w:vertAlign w:val="subscript"/>
                <w:lang w:val="en-US"/>
              </w:rPr>
              <w:t>10</w:t>
            </w:r>
            <w:r>
              <w:rPr>
                <w:rFonts w:hint="eastAsia" w:ascii="Times New Roman" w:hAnsi="Times New Roman" w:cs="Times New Roman"/>
                <w:sz w:val="21"/>
                <w:szCs w:val="21"/>
                <w:lang w:val="en-US"/>
              </w:rPr>
              <w:t>-C</w:t>
            </w:r>
            <w:r>
              <w:rPr>
                <w:rFonts w:hint="eastAsia" w:ascii="Times New Roman" w:hAnsi="Times New Roman" w:cs="Times New Roman"/>
                <w:sz w:val="21"/>
                <w:szCs w:val="21"/>
                <w:vertAlign w:val="subscript"/>
                <w:lang w:val="en-US"/>
              </w:rPr>
              <w:t>40</w:t>
            </w:r>
            <w:r>
              <w:rPr>
                <w:rFonts w:hint="eastAsia" w:ascii="Times New Roman" w:hAnsi="Times New Roman" w:cs="Times New Roman"/>
                <w:sz w:val="21"/>
                <w:szCs w:val="21"/>
                <w:lang w:val="en-US"/>
              </w:rPr>
              <w:t>）</w:t>
            </w:r>
          </w:p>
        </w:tc>
      </w:tr>
      <w:tr w14:paraId="706EBD3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71" w:type="pct"/>
            <w:vMerge w:val="continue"/>
            <w:tcBorders>
              <w:tl2br w:val="nil"/>
              <w:tr2bl w:val="nil"/>
            </w:tcBorders>
            <w:vAlign w:val="center"/>
          </w:tcPr>
          <w:p w14:paraId="5FFF9D5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sz w:val="21"/>
                <w:szCs w:val="21"/>
              </w:rPr>
            </w:pPr>
          </w:p>
        </w:tc>
        <w:tc>
          <w:tcPr>
            <w:tcW w:w="683" w:type="pct"/>
            <w:tcBorders>
              <w:tl2br w:val="nil"/>
              <w:tr2bl w:val="nil"/>
            </w:tcBorders>
            <w:vAlign w:val="center"/>
          </w:tcPr>
          <w:p w14:paraId="575379B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二氧六环车间附属罐区</w:t>
            </w:r>
          </w:p>
        </w:tc>
        <w:tc>
          <w:tcPr>
            <w:tcW w:w="759" w:type="pct"/>
            <w:tcBorders>
              <w:tl2br w:val="nil"/>
              <w:tr2bl w:val="nil"/>
            </w:tcBorders>
            <w:vAlign w:val="center"/>
          </w:tcPr>
          <w:p w14:paraId="7E98F30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货物的储存和运输</w:t>
            </w:r>
          </w:p>
        </w:tc>
        <w:tc>
          <w:tcPr>
            <w:tcW w:w="901" w:type="pct"/>
            <w:tcBorders>
              <w:tl2br w:val="nil"/>
              <w:tr2bl w:val="nil"/>
            </w:tcBorders>
            <w:vAlign w:val="center"/>
          </w:tcPr>
          <w:p w14:paraId="38AFB70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二氧六环附属罐区</w:t>
            </w:r>
          </w:p>
        </w:tc>
        <w:tc>
          <w:tcPr>
            <w:tcW w:w="1001" w:type="pct"/>
            <w:tcBorders>
              <w:tl2br w:val="nil"/>
              <w:tr2bl w:val="nil"/>
            </w:tcBorders>
            <w:vAlign w:val="center"/>
          </w:tcPr>
          <w:p w14:paraId="18B7DAE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面积：579.6</w:t>
            </w:r>
            <w:r>
              <w:rPr>
                <w:rFonts w:hint="eastAsia" w:ascii="Times New Roman" w:hAnsi="Times New Roman" w:eastAsia="宋体" w:cs="Times New Roman"/>
                <w:color w:val="auto"/>
                <w:sz w:val="21"/>
                <w:szCs w:val="21"/>
                <w:lang w:val="en-US" w:eastAsia="zh-CN"/>
              </w:rPr>
              <w:t>m</w:t>
            </w:r>
            <w:r>
              <w:rPr>
                <w:rFonts w:hint="eastAsia" w:ascii="Times New Roman" w:hAnsi="Times New Roman" w:eastAsia="宋体" w:cs="Times New Roman"/>
                <w:color w:val="auto"/>
                <w:sz w:val="21"/>
                <w:szCs w:val="21"/>
                <w:vertAlign w:val="superscript"/>
                <w:lang w:val="en-US" w:eastAsia="zh-CN"/>
              </w:rPr>
              <w:t>2</w:t>
            </w:r>
          </w:p>
          <w:p w14:paraId="1C94F6D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结构：接地储罐</w:t>
            </w:r>
          </w:p>
        </w:tc>
        <w:tc>
          <w:tcPr>
            <w:tcW w:w="1082" w:type="pct"/>
            <w:tcBorders>
              <w:tl2br w:val="nil"/>
              <w:tr2bl w:val="nil"/>
            </w:tcBorders>
            <w:vAlign w:val="center"/>
          </w:tcPr>
          <w:p w14:paraId="05E1447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石油烃</w:t>
            </w:r>
            <w:r>
              <w:rPr>
                <w:rFonts w:hint="eastAsia" w:ascii="Times New Roman" w:hAnsi="Times New Roman" w:cs="Times New Roman"/>
                <w:sz w:val="21"/>
                <w:szCs w:val="21"/>
                <w:lang w:val="en-US"/>
              </w:rPr>
              <w:t>（C</w:t>
            </w:r>
            <w:r>
              <w:rPr>
                <w:rFonts w:hint="eastAsia" w:ascii="Times New Roman" w:hAnsi="Times New Roman" w:cs="Times New Roman"/>
                <w:sz w:val="21"/>
                <w:szCs w:val="21"/>
                <w:vertAlign w:val="subscript"/>
                <w:lang w:val="en-US"/>
              </w:rPr>
              <w:t>10</w:t>
            </w:r>
            <w:r>
              <w:rPr>
                <w:rFonts w:hint="eastAsia" w:ascii="Times New Roman" w:hAnsi="Times New Roman" w:cs="Times New Roman"/>
                <w:sz w:val="21"/>
                <w:szCs w:val="21"/>
                <w:lang w:val="en-US"/>
              </w:rPr>
              <w:t>-C</w:t>
            </w:r>
            <w:r>
              <w:rPr>
                <w:rFonts w:hint="eastAsia" w:ascii="Times New Roman" w:hAnsi="Times New Roman" w:cs="Times New Roman"/>
                <w:sz w:val="21"/>
                <w:szCs w:val="21"/>
                <w:vertAlign w:val="subscript"/>
                <w:lang w:val="en-US"/>
              </w:rPr>
              <w:t>40</w:t>
            </w:r>
            <w:r>
              <w:rPr>
                <w:rFonts w:hint="eastAsia" w:ascii="Times New Roman" w:hAnsi="Times New Roman" w:cs="Times New Roman"/>
                <w:sz w:val="21"/>
                <w:szCs w:val="21"/>
                <w:lang w:val="en-US"/>
              </w:rPr>
              <w:t>）</w:t>
            </w:r>
          </w:p>
        </w:tc>
      </w:tr>
      <w:tr w14:paraId="4478B44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71" w:type="pct"/>
            <w:vMerge w:val="restart"/>
            <w:tcBorders>
              <w:tl2br w:val="nil"/>
              <w:tr2bl w:val="nil"/>
            </w:tcBorders>
            <w:vAlign w:val="center"/>
          </w:tcPr>
          <w:p w14:paraId="59F1257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仓库</w:t>
            </w:r>
          </w:p>
        </w:tc>
        <w:tc>
          <w:tcPr>
            <w:tcW w:w="683" w:type="pct"/>
            <w:tcBorders>
              <w:tl2br w:val="nil"/>
              <w:tr2bl w:val="nil"/>
            </w:tcBorders>
            <w:vAlign w:val="center"/>
          </w:tcPr>
          <w:p w14:paraId="51FC38C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固体仓库1</w:t>
            </w:r>
          </w:p>
        </w:tc>
        <w:tc>
          <w:tcPr>
            <w:tcW w:w="759" w:type="pct"/>
            <w:tcBorders>
              <w:tl2br w:val="nil"/>
              <w:tr2bl w:val="nil"/>
            </w:tcBorders>
            <w:vAlign w:val="center"/>
          </w:tcPr>
          <w:p w14:paraId="5ACC84D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货物的贮存和运输</w:t>
            </w:r>
          </w:p>
        </w:tc>
        <w:tc>
          <w:tcPr>
            <w:tcW w:w="901" w:type="pct"/>
            <w:vMerge w:val="restart"/>
            <w:tcBorders>
              <w:tl2br w:val="nil"/>
              <w:tr2bl w:val="nil"/>
            </w:tcBorders>
            <w:vAlign w:val="center"/>
          </w:tcPr>
          <w:p w14:paraId="167D041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厂区北侧仓库区</w:t>
            </w:r>
          </w:p>
        </w:tc>
        <w:tc>
          <w:tcPr>
            <w:tcW w:w="1001" w:type="pct"/>
            <w:tcBorders>
              <w:tl2br w:val="nil"/>
              <w:tr2bl w:val="nil"/>
            </w:tcBorders>
            <w:vAlign w:val="center"/>
          </w:tcPr>
          <w:p w14:paraId="6780CE4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面积：738.92</w:t>
            </w:r>
            <w:r>
              <w:rPr>
                <w:rFonts w:hint="eastAsia" w:ascii="Times New Roman" w:hAnsi="Times New Roman" w:eastAsia="宋体" w:cs="Times New Roman"/>
                <w:color w:val="auto"/>
                <w:sz w:val="21"/>
                <w:szCs w:val="21"/>
                <w:lang w:val="en-US" w:eastAsia="zh-CN"/>
              </w:rPr>
              <w:t>m</w:t>
            </w:r>
            <w:r>
              <w:rPr>
                <w:rFonts w:hint="eastAsia" w:ascii="Times New Roman" w:hAnsi="Times New Roman" w:eastAsia="宋体" w:cs="Times New Roman"/>
                <w:color w:val="auto"/>
                <w:sz w:val="21"/>
                <w:szCs w:val="21"/>
                <w:vertAlign w:val="superscript"/>
                <w:lang w:val="en-US" w:eastAsia="zh-CN"/>
              </w:rPr>
              <w:t>2</w:t>
            </w:r>
          </w:p>
          <w:p w14:paraId="21303F3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结构：框架</w:t>
            </w:r>
          </w:p>
        </w:tc>
        <w:tc>
          <w:tcPr>
            <w:tcW w:w="1082" w:type="pct"/>
            <w:tcBorders>
              <w:tl2br w:val="nil"/>
              <w:tr2bl w:val="nil"/>
            </w:tcBorders>
            <w:vAlign w:val="center"/>
          </w:tcPr>
          <w:p w14:paraId="1915CF7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丙酮</w:t>
            </w:r>
            <w:r>
              <w:rPr>
                <w:rFonts w:hint="eastAsia" w:ascii="Times New Roman" w:hAnsi="Times New Roman" w:eastAsia="宋体" w:cs="Times New Roman"/>
                <w:sz w:val="21"/>
                <w:szCs w:val="21"/>
                <w:lang w:eastAsia="zh-CN"/>
              </w:rPr>
              <w:t>、</w:t>
            </w:r>
            <w:r>
              <w:rPr>
                <w:rFonts w:hint="default" w:ascii="Times New Roman" w:hAnsi="Times New Roman" w:eastAsia="宋体" w:cs="Times New Roman"/>
                <w:sz w:val="21"/>
                <w:szCs w:val="21"/>
              </w:rPr>
              <w:t>石油烃</w:t>
            </w:r>
            <w:r>
              <w:rPr>
                <w:rFonts w:hint="eastAsia" w:ascii="Times New Roman" w:hAnsi="Times New Roman" w:cs="Times New Roman"/>
                <w:sz w:val="21"/>
                <w:szCs w:val="21"/>
                <w:lang w:val="en-US"/>
              </w:rPr>
              <w:t>（C</w:t>
            </w:r>
            <w:r>
              <w:rPr>
                <w:rFonts w:hint="eastAsia" w:ascii="Times New Roman" w:hAnsi="Times New Roman" w:cs="Times New Roman"/>
                <w:sz w:val="21"/>
                <w:szCs w:val="21"/>
                <w:vertAlign w:val="subscript"/>
                <w:lang w:val="en-US"/>
              </w:rPr>
              <w:t>10</w:t>
            </w:r>
            <w:r>
              <w:rPr>
                <w:rFonts w:hint="eastAsia" w:ascii="Times New Roman" w:hAnsi="Times New Roman" w:cs="Times New Roman"/>
                <w:sz w:val="21"/>
                <w:szCs w:val="21"/>
                <w:lang w:val="en-US"/>
              </w:rPr>
              <w:t>-C</w:t>
            </w:r>
            <w:r>
              <w:rPr>
                <w:rFonts w:hint="eastAsia" w:ascii="Times New Roman" w:hAnsi="Times New Roman" w:cs="Times New Roman"/>
                <w:sz w:val="21"/>
                <w:szCs w:val="21"/>
                <w:vertAlign w:val="subscript"/>
                <w:lang w:val="en-US"/>
              </w:rPr>
              <w:t>40</w:t>
            </w:r>
            <w:r>
              <w:rPr>
                <w:rFonts w:hint="eastAsia" w:ascii="Times New Roman" w:hAnsi="Times New Roman" w:cs="Times New Roman"/>
                <w:sz w:val="21"/>
                <w:szCs w:val="21"/>
                <w:lang w:val="en-US"/>
              </w:rPr>
              <w:t>）</w:t>
            </w:r>
          </w:p>
        </w:tc>
      </w:tr>
      <w:tr w14:paraId="0269730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71" w:type="pct"/>
            <w:vMerge w:val="continue"/>
            <w:tcBorders>
              <w:tl2br w:val="nil"/>
              <w:tr2bl w:val="nil"/>
            </w:tcBorders>
            <w:vAlign w:val="center"/>
          </w:tcPr>
          <w:p w14:paraId="595F982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sz w:val="21"/>
                <w:szCs w:val="21"/>
              </w:rPr>
            </w:pPr>
          </w:p>
        </w:tc>
        <w:tc>
          <w:tcPr>
            <w:tcW w:w="683" w:type="pct"/>
            <w:tcBorders>
              <w:tl2br w:val="nil"/>
              <w:tr2bl w:val="nil"/>
            </w:tcBorders>
            <w:vAlign w:val="center"/>
          </w:tcPr>
          <w:p w14:paraId="475801E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固体仓库2</w:t>
            </w:r>
          </w:p>
        </w:tc>
        <w:tc>
          <w:tcPr>
            <w:tcW w:w="759" w:type="pct"/>
            <w:tcBorders>
              <w:tl2br w:val="nil"/>
              <w:tr2bl w:val="nil"/>
            </w:tcBorders>
            <w:vAlign w:val="center"/>
          </w:tcPr>
          <w:p w14:paraId="3B7E6B2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货物的贮存和运输</w:t>
            </w:r>
          </w:p>
        </w:tc>
        <w:tc>
          <w:tcPr>
            <w:tcW w:w="901" w:type="pct"/>
            <w:vMerge w:val="continue"/>
            <w:tcBorders>
              <w:tl2br w:val="nil"/>
              <w:tr2bl w:val="nil"/>
            </w:tcBorders>
            <w:vAlign w:val="center"/>
          </w:tcPr>
          <w:p w14:paraId="6D93D52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sz w:val="21"/>
                <w:szCs w:val="21"/>
              </w:rPr>
            </w:pPr>
          </w:p>
        </w:tc>
        <w:tc>
          <w:tcPr>
            <w:tcW w:w="1001" w:type="pct"/>
            <w:tcBorders>
              <w:tl2br w:val="nil"/>
              <w:tr2bl w:val="nil"/>
            </w:tcBorders>
            <w:vAlign w:val="center"/>
          </w:tcPr>
          <w:p w14:paraId="4F0D56E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面积：80.87</w:t>
            </w:r>
            <w:r>
              <w:rPr>
                <w:rFonts w:hint="eastAsia" w:ascii="Times New Roman" w:hAnsi="Times New Roman" w:eastAsia="宋体" w:cs="Times New Roman"/>
                <w:color w:val="auto"/>
                <w:sz w:val="21"/>
                <w:szCs w:val="21"/>
                <w:lang w:val="en-US" w:eastAsia="zh-CN"/>
              </w:rPr>
              <w:t>m</w:t>
            </w:r>
            <w:r>
              <w:rPr>
                <w:rFonts w:hint="eastAsia" w:ascii="Times New Roman" w:hAnsi="Times New Roman" w:eastAsia="宋体" w:cs="Times New Roman"/>
                <w:color w:val="auto"/>
                <w:sz w:val="21"/>
                <w:szCs w:val="21"/>
                <w:vertAlign w:val="superscript"/>
                <w:lang w:val="en-US" w:eastAsia="zh-CN"/>
              </w:rPr>
              <w:t>2</w:t>
            </w:r>
          </w:p>
          <w:p w14:paraId="1C40EF1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结构：框架</w:t>
            </w:r>
          </w:p>
        </w:tc>
        <w:tc>
          <w:tcPr>
            <w:tcW w:w="1082" w:type="pct"/>
            <w:tcBorders>
              <w:tl2br w:val="nil"/>
              <w:tr2bl w:val="nil"/>
            </w:tcBorders>
            <w:vAlign w:val="center"/>
          </w:tcPr>
          <w:p w14:paraId="12FBF0F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锌粉、石油烃</w:t>
            </w:r>
            <w:r>
              <w:rPr>
                <w:rFonts w:hint="eastAsia" w:ascii="Times New Roman" w:hAnsi="Times New Roman" w:cs="Times New Roman"/>
                <w:sz w:val="21"/>
                <w:szCs w:val="21"/>
                <w:lang w:val="en-US"/>
              </w:rPr>
              <w:t>（C</w:t>
            </w:r>
            <w:r>
              <w:rPr>
                <w:rFonts w:hint="eastAsia" w:ascii="Times New Roman" w:hAnsi="Times New Roman" w:cs="Times New Roman"/>
                <w:sz w:val="21"/>
                <w:szCs w:val="21"/>
                <w:vertAlign w:val="subscript"/>
                <w:lang w:val="en-US"/>
              </w:rPr>
              <w:t>10</w:t>
            </w:r>
            <w:r>
              <w:rPr>
                <w:rFonts w:hint="eastAsia" w:ascii="Times New Roman" w:hAnsi="Times New Roman" w:cs="Times New Roman"/>
                <w:sz w:val="21"/>
                <w:szCs w:val="21"/>
                <w:lang w:val="en-US"/>
              </w:rPr>
              <w:t>-C</w:t>
            </w:r>
            <w:r>
              <w:rPr>
                <w:rFonts w:hint="eastAsia" w:ascii="Times New Roman" w:hAnsi="Times New Roman" w:cs="Times New Roman"/>
                <w:sz w:val="21"/>
                <w:szCs w:val="21"/>
                <w:vertAlign w:val="subscript"/>
                <w:lang w:val="en-US"/>
              </w:rPr>
              <w:t>40</w:t>
            </w:r>
            <w:r>
              <w:rPr>
                <w:rFonts w:hint="eastAsia" w:ascii="Times New Roman" w:hAnsi="Times New Roman" w:cs="Times New Roman"/>
                <w:sz w:val="21"/>
                <w:szCs w:val="21"/>
                <w:lang w:val="en-US"/>
              </w:rPr>
              <w:t>）</w:t>
            </w:r>
          </w:p>
        </w:tc>
      </w:tr>
      <w:tr w14:paraId="11DD0F3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71" w:type="pct"/>
            <w:vMerge w:val="continue"/>
            <w:tcBorders>
              <w:tl2br w:val="nil"/>
              <w:tr2bl w:val="nil"/>
            </w:tcBorders>
            <w:vAlign w:val="center"/>
          </w:tcPr>
          <w:p w14:paraId="58B0912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sz w:val="21"/>
                <w:szCs w:val="21"/>
              </w:rPr>
            </w:pPr>
          </w:p>
        </w:tc>
        <w:tc>
          <w:tcPr>
            <w:tcW w:w="683" w:type="pct"/>
            <w:tcBorders>
              <w:tl2br w:val="nil"/>
              <w:tr2bl w:val="nil"/>
            </w:tcBorders>
            <w:vAlign w:val="center"/>
          </w:tcPr>
          <w:p w14:paraId="233AEE5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成品仓库</w:t>
            </w:r>
          </w:p>
        </w:tc>
        <w:tc>
          <w:tcPr>
            <w:tcW w:w="759" w:type="pct"/>
            <w:tcBorders>
              <w:tl2br w:val="nil"/>
              <w:tr2bl w:val="nil"/>
            </w:tcBorders>
            <w:vAlign w:val="center"/>
          </w:tcPr>
          <w:p w14:paraId="75BAF89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货物的贮存和运输</w:t>
            </w:r>
          </w:p>
        </w:tc>
        <w:tc>
          <w:tcPr>
            <w:tcW w:w="901" w:type="pct"/>
            <w:vMerge w:val="continue"/>
            <w:tcBorders>
              <w:tl2br w:val="nil"/>
              <w:tr2bl w:val="nil"/>
            </w:tcBorders>
            <w:vAlign w:val="center"/>
          </w:tcPr>
          <w:p w14:paraId="793550A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sz w:val="21"/>
                <w:szCs w:val="21"/>
              </w:rPr>
            </w:pPr>
          </w:p>
        </w:tc>
        <w:tc>
          <w:tcPr>
            <w:tcW w:w="1001" w:type="pct"/>
            <w:tcBorders>
              <w:tl2br w:val="nil"/>
              <w:tr2bl w:val="nil"/>
            </w:tcBorders>
            <w:vAlign w:val="center"/>
          </w:tcPr>
          <w:p w14:paraId="2561366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面积：773.98</w:t>
            </w:r>
            <w:r>
              <w:rPr>
                <w:rFonts w:hint="eastAsia" w:ascii="Times New Roman" w:hAnsi="Times New Roman" w:eastAsia="宋体" w:cs="Times New Roman"/>
                <w:color w:val="auto"/>
                <w:sz w:val="21"/>
                <w:szCs w:val="21"/>
                <w:lang w:val="en-US" w:eastAsia="zh-CN"/>
              </w:rPr>
              <w:t>m</w:t>
            </w:r>
            <w:r>
              <w:rPr>
                <w:rFonts w:hint="eastAsia" w:ascii="Times New Roman" w:hAnsi="Times New Roman" w:eastAsia="宋体" w:cs="Times New Roman"/>
                <w:color w:val="auto"/>
                <w:sz w:val="21"/>
                <w:szCs w:val="21"/>
                <w:vertAlign w:val="superscript"/>
                <w:lang w:val="en-US" w:eastAsia="zh-CN"/>
              </w:rPr>
              <w:t>2</w:t>
            </w:r>
          </w:p>
          <w:p w14:paraId="605583C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结构：框架</w:t>
            </w:r>
          </w:p>
        </w:tc>
        <w:tc>
          <w:tcPr>
            <w:tcW w:w="1082" w:type="pct"/>
            <w:tcBorders>
              <w:tl2br w:val="nil"/>
              <w:tr2bl w:val="nil"/>
            </w:tcBorders>
            <w:vAlign w:val="center"/>
          </w:tcPr>
          <w:p w14:paraId="7868030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石油烃</w:t>
            </w:r>
            <w:r>
              <w:rPr>
                <w:rFonts w:hint="eastAsia" w:ascii="Times New Roman" w:hAnsi="Times New Roman" w:cs="Times New Roman"/>
                <w:sz w:val="21"/>
                <w:szCs w:val="21"/>
                <w:lang w:val="en-US"/>
              </w:rPr>
              <w:t>（C</w:t>
            </w:r>
            <w:r>
              <w:rPr>
                <w:rFonts w:hint="eastAsia" w:ascii="Times New Roman" w:hAnsi="Times New Roman" w:cs="Times New Roman"/>
                <w:sz w:val="21"/>
                <w:szCs w:val="21"/>
                <w:vertAlign w:val="subscript"/>
                <w:lang w:val="en-US"/>
              </w:rPr>
              <w:t>10</w:t>
            </w:r>
            <w:r>
              <w:rPr>
                <w:rFonts w:hint="eastAsia" w:ascii="Times New Roman" w:hAnsi="Times New Roman" w:cs="Times New Roman"/>
                <w:sz w:val="21"/>
                <w:szCs w:val="21"/>
                <w:lang w:val="en-US"/>
              </w:rPr>
              <w:t>-C</w:t>
            </w:r>
            <w:r>
              <w:rPr>
                <w:rFonts w:hint="eastAsia" w:ascii="Times New Roman" w:hAnsi="Times New Roman" w:cs="Times New Roman"/>
                <w:sz w:val="21"/>
                <w:szCs w:val="21"/>
                <w:vertAlign w:val="subscript"/>
                <w:lang w:val="en-US"/>
              </w:rPr>
              <w:t>40</w:t>
            </w:r>
            <w:r>
              <w:rPr>
                <w:rFonts w:hint="eastAsia" w:ascii="Times New Roman" w:hAnsi="Times New Roman" w:cs="Times New Roman"/>
                <w:sz w:val="21"/>
                <w:szCs w:val="21"/>
                <w:lang w:val="en-US"/>
              </w:rPr>
              <w:t>）</w:t>
            </w:r>
          </w:p>
        </w:tc>
      </w:tr>
      <w:tr w14:paraId="2C1B1ED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71" w:type="pct"/>
            <w:vMerge w:val="continue"/>
            <w:tcBorders>
              <w:tl2br w:val="nil"/>
              <w:tr2bl w:val="nil"/>
            </w:tcBorders>
            <w:vAlign w:val="center"/>
          </w:tcPr>
          <w:p w14:paraId="20F86C5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sz w:val="21"/>
                <w:szCs w:val="21"/>
              </w:rPr>
            </w:pPr>
          </w:p>
        </w:tc>
        <w:tc>
          <w:tcPr>
            <w:tcW w:w="683" w:type="pct"/>
            <w:tcBorders>
              <w:tl2br w:val="nil"/>
              <w:tr2bl w:val="nil"/>
            </w:tcBorders>
            <w:vAlign w:val="center"/>
          </w:tcPr>
          <w:p w14:paraId="0575338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原料仓库</w:t>
            </w:r>
          </w:p>
        </w:tc>
        <w:tc>
          <w:tcPr>
            <w:tcW w:w="759" w:type="pct"/>
            <w:tcBorders>
              <w:tl2br w:val="nil"/>
              <w:tr2bl w:val="nil"/>
            </w:tcBorders>
            <w:vAlign w:val="center"/>
          </w:tcPr>
          <w:p w14:paraId="42D02FC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货物的贮存和运输</w:t>
            </w:r>
          </w:p>
        </w:tc>
        <w:tc>
          <w:tcPr>
            <w:tcW w:w="901" w:type="pct"/>
            <w:vMerge w:val="continue"/>
            <w:tcBorders>
              <w:tl2br w:val="nil"/>
              <w:tr2bl w:val="nil"/>
            </w:tcBorders>
            <w:vAlign w:val="center"/>
          </w:tcPr>
          <w:p w14:paraId="3D4FF35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sz w:val="21"/>
                <w:szCs w:val="21"/>
              </w:rPr>
            </w:pPr>
          </w:p>
        </w:tc>
        <w:tc>
          <w:tcPr>
            <w:tcW w:w="1001" w:type="pct"/>
            <w:tcBorders>
              <w:tl2br w:val="nil"/>
              <w:tr2bl w:val="nil"/>
            </w:tcBorders>
            <w:vAlign w:val="center"/>
          </w:tcPr>
          <w:p w14:paraId="3ACA4B2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面积：738.92</w:t>
            </w:r>
            <w:r>
              <w:rPr>
                <w:rFonts w:hint="eastAsia" w:ascii="Times New Roman" w:hAnsi="Times New Roman" w:eastAsia="宋体" w:cs="Times New Roman"/>
                <w:color w:val="auto"/>
                <w:sz w:val="21"/>
                <w:szCs w:val="21"/>
                <w:lang w:val="en-US" w:eastAsia="zh-CN"/>
              </w:rPr>
              <w:t>m</w:t>
            </w:r>
            <w:r>
              <w:rPr>
                <w:rFonts w:hint="eastAsia" w:ascii="Times New Roman" w:hAnsi="Times New Roman" w:eastAsia="宋体" w:cs="Times New Roman"/>
                <w:color w:val="auto"/>
                <w:sz w:val="21"/>
                <w:szCs w:val="21"/>
                <w:vertAlign w:val="superscript"/>
                <w:lang w:val="en-US" w:eastAsia="zh-CN"/>
              </w:rPr>
              <w:t>2</w:t>
            </w:r>
          </w:p>
          <w:p w14:paraId="4D2C237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结构：框架</w:t>
            </w:r>
          </w:p>
        </w:tc>
        <w:tc>
          <w:tcPr>
            <w:tcW w:w="1082" w:type="pct"/>
            <w:tcBorders>
              <w:tl2br w:val="nil"/>
              <w:tr2bl w:val="nil"/>
            </w:tcBorders>
            <w:vAlign w:val="center"/>
          </w:tcPr>
          <w:p w14:paraId="5879F56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溴乙烷、</w:t>
            </w:r>
            <w:r>
              <w:rPr>
                <w:rFonts w:hint="default" w:ascii="Times New Roman" w:hAnsi="Times New Roman" w:eastAsia="宋体" w:cs="Times New Roman"/>
                <w:sz w:val="21"/>
                <w:szCs w:val="21"/>
                <w:lang w:val="en-US" w:eastAsia="zh-CN"/>
              </w:rPr>
              <w:t>乙腈、</w:t>
            </w:r>
            <w:r>
              <w:rPr>
                <w:rFonts w:hint="default" w:ascii="Times New Roman" w:hAnsi="Times New Roman" w:eastAsia="宋体" w:cs="Times New Roman"/>
                <w:color w:val="auto"/>
                <w:sz w:val="21"/>
                <w:szCs w:val="21"/>
              </w:rPr>
              <w:t>二氯甲烷、</w:t>
            </w:r>
            <w:r>
              <w:rPr>
                <w:rFonts w:hint="default" w:ascii="Times New Roman" w:hAnsi="Times New Roman" w:eastAsia="宋体" w:cs="Times New Roman"/>
                <w:sz w:val="21"/>
                <w:szCs w:val="21"/>
              </w:rPr>
              <w:t>四</w:t>
            </w:r>
          </w:p>
          <w:p w14:paraId="1F2C8BD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氢呋喃、氯化苄、石油烃</w:t>
            </w:r>
          </w:p>
          <w:p w14:paraId="06C8A01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sz w:val="21"/>
                <w:szCs w:val="21"/>
              </w:rPr>
            </w:pPr>
            <w:r>
              <w:rPr>
                <w:rFonts w:hint="eastAsia" w:ascii="Times New Roman" w:hAnsi="Times New Roman" w:cs="Times New Roman"/>
                <w:sz w:val="21"/>
                <w:szCs w:val="21"/>
                <w:lang w:val="en-US"/>
              </w:rPr>
              <w:t>（C</w:t>
            </w:r>
            <w:r>
              <w:rPr>
                <w:rFonts w:hint="eastAsia" w:ascii="Times New Roman" w:hAnsi="Times New Roman" w:cs="Times New Roman"/>
                <w:sz w:val="21"/>
                <w:szCs w:val="21"/>
                <w:vertAlign w:val="subscript"/>
                <w:lang w:val="en-US"/>
              </w:rPr>
              <w:t>10</w:t>
            </w:r>
            <w:r>
              <w:rPr>
                <w:rFonts w:hint="eastAsia" w:ascii="Times New Roman" w:hAnsi="Times New Roman" w:cs="Times New Roman"/>
                <w:sz w:val="21"/>
                <w:szCs w:val="21"/>
                <w:lang w:val="en-US"/>
              </w:rPr>
              <w:t>-C</w:t>
            </w:r>
            <w:r>
              <w:rPr>
                <w:rFonts w:hint="eastAsia" w:ascii="Times New Roman" w:hAnsi="Times New Roman" w:cs="Times New Roman"/>
                <w:sz w:val="21"/>
                <w:szCs w:val="21"/>
                <w:vertAlign w:val="subscript"/>
                <w:lang w:val="en-US"/>
              </w:rPr>
              <w:t>40</w:t>
            </w:r>
            <w:r>
              <w:rPr>
                <w:rFonts w:hint="eastAsia" w:ascii="Times New Roman" w:hAnsi="Times New Roman" w:cs="Times New Roman"/>
                <w:sz w:val="21"/>
                <w:szCs w:val="21"/>
                <w:lang w:val="en-US"/>
              </w:rPr>
              <w:t>）</w:t>
            </w:r>
          </w:p>
        </w:tc>
      </w:tr>
      <w:tr w14:paraId="528AEC1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71" w:type="pct"/>
            <w:vMerge w:val="continue"/>
            <w:tcBorders>
              <w:tl2br w:val="nil"/>
              <w:tr2bl w:val="nil"/>
            </w:tcBorders>
            <w:vAlign w:val="center"/>
          </w:tcPr>
          <w:p w14:paraId="4EE488B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sz w:val="21"/>
                <w:szCs w:val="21"/>
              </w:rPr>
            </w:pPr>
          </w:p>
        </w:tc>
        <w:tc>
          <w:tcPr>
            <w:tcW w:w="683" w:type="pct"/>
            <w:tcBorders>
              <w:tl2br w:val="nil"/>
              <w:tr2bl w:val="nil"/>
            </w:tcBorders>
            <w:vAlign w:val="center"/>
          </w:tcPr>
          <w:p w14:paraId="53DB22D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固废库</w:t>
            </w:r>
          </w:p>
        </w:tc>
        <w:tc>
          <w:tcPr>
            <w:tcW w:w="759" w:type="pct"/>
            <w:tcBorders>
              <w:tl2br w:val="nil"/>
              <w:tr2bl w:val="nil"/>
            </w:tcBorders>
            <w:vAlign w:val="center"/>
          </w:tcPr>
          <w:p w14:paraId="0A7655D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固废贮存区</w:t>
            </w:r>
          </w:p>
        </w:tc>
        <w:tc>
          <w:tcPr>
            <w:tcW w:w="901" w:type="pct"/>
            <w:tcBorders>
              <w:tl2br w:val="nil"/>
              <w:tr2bl w:val="nil"/>
            </w:tcBorders>
            <w:vAlign w:val="center"/>
          </w:tcPr>
          <w:p w14:paraId="49A63B5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固废库</w:t>
            </w:r>
          </w:p>
        </w:tc>
        <w:tc>
          <w:tcPr>
            <w:tcW w:w="1001" w:type="pct"/>
            <w:tcBorders>
              <w:tl2br w:val="nil"/>
              <w:tr2bl w:val="nil"/>
            </w:tcBorders>
            <w:vAlign w:val="center"/>
          </w:tcPr>
          <w:p w14:paraId="5A8C545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面积：125.34</w:t>
            </w:r>
            <w:r>
              <w:rPr>
                <w:rFonts w:hint="eastAsia" w:ascii="Times New Roman" w:hAnsi="Times New Roman" w:eastAsia="宋体" w:cs="Times New Roman"/>
                <w:color w:val="auto"/>
                <w:sz w:val="21"/>
                <w:szCs w:val="21"/>
                <w:lang w:val="en-US" w:eastAsia="zh-CN"/>
              </w:rPr>
              <w:t>m</w:t>
            </w:r>
            <w:r>
              <w:rPr>
                <w:rFonts w:hint="eastAsia" w:ascii="Times New Roman" w:hAnsi="Times New Roman" w:eastAsia="宋体" w:cs="Times New Roman"/>
                <w:color w:val="auto"/>
                <w:sz w:val="21"/>
                <w:szCs w:val="21"/>
                <w:vertAlign w:val="superscript"/>
                <w:lang w:val="en-US" w:eastAsia="zh-CN"/>
              </w:rPr>
              <w:t>2</w:t>
            </w:r>
          </w:p>
          <w:p w14:paraId="088A04F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结构：框架</w:t>
            </w:r>
          </w:p>
        </w:tc>
        <w:tc>
          <w:tcPr>
            <w:tcW w:w="1082" w:type="pct"/>
            <w:tcBorders>
              <w:tl2br w:val="nil"/>
              <w:tr2bl w:val="nil"/>
            </w:tcBorders>
            <w:vAlign w:val="center"/>
          </w:tcPr>
          <w:p w14:paraId="51F9141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精蒸馏残液、过滤残渣2、废催化剂、废活性炭、废包装材料、废油、石油烃</w:t>
            </w:r>
          </w:p>
          <w:p w14:paraId="0229958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sz w:val="21"/>
                <w:szCs w:val="21"/>
              </w:rPr>
            </w:pPr>
            <w:r>
              <w:rPr>
                <w:rFonts w:hint="eastAsia" w:ascii="Times New Roman" w:hAnsi="Times New Roman" w:cs="Times New Roman"/>
                <w:sz w:val="21"/>
                <w:szCs w:val="21"/>
                <w:lang w:val="en-US"/>
              </w:rPr>
              <w:t>（C</w:t>
            </w:r>
            <w:r>
              <w:rPr>
                <w:rFonts w:hint="eastAsia" w:ascii="Times New Roman" w:hAnsi="Times New Roman" w:cs="Times New Roman"/>
                <w:sz w:val="21"/>
                <w:szCs w:val="21"/>
                <w:vertAlign w:val="subscript"/>
                <w:lang w:val="en-US"/>
              </w:rPr>
              <w:t>10</w:t>
            </w:r>
            <w:r>
              <w:rPr>
                <w:rFonts w:hint="eastAsia" w:ascii="Times New Roman" w:hAnsi="Times New Roman" w:cs="Times New Roman"/>
                <w:sz w:val="21"/>
                <w:szCs w:val="21"/>
                <w:lang w:val="en-US"/>
              </w:rPr>
              <w:t>-C</w:t>
            </w:r>
            <w:r>
              <w:rPr>
                <w:rFonts w:hint="eastAsia" w:ascii="Times New Roman" w:hAnsi="Times New Roman" w:cs="Times New Roman"/>
                <w:sz w:val="21"/>
                <w:szCs w:val="21"/>
                <w:vertAlign w:val="subscript"/>
                <w:lang w:val="en-US"/>
              </w:rPr>
              <w:t>40</w:t>
            </w:r>
            <w:r>
              <w:rPr>
                <w:rFonts w:hint="eastAsia" w:ascii="Times New Roman" w:hAnsi="Times New Roman" w:cs="Times New Roman"/>
                <w:sz w:val="21"/>
                <w:szCs w:val="21"/>
                <w:lang w:val="en-US"/>
              </w:rPr>
              <w:t>）</w:t>
            </w:r>
          </w:p>
        </w:tc>
      </w:tr>
      <w:tr w14:paraId="1EBD0D3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71" w:type="pct"/>
            <w:vMerge w:val="continue"/>
            <w:tcBorders>
              <w:tl2br w:val="nil"/>
              <w:tr2bl w:val="nil"/>
            </w:tcBorders>
            <w:vAlign w:val="center"/>
          </w:tcPr>
          <w:p w14:paraId="0C57AB6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sz w:val="21"/>
                <w:szCs w:val="21"/>
              </w:rPr>
            </w:pPr>
          </w:p>
        </w:tc>
        <w:tc>
          <w:tcPr>
            <w:tcW w:w="683" w:type="pct"/>
            <w:tcBorders>
              <w:tl2br w:val="nil"/>
              <w:tr2bl w:val="nil"/>
            </w:tcBorders>
            <w:vAlign w:val="center"/>
          </w:tcPr>
          <w:p w14:paraId="73FB0B8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南固废库</w:t>
            </w:r>
          </w:p>
        </w:tc>
        <w:tc>
          <w:tcPr>
            <w:tcW w:w="759" w:type="pct"/>
            <w:tcBorders>
              <w:tl2br w:val="nil"/>
              <w:tr2bl w:val="nil"/>
            </w:tcBorders>
            <w:vAlign w:val="center"/>
          </w:tcPr>
          <w:p w14:paraId="42A87A4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固废贮存区</w:t>
            </w:r>
          </w:p>
        </w:tc>
        <w:tc>
          <w:tcPr>
            <w:tcW w:w="901" w:type="pct"/>
            <w:tcBorders>
              <w:tl2br w:val="nil"/>
              <w:tr2bl w:val="nil"/>
            </w:tcBorders>
            <w:vAlign w:val="center"/>
          </w:tcPr>
          <w:p w14:paraId="782590E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南固废库</w:t>
            </w:r>
          </w:p>
        </w:tc>
        <w:tc>
          <w:tcPr>
            <w:tcW w:w="1001" w:type="pct"/>
            <w:tcBorders>
              <w:tl2br w:val="nil"/>
              <w:tr2bl w:val="nil"/>
            </w:tcBorders>
            <w:vAlign w:val="center"/>
          </w:tcPr>
          <w:p w14:paraId="61ED62F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面积：360</w:t>
            </w:r>
            <w:r>
              <w:rPr>
                <w:rFonts w:hint="eastAsia" w:ascii="Times New Roman" w:hAnsi="Times New Roman" w:eastAsia="宋体" w:cs="Times New Roman"/>
                <w:color w:val="auto"/>
                <w:sz w:val="21"/>
                <w:szCs w:val="21"/>
                <w:lang w:val="en-US" w:eastAsia="zh-CN"/>
              </w:rPr>
              <w:t>m</w:t>
            </w:r>
            <w:r>
              <w:rPr>
                <w:rFonts w:hint="eastAsia" w:ascii="Times New Roman" w:hAnsi="Times New Roman" w:eastAsia="宋体" w:cs="Times New Roman"/>
                <w:color w:val="auto"/>
                <w:sz w:val="21"/>
                <w:szCs w:val="21"/>
                <w:vertAlign w:val="superscript"/>
                <w:lang w:val="en-US" w:eastAsia="zh-CN"/>
              </w:rPr>
              <w:t>2</w:t>
            </w:r>
          </w:p>
          <w:p w14:paraId="5858B08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结构：框架</w:t>
            </w:r>
          </w:p>
        </w:tc>
        <w:tc>
          <w:tcPr>
            <w:tcW w:w="1082" w:type="pct"/>
            <w:tcBorders>
              <w:tl2br w:val="nil"/>
              <w:tr2bl w:val="nil"/>
            </w:tcBorders>
            <w:vAlign w:val="center"/>
          </w:tcPr>
          <w:p w14:paraId="3C08FCD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精蒸馏残渣、过滤残渣1、蒸发残渣、石油烃</w:t>
            </w:r>
            <w:r>
              <w:rPr>
                <w:rFonts w:hint="eastAsia" w:ascii="Times New Roman" w:hAnsi="Times New Roman" w:cs="Times New Roman"/>
                <w:sz w:val="21"/>
                <w:szCs w:val="21"/>
                <w:lang w:val="en-US"/>
              </w:rPr>
              <w:t>（C</w:t>
            </w:r>
            <w:r>
              <w:rPr>
                <w:rFonts w:hint="eastAsia" w:ascii="Times New Roman" w:hAnsi="Times New Roman" w:cs="Times New Roman"/>
                <w:sz w:val="21"/>
                <w:szCs w:val="21"/>
                <w:vertAlign w:val="subscript"/>
                <w:lang w:val="en-US"/>
              </w:rPr>
              <w:t>10</w:t>
            </w:r>
            <w:r>
              <w:rPr>
                <w:rFonts w:hint="eastAsia" w:ascii="Times New Roman" w:hAnsi="Times New Roman" w:cs="Times New Roman"/>
                <w:sz w:val="21"/>
                <w:szCs w:val="21"/>
                <w:lang w:val="en-US"/>
              </w:rPr>
              <w:t>-C</w:t>
            </w:r>
            <w:r>
              <w:rPr>
                <w:rFonts w:hint="eastAsia" w:ascii="Times New Roman" w:hAnsi="Times New Roman" w:cs="Times New Roman"/>
                <w:sz w:val="21"/>
                <w:szCs w:val="21"/>
                <w:vertAlign w:val="subscript"/>
                <w:lang w:val="en-US"/>
              </w:rPr>
              <w:t>40</w:t>
            </w:r>
            <w:r>
              <w:rPr>
                <w:rFonts w:hint="eastAsia" w:ascii="Times New Roman" w:hAnsi="Times New Roman" w:cs="Times New Roman"/>
                <w:sz w:val="21"/>
                <w:szCs w:val="21"/>
                <w:lang w:val="en-US"/>
              </w:rPr>
              <w:t>）</w:t>
            </w:r>
          </w:p>
        </w:tc>
      </w:tr>
    </w:tbl>
    <w:p w14:paraId="6DB5D043">
      <w:pPr>
        <w:rPr>
          <w:rFonts w:hint="eastAsia"/>
          <w:lang w:val="en-US" w:eastAsia="zh-CN"/>
        </w:rPr>
        <w:sectPr>
          <w:pgSz w:w="16838" w:h="11906" w:orient="landscape"/>
          <w:pgMar w:top="1803" w:right="1440" w:bottom="1803" w:left="1440" w:header="851" w:footer="992" w:gutter="0"/>
          <w:pgBorders>
            <w:top w:val="none" w:sz="0" w:space="0"/>
            <w:left w:val="none" w:sz="0" w:space="0"/>
            <w:bottom w:val="none" w:sz="0" w:space="0"/>
            <w:right w:val="none" w:sz="0" w:space="0"/>
          </w:pgBorders>
          <w:cols w:space="0" w:num="1"/>
          <w:rtlGutter w:val="0"/>
          <w:docGrid w:type="lines" w:linePitch="332" w:charSpace="0"/>
        </w:sectPr>
      </w:pPr>
    </w:p>
    <w:p w14:paraId="2739412F">
      <w:pPr>
        <w:pStyle w:val="2"/>
        <w:bidi w:val="0"/>
        <w:ind w:left="432" w:leftChars="0" w:hanging="432" w:firstLineChars="0"/>
        <w:rPr>
          <w:rFonts w:hint="eastAsia"/>
          <w:lang w:val="en-US" w:eastAsia="zh-CN"/>
        </w:rPr>
      </w:pPr>
      <w:bookmarkStart w:id="28" w:name="_Toc12346"/>
      <w:bookmarkStart w:id="29" w:name="_Toc8600"/>
      <w:bookmarkStart w:id="30" w:name="_Toc510"/>
      <w:r>
        <w:rPr>
          <w:rFonts w:hint="eastAsia"/>
          <w:lang w:val="en-US" w:eastAsia="zh-CN"/>
        </w:rPr>
        <w:t>重点监测单元识别与分类</w:t>
      </w:r>
      <w:bookmarkEnd w:id="28"/>
      <w:bookmarkEnd w:id="29"/>
      <w:bookmarkEnd w:id="30"/>
    </w:p>
    <w:p w14:paraId="4A721198">
      <w:pPr>
        <w:pStyle w:val="3"/>
        <w:bidi w:val="0"/>
        <w:ind w:left="575" w:leftChars="0" w:hanging="575" w:firstLineChars="0"/>
        <w:rPr>
          <w:rFonts w:hint="eastAsia"/>
          <w:lang w:val="en-US" w:eastAsia="zh-CN"/>
        </w:rPr>
      </w:pPr>
      <w:bookmarkStart w:id="31" w:name="_Toc20090"/>
      <w:r>
        <w:rPr>
          <w:rFonts w:hint="eastAsia"/>
          <w:lang w:val="en-US" w:eastAsia="zh-CN"/>
        </w:rPr>
        <w:t>重点单元情况</w:t>
      </w:r>
      <w:bookmarkEnd w:id="31"/>
    </w:p>
    <w:p w14:paraId="61792730">
      <w:r>
        <w:rPr>
          <w:rFonts w:hint="eastAsia"/>
        </w:rPr>
        <w:t>根据《工业企业土壤和地下水自行监测技术指南（试行）》（HJ1209-2021），对于企业内有潜在土壤污染隐患的重点场所及重点设施设备，将其中可能通过渗漏、流失、扬散等途径导致土壤或地下水污染的场所或设施设备识别为重点监测单元，且要求每个重点监测单元原则上面积不大于6400m</w:t>
      </w:r>
      <w:r>
        <w:rPr>
          <w:rFonts w:hint="eastAsia"/>
          <w:vertAlign w:val="superscript"/>
        </w:rPr>
        <w:t>2</w:t>
      </w:r>
      <w:r>
        <w:rPr>
          <w:rFonts w:hint="eastAsia"/>
        </w:rPr>
        <w:t>。根据4.3章节，已按照《工业企业土壤和地下水自行监测技术指南（试行）》（HJ1209-2021）的相关要求</w:t>
      </w:r>
      <w:r>
        <w:t>将</w:t>
      </w:r>
      <w:r>
        <w:rPr>
          <w:rFonts w:hint="eastAsia"/>
          <w:lang w:val="en-US" w:eastAsia="zh-CN"/>
        </w:rPr>
        <w:t>森萱药业分为4</w:t>
      </w:r>
      <w:r>
        <w:rPr>
          <w:rFonts w:hint="eastAsia"/>
        </w:rPr>
        <w:t>个重点</w:t>
      </w:r>
      <w:r>
        <w:t>区</w:t>
      </w:r>
      <w:r>
        <w:rPr>
          <w:rFonts w:hint="eastAsia"/>
        </w:rPr>
        <w:t>域，每个重点区域即为一个重点监测单元</w:t>
      </w:r>
      <w:r>
        <w:t>。</w:t>
      </w:r>
    </w:p>
    <w:p w14:paraId="2AF76643">
      <w:pPr>
        <w:pStyle w:val="14"/>
      </w:pPr>
      <w:r>
        <w:t xml:space="preserve">表 </w:t>
      </w:r>
      <w:r>
        <w:fldChar w:fldCharType="begin"/>
      </w:r>
      <w:r>
        <w:instrText xml:space="preserve"> STYLEREF 2 \s </w:instrText>
      </w:r>
      <w:r>
        <w:fldChar w:fldCharType="separate"/>
      </w:r>
      <w:r>
        <w:t>5.1</w:t>
      </w:r>
      <w:r>
        <w:fldChar w:fldCharType="end"/>
      </w:r>
      <w:r>
        <w:rPr>
          <w:rFonts w:hint="eastAsia"/>
          <w:lang w:eastAsia="zh-CN"/>
        </w:rPr>
        <w:t>-</w:t>
      </w:r>
      <w:r>
        <w:fldChar w:fldCharType="begin"/>
      </w:r>
      <w:r>
        <w:instrText xml:space="preserve"> SEQ 表 \* ARABIC \s 2 </w:instrText>
      </w:r>
      <w:r>
        <w:fldChar w:fldCharType="separate"/>
      </w:r>
      <w:r>
        <w:t>1</w:t>
      </w:r>
      <w:r>
        <w:fldChar w:fldCharType="end"/>
      </w:r>
      <w:r>
        <w:rPr>
          <w:rFonts w:hint="eastAsia"/>
          <w:b/>
          <w:bCs/>
        </w:rPr>
        <w:t>重点监测单元内的重点场所划分</w:t>
      </w:r>
    </w:p>
    <w:tbl>
      <w:tblPr>
        <w:tblStyle w:val="20"/>
        <w:tblW w:w="4999" w:type="pct"/>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autofit"/>
        <w:tblCellMar>
          <w:top w:w="0" w:type="dxa"/>
          <w:left w:w="108" w:type="dxa"/>
          <w:bottom w:w="0" w:type="dxa"/>
          <w:right w:w="108" w:type="dxa"/>
        </w:tblCellMar>
      </w:tblPr>
      <w:tblGrid>
        <w:gridCol w:w="2163"/>
        <w:gridCol w:w="4107"/>
        <w:gridCol w:w="2244"/>
      </w:tblGrid>
      <w:tr w14:paraId="25074A8C">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PrEx>
        <w:trPr>
          <w:trHeight w:val="594" w:hRule="atLeast"/>
          <w:jc w:val="center"/>
        </w:trPr>
        <w:tc>
          <w:tcPr>
            <w:tcW w:w="1270" w:type="pct"/>
            <w:tcBorders>
              <w:tl2br w:val="nil"/>
              <w:tr2bl w:val="nil"/>
            </w:tcBorders>
            <w:vAlign w:val="center"/>
          </w:tcPr>
          <w:p w14:paraId="491003EF">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b/>
                <w:bCs/>
                <w:sz w:val="21"/>
                <w:szCs w:val="21"/>
              </w:rPr>
            </w:pPr>
            <w:r>
              <w:rPr>
                <w:rFonts w:ascii="Times New Roman" w:hAnsi="Times New Roman" w:cs="Times New Roman"/>
                <w:b/>
                <w:sz w:val="21"/>
                <w:szCs w:val="21"/>
                <w:lang w:val="en-US"/>
              </w:rPr>
              <w:t>重点监测单元</w:t>
            </w:r>
          </w:p>
        </w:tc>
        <w:tc>
          <w:tcPr>
            <w:tcW w:w="2411" w:type="pct"/>
            <w:tcBorders>
              <w:tl2br w:val="nil"/>
              <w:tr2bl w:val="nil"/>
            </w:tcBorders>
            <w:vAlign w:val="center"/>
          </w:tcPr>
          <w:p w14:paraId="64592D3E">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b/>
                <w:bCs/>
                <w:sz w:val="21"/>
                <w:szCs w:val="21"/>
              </w:rPr>
            </w:pPr>
            <w:r>
              <w:rPr>
                <w:rFonts w:ascii="Times New Roman" w:hAnsi="Times New Roman" w:cs="Times New Roman"/>
                <w:b/>
                <w:sz w:val="21"/>
                <w:szCs w:val="21"/>
                <w:lang w:val="en-US"/>
              </w:rPr>
              <w:t>重点场所</w:t>
            </w:r>
          </w:p>
        </w:tc>
        <w:tc>
          <w:tcPr>
            <w:tcW w:w="1317" w:type="pct"/>
            <w:tcBorders>
              <w:tl2br w:val="nil"/>
              <w:tr2bl w:val="nil"/>
            </w:tcBorders>
            <w:vAlign w:val="center"/>
          </w:tcPr>
          <w:p w14:paraId="5E2D589A">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cs="Times New Roman"/>
                <w:b/>
                <w:sz w:val="21"/>
                <w:szCs w:val="21"/>
                <w:lang w:val="en-US" w:eastAsia="zh-CN"/>
              </w:rPr>
            </w:pPr>
            <w:r>
              <w:rPr>
                <w:rFonts w:hint="eastAsia" w:cs="Times New Roman"/>
                <w:b/>
                <w:sz w:val="21"/>
                <w:szCs w:val="21"/>
                <w:lang w:val="en-US" w:eastAsia="zh-CN"/>
              </w:rPr>
              <w:t>面积（m</w:t>
            </w:r>
            <w:r>
              <w:rPr>
                <w:rFonts w:hint="eastAsia" w:cs="Times New Roman"/>
                <w:b/>
                <w:sz w:val="21"/>
                <w:szCs w:val="21"/>
                <w:vertAlign w:val="superscript"/>
                <w:lang w:val="en-US" w:eastAsia="zh-CN"/>
              </w:rPr>
              <w:t>2</w:t>
            </w:r>
            <w:r>
              <w:rPr>
                <w:rFonts w:hint="eastAsia" w:cs="Times New Roman"/>
                <w:b/>
                <w:sz w:val="21"/>
                <w:szCs w:val="21"/>
                <w:lang w:val="en-US" w:eastAsia="zh-CN"/>
              </w:rPr>
              <w:t>）</w:t>
            </w:r>
          </w:p>
        </w:tc>
      </w:tr>
      <w:tr w14:paraId="3B790F61">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1270" w:type="pct"/>
            <w:vMerge w:val="restart"/>
            <w:tcBorders>
              <w:tl2br w:val="nil"/>
              <w:tr2bl w:val="nil"/>
            </w:tcBorders>
            <w:vAlign w:val="center"/>
          </w:tcPr>
          <w:p w14:paraId="59CDD972">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21"/>
                <w:szCs w:val="21"/>
              </w:rPr>
            </w:pPr>
            <w:r>
              <w:rPr>
                <w:rFonts w:ascii="Times New Roman" w:hAnsi="Times New Roman" w:cs="Times New Roman"/>
                <w:bCs/>
                <w:sz w:val="21"/>
                <w:szCs w:val="21"/>
                <w:lang w:val="en-US"/>
              </w:rPr>
              <w:t>单元</w:t>
            </w:r>
            <w:r>
              <w:rPr>
                <w:rFonts w:ascii="Times New Roman" w:hAnsi="Times New Roman" w:cs="Times New Roman"/>
                <w:sz w:val="21"/>
                <w:szCs w:val="21"/>
              </w:rPr>
              <w:t>A</w:t>
            </w:r>
          </w:p>
        </w:tc>
        <w:tc>
          <w:tcPr>
            <w:tcW w:w="2411" w:type="pct"/>
            <w:tcBorders>
              <w:tl2br w:val="nil"/>
              <w:tr2bl w:val="nil"/>
            </w:tcBorders>
            <w:vAlign w:val="center"/>
          </w:tcPr>
          <w:p w14:paraId="7B96BC7A">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21"/>
                <w:szCs w:val="21"/>
              </w:rPr>
            </w:pPr>
            <w:r>
              <w:rPr>
                <w:rFonts w:hint="eastAsia" w:ascii="Times New Roman" w:hAnsi="Times New Roman" w:cs="Times New Roman"/>
                <w:sz w:val="21"/>
                <w:szCs w:val="21"/>
              </w:rPr>
              <w:t>二氧六环</w:t>
            </w:r>
            <w:r>
              <w:rPr>
                <w:rFonts w:ascii="Times New Roman" w:hAnsi="Times New Roman" w:cs="Times New Roman"/>
                <w:sz w:val="21"/>
                <w:szCs w:val="21"/>
              </w:rPr>
              <w:t>车间附属罐区</w:t>
            </w:r>
          </w:p>
        </w:tc>
        <w:tc>
          <w:tcPr>
            <w:tcW w:w="1317" w:type="pct"/>
            <w:vMerge w:val="restart"/>
            <w:tcBorders>
              <w:tl2br w:val="nil"/>
              <w:tr2bl w:val="nil"/>
            </w:tcBorders>
            <w:vAlign w:val="center"/>
          </w:tcPr>
          <w:p w14:paraId="48C66BB7">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cs="Times New Roman"/>
                <w:sz w:val="21"/>
                <w:szCs w:val="21"/>
                <w:lang w:val="en-US" w:eastAsia="zh-CN"/>
              </w:rPr>
            </w:pPr>
            <w:r>
              <w:rPr>
                <w:rFonts w:hint="eastAsia" w:cs="Times New Roman"/>
                <w:sz w:val="21"/>
                <w:szCs w:val="21"/>
                <w:lang w:val="en-US" w:eastAsia="zh-CN"/>
              </w:rPr>
              <w:t>3578.42</w:t>
            </w:r>
          </w:p>
        </w:tc>
      </w:tr>
      <w:tr w14:paraId="6163AA7A">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1270" w:type="pct"/>
            <w:vMerge w:val="continue"/>
            <w:tcBorders>
              <w:tl2br w:val="nil"/>
              <w:tr2bl w:val="nil"/>
            </w:tcBorders>
            <w:vAlign w:val="center"/>
          </w:tcPr>
          <w:p w14:paraId="4E52949D">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bCs/>
                <w:sz w:val="21"/>
                <w:szCs w:val="21"/>
                <w:lang w:val="en-US"/>
              </w:rPr>
            </w:pPr>
          </w:p>
        </w:tc>
        <w:tc>
          <w:tcPr>
            <w:tcW w:w="2411" w:type="pct"/>
            <w:tcBorders>
              <w:tl2br w:val="nil"/>
              <w:tr2bl w:val="nil"/>
            </w:tcBorders>
            <w:vAlign w:val="center"/>
          </w:tcPr>
          <w:p w14:paraId="69BD67C9">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21"/>
                <w:szCs w:val="21"/>
              </w:rPr>
            </w:pPr>
            <w:r>
              <w:rPr>
                <w:rFonts w:hint="eastAsia" w:ascii="Times New Roman" w:hAnsi="Times New Roman" w:cs="Times New Roman"/>
                <w:sz w:val="21"/>
                <w:szCs w:val="21"/>
              </w:rPr>
              <w:t>二氧六环</w:t>
            </w:r>
            <w:r>
              <w:rPr>
                <w:rFonts w:ascii="Times New Roman" w:hAnsi="Times New Roman" w:cs="Times New Roman"/>
                <w:sz w:val="21"/>
                <w:szCs w:val="21"/>
              </w:rPr>
              <w:t>车间</w:t>
            </w:r>
          </w:p>
        </w:tc>
        <w:tc>
          <w:tcPr>
            <w:tcW w:w="1317" w:type="pct"/>
            <w:vMerge w:val="continue"/>
            <w:tcBorders>
              <w:tl2br w:val="nil"/>
              <w:tr2bl w:val="nil"/>
            </w:tcBorders>
            <w:vAlign w:val="center"/>
          </w:tcPr>
          <w:p w14:paraId="790ED76E">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eastAsia" w:cs="Times New Roman"/>
                <w:sz w:val="21"/>
                <w:szCs w:val="21"/>
                <w:lang w:val="en-US" w:eastAsia="zh-CN"/>
              </w:rPr>
            </w:pPr>
          </w:p>
        </w:tc>
      </w:tr>
      <w:tr w14:paraId="728A80B2">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1270" w:type="pct"/>
            <w:vMerge w:val="continue"/>
            <w:tcBorders>
              <w:tl2br w:val="nil"/>
              <w:tr2bl w:val="nil"/>
            </w:tcBorders>
            <w:vAlign w:val="center"/>
          </w:tcPr>
          <w:p w14:paraId="1AA21CB2">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bCs/>
                <w:sz w:val="21"/>
                <w:szCs w:val="21"/>
                <w:lang w:val="en-US"/>
              </w:rPr>
            </w:pPr>
          </w:p>
        </w:tc>
        <w:tc>
          <w:tcPr>
            <w:tcW w:w="2411" w:type="pct"/>
            <w:tcBorders>
              <w:tl2br w:val="nil"/>
              <w:tr2bl w:val="nil"/>
            </w:tcBorders>
            <w:vAlign w:val="center"/>
          </w:tcPr>
          <w:p w14:paraId="16C95F4E">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21"/>
                <w:szCs w:val="21"/>
              </w:rPr>
            </w:pPr>
            <w:r>
              <w:rPr>
                <w:rFonts w:hint="eastAsia" w:ascii="Times New Roman" w:hAnsi="Times New Roman" w:cs="Times New Roman"/>
                <w:sz w:val="21"/>
                <w:szCs w:val="21"/>
              </w:rPr>
              <w:t>废水</w:t>
            </w:r>
            <w:r>
              <w:rPr>
                <w:rFonts w:ascii="Times New Roman" w:hAnsi="Times New Roman" w:cs="Times New Roman"/>
                <w:sz w:val="21"/>
                <w:szCs w:val="21"/>
              </w:rPr>
              <w:t>罐组</w:t>
            </w:r>
          </w:p>
        </w:tc>
        <w:tc>
          <w:tcPr>
            <w:tcW w:w="1317" w:type="pct"/>
            <w:vMerge w:val="continue"/>
            <w:tcBorders>
              <w:tl2br w:val="nil"/>
              <w:tr2bl w:val="nil"/>
            </w:tcBorders>
            <w:vAlign w:val="center"/>
          </w:tcPr>
          <w:p w14:paraId="59BB8540">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cs="Times New Roman"/>
                <w:sz w:val="21"/>
                <w:szCs w:val="21"/>
              </w:rPr>
            </w:pPr>
          </w:p>
        </w:tc>
      </w:tr>
      <w:tr w14:paraId="662A4A6A">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1270" w:type="pct"/>
            <w:vMerge w:val="continue"/>
            <w:tcBorders>
              <w:tl2br w:val="nil"/>
              <w:tr2bl w:val="nil"/>
            </w:tcBorders>
            <w:vAlign w:val="center"/>
          </w:tcPr>
          <w:p w14:paraId="243DBC1B">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bCs/>
                <w:sz w:val="21"/>
                <w:szCs w:val="21"/>
                <w:lang w:val="en-US"/>
              </w:rPr>
            </w:pPr>
          </w:p>
        </w:tc>
        <w:tc>
          <w:tcPr>
            <w:tcW w:w="2411" w:type="pct"/>
            <w:tcBorders>
              <w:tl2br w:val="nil"/>
              <w:tr2bl w:val="nil"/>
            </w:tcBorders>
            <w:vAlign w:val="center"/>
          </w:tcPr>
          <w:p w14:paraId="308BF1AE">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21"/>
                <w:szCs w:val="21"/>
              </w:rPr>
            </w:pPr>
            <w:r>
              <w:rPr>
                <w:rFonts w:hint="eastAsia" w:ascii="Times New Roman" w:hAnsi="Times New Roman" w:cs="Times New Roman"/>
                <w:sz w:val="21"/>
                <w:szCs w:val="21"/>
              </w:rPr>
              <w:t>苯乙基酯</w:t>
            </w:r>
            <w:r>
              <w:rPr>
                <w:rFonts w:ascii="Times New Roman" w:hAnsi="Times New Roman" w:cs="Times New Roman"/>
                <w:sz w:val="21"/>
                <w:szCs w:val="21"/>
              </w:rPr>
              <w:t>车间</w:t>
            </w:r>
          </w:p>
        </w:tc>
        <w:tc>
          <w:tcPr>
            <w:tcW w:w="1317" w:type="pct"/>
            <w:vMerge w:val="continue"/>
            <w:tcBorders>
              <w:tl2br w:val="nil"/>
              <w:tr2bl w:val="nil"/>
            </w:tcBorders>
            <w:vAlign w:val="center"/>
          </w:tcPr>
          <w:p w14:paraId="7BE96823">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eastAsia" w:cs="Times New Roman"/>
                <w:sz w:val="21"/>
                <w:szCs w:val="21"/>
                <w:lang w:val="en-US" w:eastAsia="zh-CN"/>
              </w:rPr>
            </w:pPr>
          </w:p>
        </w:tc>
      </w:tr>
      <w:tr w14:paraId="0718A7B6">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1270" w:type="pct"/>
            <w:vMerge w:val="restart"/>
            <w:tcBorders>
              <w:tl2br w:val="nil"/>
              <w:tr2bl w:val="nil"/>
            </w:tcBorders>
            <w:vAlign w:val="center"/>
          </w:tcPr>
          <w:p w14:paraId="04CDB947">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21"/>
                <w:szCs w:val="21"/>
              </w:rPr>
            </w:pPr>
            <w:r>
              <w:rPr>
                <w:rFonts w:ascii="Times New Roman" w:hAnsi="Times New Roman" w:cs="Times New Roman"/>
                <w:bCs/>
                <w:sz w:val="21"/>
                <w:szCs w:val="21"/>
                <w:lang w:val="en-US"/>
              </w:rPr>
              <w:t>单元</w:t>
            </w:r>
            <w:r>
              <w:rPr>
                <w:rFonts w:ascii="Times New Roman" w:hAnsi="Times New Roman" w:cs="Times New Roman"/>
                <w:sz w:val="21"/>
                <w:szCs w:val="21"/>
              </w:rPr>
              <w:t>B</w:t>
            </w:r>
          </w:p>
        </w:tc>
        <w:tc>
          <w:tcPr>
            <w:tcW w:w="2411" w:type="pct"/>
            <w:tcBorders>
              <w:tl2br w:val="nil"/>
              <w:tr2bl w:val="nil"/>
            </w:tcBorders>
            <w:vAlign w:val="center"/>
          </w:tcPr>
          <w:p w14:paraId="4C45A0D7">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21"/>
                <w:szCs w:val="21"/>
              </w:rPr>
            </w:pPr>
            <w:r>
              <w:rPr>
                <w:rFonts w:hint="eastAsia" w:ascii="Times New Roman" w:hAnsi="Times New Roman" w:cs="Times New Roman"/>
                <w:sz w:val="21"/>
                <w:szCs w:val="21"/>
              </w:rPr>
              <w:t>原料药</w:t>
            </w:r>
            <w:r>
              <w:rPr>
                <w:rFonts w:ascii="Times New Roman" w:hAnsi="Times New Roman" w:cs="Times New Roman"/>
                <w:sz w:val="21"/>
                <w:szCs w:val="21"/>
              </w:rPr>
              <w:t>车间</w:t>
            </w:r>
          </w:p>
        </w:tc>
        <w:tc>
          <w:tcPr>
            <w:tcW w:w="1317" w:type="pct"/>
            <w:vMerge w:val="restart"/>
            <w:tcBorders>
              <w:tl2br w:val="nil"/>
              <w:tr2bl w:val="nil"/>
            </w:tcBorders>
            <w:vAlign w:val="center"/>
          </w:tcPr>
          <w:p w14:paraId="783D8D07">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cs="Times New Roman"/>
                <w:sz w:val="21"/>
                <w:szCs w:val="21"/>
                <w:lang w:val="en-US" w:eastAsia="zh-CN"/>
              </w:rPr>
            </w:pPr>
            <w:r>
              <w:rPr>
                <w:rFonts w:hint="eastAsia" w:cs="Times New Roman"/>
                <w:sz w:val="21"/>
                <w:szCs w:val="21"/>
                <w:lang w:val="en-US" w:eastAsia="zh-CN"/>
              </w:rPr>
              <w:t>3602.14</w:t>
            </w:r>
          </w:p>
        </w:tc>
      </w:tr>
      <w:tr w14:paraId="20B3F2C7">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1270" w:type="pct"/>
            <w:vMerge w:val="continue"/>
            <w:tcBorders>
              <w:tl2br w:val="nil"/>
              <w:tr2bl w:val="nil"/>
            </w:tcBorders>
            <w:vAlign w:val="center"/>
          </w:tcPr>
          <w:p w14:paraId="035F72EF">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21"/>
                <w:szCs w:val="21"/>
              </w:rPr>
            </w:pPr>
          </w:p>
        </w:tc>
        <w:tc>
          <w:tcPr>
            <w:tcW w:w="2411" w:type="pct"/>
            <w:tcBorders>
              <w:tl2br w:val="nil"/>
              <w:tr2bl w:val="nil"/>
            </w:tcBorders>
            <w:vAlign w:val="center"/>
          </w:tcPr>
          <w:p w14:paraId="749FAF42">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21"/>
                <w:szCs w:val="21"/>
              </w:rPr>
            </w:pPr>
            <w:r>
              <w:rPr>
                <w:rFonts w:hint="eastAsia" w:ascii="Times New Roman" w:hAnsi="Times New Roman" w:cs="Times New Roman"/>
                <w:sz w:val="21"/>
                <w:szCs w:val="21"/>
              </w:rPr>
              <w:t>多功能</w:t>
            </w:r>
            <w:r>
              <w:rPr>
                <w:rFonts w:ascii="Times New Roman" w:hAnsi="Times New Roman" w:cs="Times New Roman"/>
                <w:sz w:val="21"/>
                <w:szCs w:val="21"/>
              </w:rPr>
              <w:t>车间</w:t>
            </w:r>
          </w:p>
        </w:tc>
        <w:tc>
          <w:tcPr>
            <w:tcW w:w="1317" w:type="pct"/>
            <w:vMerge w:val="continue"/>
            <w:tcBorders>
              <w:tl2br w:val="nil"/>
              <w:tr2bl w:val="nil"/>
            </w:tcBorders>
            <w:vAlign w:val="center"/>
          </w:tcPr>
          <w:p w14:paraId="21BA533A">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eastAsia" w:cs="Times New Roman"/>
                <w:sz w:val="21"/>
                <w:szCs w:val="21"/>
                <w:lang w:val="en-US" w:eastAsia="zh-CN"/>
              </w:rPr>
            </w:pPr>
          </w:p>
        </w:tc>
      </w:tr>
      <w:tr w14:paraId="2CD775D8">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1270" w:type="pct"/>
            <w:vMerge w:val="continue"/>
            <w:tcBorders>
              <w:tl2br w:val="nil"/>
              <w:tr2bl w:val="nil"/>
            </w:tcBorders>
            <w:vAlign w:val="center"/>
          </w:tcPr>
          <w:p w14:paraId="1047BCAC">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21"/>
                <w:szCs w:val="21"/>
              </w:rPr>
            </w:pPr>
          </w:p>
        </w:tc>
        <w:tc>
          <w:tcPr>
            <w:tcW w:w="2411" w:type="pct"/>
            <w:tcBorders>
              <w:tl2br w:val="nil"/>
              <w:tr2bl w:val="nil"/>
            </w:tcBorders>
            <w:vAlign w:val="center"/>
          </w:tcPr>
          <w:p w14:paraId="34DDF9BF">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21"/>
                <w:szCs w:val="21"/>
              </w:rPr>
            </w:pPr>
            <w:r>
              <w:rPr>
                <w:rFonts w:hint="eastAsia" w:ascii="Times New Roman" w:hAnsi="Times New Roman" w:cs="Times New Roman"/>
                <w:sz w:val="21"/>
                <w:szCs w:val="21"/>
              </w:rPr>
              <w:t>原料罐区</w:t>
            </w:r>
          </w:p>
        </w:tc>
        <w:tc>
          <w:tcPr>
            <w:tcW w:w="1317" w:type="pct"/>
            <w:vMerge w:val="continue"/>
            <w:tcBorders>
              <w:tl2br w:val="nil"/>
              <w:tr2bl w:val="nil"/>
            </w:tcBorders>
            <w:vAlign w:val="center"/>
          </w:tcPr>
          <w:p w14:paraId="20B2A536">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eastAsia" w:cs="Times New Roman"/>
                <w:sz w:val="21"/>
                <w:szCs w:val="21"/>
                <w:lang w:val="en-US" w:eastAsia="zh-CN"/>
              </w:rPr>
            </w:pPr>
          </w:p>
        </w:tc>
      </w:tr>
      <w:tr w14:paraId="699E0288">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1270" w:type="pct"/>
            <w:vMerge w:val="continue"/>
            <w:tcBorders>
              <w:tl2br w:val="nil"/>
              <w:tr2bl w:val="nil"/>
            </w:tcBorders>
            <w:vAlign w:val="center"/>
          </w:tcPr>
          <w:p w14:paraId="473C0419">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21"/>
                <w:szCs w:val="21"/>
              </w:rPr>
            </w:pPr>
          </w:p>
        </w:tc>
        <w:tc>
          <w:tcPr>
            <w:tcW w:w="2411" w:type="pct"/>
            <w:tcBorders>
              <w:tl2br w:val="nil"/>
              <w:tr2bl w:val="nil"/>
            </w:tcBorders>
            <w:vAlign w:val="center"/>
          </w:tcPr>
          <w:p w14:paraId="27D5BEEB">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21"/>
                <w:szCs w:val="21"/>
              </w:rPr>
            </w:pPr>
            <w:r>
              <w:rPr>
                <w:rFonts w:hint="eastAsia" w:ascii="Times New Roman" w:hAnsi="Times New Roman" w:cs="Times New Roman"/>
                <w:sz w:val="21"/>
                <w:szCs w:val="21"/>
              </w:rPr>
              <w:t>原料药</w:t>
            </w:r>
            <w:r>
              <w:rPr>
                <w:rFonts w:ascii="Times New Roman" w:hAnsi="Times New Roman" w:cs="Times New Roman"/>
                <w:sz w:val="21"/>
                <w:szCs w:val="21"/>
              </w:rPr>
              <w:t>车间</w:t>
            </w:r>
          </w:p>
        </w:tc>
        <w:tc>
          <w:tcPr>
            <w:tcW w:w="1317" w:type="pct"/>
            <w:vMerge w:val="continue"/>
            <w:tcBorders>
              <w:tl2br w:val="nil"/>
              <w:tr2bl w:val="nil"/>
            </w:tcBorders>
            <w:vAlign w:val="center"/>
          </w:tcPr>
          <w:p w14:paraId="71ABD7A4">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eastAsia" w:cs="Times New Roman"/>
                <w:sz w:val="21"/>
                <w:szCs w:val="21"/>
                <w:lang w:val="en-US" w:eastAsia="zh-CN"/>
              </w:rPr>
            </w:pPr>
          </w:p>
        </w:tc>
      </w:tr>
      <w:tr w14:paraId="29283056">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1270" w:type="pct"/>
            <w:vMerge w:val="restart"/>
            <w:tcBorders>
              <w:tl2br w:val="nil"/>
              <w:tr2bl w:val="nil"/>
            </w:tcBorders>
            <w:vAlign w:val="center"/>
          </w:tcPr>
          <w:p w14:paraId="7EB444E4">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21"/>
                <w:szCs w:val="21"/>
              </w:rPr>
            </w:pPr>
            <w:r>
              <w:rPr>
                <w:rFonts w:ascii="Times New Roman" w:hAnsi="Times New Roman" w:cs="Times New Roman"/>
                <w:bCs/>
                <w:sz w:val="21"/>
                <w:szCs w:val="21"/>
                <w:lang w:val="en-US"/>
              </w:rPr>
              <w:t>单元</w:t>
            </w:r>
            <w:r>
              <w:rPr>
                <w:rFonts w:ascii="Times New Roman" w:hAnsi="Times New Roman" w:cs="Times New Roman"/>
                <w:sz w:val="21"/>
                <w:szCs w:val="21"/>
              </w:rPr>
              <w:t>C</w:t>
            </w:r>
          </w:p>
        </w:tc>
        <w:tc>
          <w:tcPr>
            <w:tcW w:w="2411" w:type="pct"/>
            <w:tcBorders>
              <w:tl2br w:val="nil"/>
              <w:tr2bl w:val="nil"/>
            </w:tcBorders>
            <w:vAlign w:val="center"/>
          </w:tcPr>
          <w:p w14:paraId="4BDF41A3">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21"/>
                <w:szCs w:val="21"/>
              </w:rPr>
            </w:pPr>
            <w:r>
              <w:rPr>
                <w:rFonts w:hint="eastAsia" w:ascii="Times New Roman" w:hAnsi="Times New Roman" w:cs="Times New Roman"/>
                <w:sz w:val="21"/>
                <w:szCs w:val="21"/>
              </w:rPr>
              <w:t>固废仓库</w:t>
            </w:r>
          </w:p>
        </w:tc>
        <w:tc>
          <w:tcPr>
            <w:tcW w:w="1317" w:type="pct"/>
            <w:vMerge w:val="restart"/>
            <w:tcBorders>
              <w:tl2br w:val="nil"/>
              <w:tr2bl w:val="nil"/>
            </w:tcBorders>
            <w:vAlign w:val="center"/>
          </w:tcPr>
          <w:p w14:paraId="2356198A">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cs="Times New Roman"/>
                <w:sz w:val="21"/>
                <w:szCs w:val="21"/>
                <w:lang w:val="en-US" w:eastAsia="zh-CN"/>
              </w:rPr>
            </w:pPr>
            <w:r>
              <w:rPr>
                <w:rFonts w:hint="eastAsia" w:cs="Times New Roman"/>
                <w:sz w:val="21"/>
                <w:szCs w:val="21"/>
                <w:lang w:val="en-US" w:eastAsia="zh-CN"/>
              </w:rPr>
              <w:t>2458.03</w:t>
            </w:r>
          </w:p>
        </w:tc>
      </w:tr>
      <w:tr w14:paraId="3ADF045C">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1270" w:type="pct"/>
            <w:vMerge w:val="continue"/>
            <w:tcBorders>
              <w:tl2br w:val="nil"/>
              <w:tr2bl w:val="nil"/>
            </w:tcBorders>
            <w:vAlign w:val="center"/>
          </w:tcPr>
          <w:p w14:paraId="53CC6DE5">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21"/>
                <w:szCs w:val="21"/>
              </w:rPr>
            </w:pPr>
          </w:p>
        </w:tc>
        <w:tc>
          <w:tcPr>
            <w:tcW w:w="2411" w:type="pct"/>
            <w:tcBorders>
              <w:tl2br w:val="nil"/>
              <w:tr2bl w:val="nil"/>
            </w:tcBorders>
            <w:vAlign w:val="center"/>
          </w:tcPr>
          <w:p w14:paraId="15EC506E">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sz w:val="21"/>
                <w:szCs w:val="21"/>
                <w:lang w:val="en-US" w:eastAsia="zh-CN"/>
              </w:rPr>
            </w:pPr>
            <w:r>
              <w:rPr>
                <w:rFonts w:hint="eastAsia" w:ascii="Times New Roman" w:hAnsi="Times New Roman" w:cs="Times New Roman"/>
                <w:sz w:val="21"/>
                <w:szCs w:val="21"/>
              </w:rPr>
              <w:t>原料仓库</w:t>
            </w:r>
          </w:p>
        </w:tc>
        <w:tc>
          <w:tcPr>
            <w:tcW w:w="1317" w:type="pct"/>
            <w:vMerge w:val="continue"/>
            <w:tcBorders>
              <w:tl2br w:val="nil"/>
              <w:tr2bl w:val="nil"/>
            </w:tcBorders>
            <w:vAlign w:val="center"/>
          </w:tcPr>
          <w:p w14:paraId="2FCE46B6">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eastAsia" w:cs="Times New Roman"/>
                <w:sz w:val="21"/>
                <w:szCs w:val="21"/>
                <w:lang w:val="en-US" w:eastAsia="zh-CN"/>
              </w:rPr>
            </w:pPr>
          </w:p>
        </w:tc>
      </w:tr>
      <w:tr w14:paraId="76364E6E">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1270" w:type="pct"/>
            <w:tcBorders>
              <w:tl2br w:val="nil"/>
              <w:tr2bl w:val="nil"/>
            </w:tcBorders>
            <w:vAlign w:val="center"/>
          </w:tcPr>
          <w:p w14:paraId="0D0E33F5">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21"/>
                <w:szCs w:val="21"/>
              </w:rPr>
            </w:pPr>
            <w:r>
              <w:rPr>
                <w:rFonts w:ascii="Times New Roman" w:hAnsi="Times New Roman" w:cs="Times New Roman"/>
                <w:bCs/>
                <w:sz w:val="21"/>
                <w:szCs w:val="21"/>
                <w:lang w:val="en-US"/>
              </w:rPr>
              <w:t>单元</w:t>
            </w:r>
            <w:r>
              <w:rPr>
                <w:rFonts w:ascii="Times New Roman" w:hAnsi="Times New Roman" w:cs="Times New Roman"/>
                <w:sz w:val="21"/>
                <w:szCs w:val="21"/>
              </w:rPr>
              <w:t>D</w:t>
            </w:r>
          </w:p>
        </w:tc>
        <w:tc>
          <w:tcPr>
            <w:tcW w:w="2411" w:type="pct"/>
            <w:tcBorders>
              <w:tl2br w:val="nil"/>
              <w:tr2bl w:val="nil"/>
            </w:tcBorders>
            <w:vAlign w:val="center"/>
          </w:tcPr>
          <w:p w14:paraId="13C8A203">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color w:val="FF0000"/>
                <w:sz w:val="21"/>
                <w:szCs w:val="21"/>
              </w:rPr>
            </w:pPr>
            <w:r>
              <w:rPr>
                <w:rFonts w:hint="eastAsia" w:ascii="Times New Roman" w:hAnsi="Times New Roman" w:cs="Times New Roman"/>
                <w:sz w:val="21"/>
                <w:szCs w:val="21"/>
              </w:rPr>
              <w:t>南固废仓库</w:t>
            </w:r>
          </w:p>
        </w:tc>
        <w:tc>
          <w:tcPr>
            <w:tcW w:w="1317" w:type="pct"/>
            <w:tcBorders>
              <w:tl2br w:val="nil"/>
              <w:tr2bl w:val="nil"/>
            </w:tcBorders>
            <w:vAlign w:val="center"/>
          </w:tcPr>
          <w:p w14:paraId="69D7ACA3">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cs="Times New Roman"/>
                <w:sz w:val="21"/>
                <w:szCs w:val="21"/>
                <w:lang w:val="en-US" w:eastAsia="zh-CN"/>
              </w:rPr>
            </w:pPr>
            <w:r>
              <w:rPr>
                <w:rFonts w:hint="eastAsia" w:cs="Times New Roman"/>
                <w:sz w:val="21"/>
                <w:szCs w:val="21"/>
                <w:lang w:val="en-US" w:eastAsia="zh-CN"/>
              </w:rPr>
              <w:t>360</w:t>
            </w:r>
          </w:p>
        </w:tc>
      </w:tr>
    </w:tbl>
    <w:p w14:paraId="7A96DA93">
      <w:pPr>
        <w:pStyle w:val="3"/>
        <w:bidi w:val="0"/>
        <w:ind w:left="575" w:leftChars="0" w:hanging="575" w:firstLineChars="0"/>
        <w:rPr>
          <w:rFonts w:hint="eastAsia"/>
          <w:lang w:val="en-US" w:eastAsia="zh-CN"/>
        </w:rPr>
      </w:pPr>
      <w:bookmarkStart w:id="32" w:name="_Toc28587"/>
      <w:bookmarkStart w:id="33" w:name="_Toc16879"/>
      <w:r>
        <w:rPr>
          <w:rFonts w:hint="eastAsia"/>
        </w:rPr>
        <w:t>识别/分类结果及原因</w:t>
      </w:r>
      <w:bookmarkEnd w:id="32"/>
      <w:bookmarkEnd w:id="33"/>
    </w:p>
    <w:p w14:paraId="174DD44F">
      <w:pPr>
        <w:pStyle w:val="14"/>
      </w:pPr>
      <w:r>
        <w:t xml:space="preserve">表 </w:t>
      </w:r>
      <w:r>
        <w:fldChar w:fldCharType="begin"/>
      </w:r>
      <w:r>
        <w:instrText xml:space="preserve"> STYLEREF 2 \s </w:instrText>
      </w:r>
      <w:r>
        <w:fldChar w:fldCharType="separate"/>
      </w:r>
      <w:r>
        <w:t>5.2</w:t>
      </w:r>
      <w:r>
        <w:fldChar w:fldCharType="end"/>
      </w:r>
      <w:r>
        <w:rPr>
          <w:rFonts w:hint="eastAsia"/>
          <w:lang w:eastAsia="zh-CN"/>
        </w:rPr>
        <w:t>-</w:t>
      </w:r>
      <w:r>
        <w:fldChar w:fldCharType="begin"/>
      </w:r>
      <w:r>
        <w:instrText xml:space="preserve"> SEQ 表 \* ARABIC \s 2 </w:instrText>
      </w:r>
      <w:r>
        <w:fldChar w:fldCharType="separate"/>
      </w:r>
      <w:r>
        <w:t>1</w:t>
      </w:r>
      <w:r>
        <w:fldChar w:fldCharType="end"/>
      </w:r>
      <w:r>
        <w:rPr>
          <w:rFonts w:hint="eastAsia"/>
          <w:b/>
          <w:bCs/>
          <w:lang w:val="en-US" w:eastAsia="zh-CN"/>
        </w:rPr>
        <w:t>重点监测单元分类</w:t>
      </w:r>
      <w:r>
        <w:rPr>
          <w:b/>
          <w:bCs/>
        </w:rPr>
        <w:t>表</w:t>
      </w:r>
    </w:p>
    <w:tbl>
      <w:tblPr>
        <w:tblStyle w:val="20"/>
        <w:tblW w:w="4998" w:type="pct"/>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autofit"/>
        <w:tblCellMar>
          <w:top w:w="0" w:type="dxa"/>
          <w:left w:w="108" w:type="dxa"/>
          <w:bottom w:w="0" w:type="dxa"/>
          <w:right w:w="108" w:type="dxa"/>
        </w:tblCellMar>
      </w:tblPr>
      <w:tblGrid>
        <w:gridCol w:w="1107"/>
        <w:gridCol w:w="2816"/>
        <w:gridCol w:w="1530"/>
        <w:gridCol w:w="1530"/>
        <w:gridCol w:w="1530"/>
      </w:tblGrid>
      <w:tr w14:paraId="1C522E7E">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594" w:hRule="atLeast"/>
          <w:tblHeader/>
          <w:jc w:val="center"/>
        </w:trPr>
        <w:tc>
          <w:tcPr>
            <w:tcW w:w="650" w:type="pct"/>
            <w:vMerge w:val="restart"/>
            <w:tcBorders>
              <w:tl2br w:val="nil"/>
              <w:tr2bl w:val="nil"/>
            </w:tcBorders>
            <w:vAlign w:val="center"/>
          </w:tcPr>
          <w:p w14:paraId="1939903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b/>
                <w:bCs/>
                <w:sz w:val="21"/>
                <w:szCs w:val="21"/>
              </w:rPr>
            </w:pPr>
            <w:r>
              <w:rPr>
                <w:rFonts w:ascii="Times New Roman" w:hAnsi="Times New Roman" w:cs="Times New Roman"/>
                <w:b/>
                <w:sz w:val="21"/>
                <w:szCs w:val="21"/>
                <w:lang w:val="en-US"/>
              </w:rPr>
              <w:t>重点监测单元</w:t>
            </w:r>
          </w:p>
        </w:tc>
        <w:tc>
          <w:tcPr>
            <w:tcW w:w="1653" w:type="pct"/>
            <w:tcBorders>
              <w:tl2br w:val="nil"/>
              <w:tr2bl w:val="nil"/>
            </w:tcBorders>
            <w:vAlign w:val="center"/>
          </w:tcPr>
          <w:p w14:paraId="35319FD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b/>
                <w:bCs/>
                <w:sz w:val="21"/>
                <w:szCs w:val="21"/>
              </w:rPr>
            </w:pPr>
            <w:r>
              <w:rPr>
                <w:rFonts w:ascii="Times New Roman" w:hAnsi="Times New Roman" w:cs="Times New Roman"/>
                <w:b/>
                <w:sz w:val="21"/>
                <w:szCs w:val="21"/>
                <w:lang w:val="en-US"/>
              </w:rPr>
              <w:t>重点场所</w:t>
            </w:r>
          </w:p>
        </w:tc>
        <w:tc>
          <w:tcPr>
            <w:tcW w:w="898" w:type="pct"/>
            <w:tcBorders>
              <w:tl2br w:val="nil"/>
              <w:tr2bl w:val="nil"/>
            </w:tcBorders>
            <w:vAlign w:val="center"/>
          </w:tcPr>
          <w:p w14:paraId="68159F1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b/>
                <w:sz w:val="21"/>
                <w:szCs w:val="21"/>
                <w:lang w:val="en-US"/>
              </w:rPr>
            </w:pPr>
            <w:r>
              <w:rPr>
                <w:rFonts w:hint="eastAsia"/>
                <w:b/>
                <w:sz w:val="21"/>
                <w:szCs w:val="21"/>
                <w:lang w:val="en-US" w:eastAsia="zh-CN"/>
              </w:rPr>
              <w:t>是否存在隐蔽性重点设施</w:t>
            </w:r>
          </w:p>
        </w:tc>
        <w:tc>
          <w:tcPr>
            <w:tcW w:w="898" w:type="pct"/>
            <w:vMerge w:val="restart"/>
            <w:tcBorders>
              <w:tl2br w:val="nil"/>
              <w:tr2bl w:val="nil"/>
            </w:tcBorders>
            <w:vAlign w:val="center"/>
          </w:tcPr>
          <w:p w14:paraId="22D652A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b/>
                <w:bCs/>
                <w:sz w:val="21"/>
                <w:szCs w:val="21"/>
                <w:lang w:val="en-US"/>
              </w:rPr>
            </w:pPr>
            <w:r>
              <w:rPr>
                <w:rFonts w:ascii="Times New Roman" w:hAnsi="Times New Roman" w:cs="Times New Roman"/>
                <w:b/>
                <w:bCs/>
                <w:sz w:val="21"/>
                <w:szCs w:val="21"/>
                <w:lang w:val="en-US"/>
              </w:rPr>
              <w:t>单元类别</w:t>
            </w:r>
          </w:p>
        </w:tc>
        <w:tc>
          <w:tcPr>
            <w:tcW w:w="898" w:type="pct"/>
            <w:tcBorders>
              <w:tl2br w:val="nil"/>
              <w:tr2bl w:val="nil"/>
            </w:tcBorders>
            <w:vAlign w:val="center"/>
          </w:tcPr>
          <w:p w14:paraId="79F121D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b/>
                <w:bCs/>
                <w:sz w:val="21"/>
                <w:szCs w:val="21"/>
                <w:lang w:val="en-US"/>
              </w:rPr>
            </w:pPr>
            <w:r>
              <w:rPr>
                <w:rFonts w:hint="eastAsia"/>
                <w:b/>
                <w:sz w:val="21"/>
                <w:szCs w:val="21"/>
                <w:lang w:val="en-US" w:eastAsia="zh-CN"/>
              </w:rPr>
              <w:t>划分原因</w:t>
            </w:r>
          </w:p>
        </w:tc>
      </w:tr>
      <w:tr w14:paraId="179BEB45">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650" w:type="pct"/>
            <w:vMerge w:val="restart"/>
            <w:tcBorders>
              <w:tl2br w:val="nil"/>
              <w:tr2bl w:val="nil"/>
            </w:tcBorders>
            <w:vAlign w:val="center"/>
          </w:tcPr>
          <w:p w14:paraId="3789ECF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21"/>
                <w:szCs w:val="21"/>
              </w:rPr>
            </w:pPr>
            <w:r>
              <w:rPr>
                <w:rFonts w:ascii="Times New Roman" w:hAnsi="Times New Roman" w:cs="Times New Roman"/>
                <w:bCs/>
                <w:sz w:val="21"/>
                <w:szCs w:val="21"/>
                <w:lang w:val="en-US"/>
              </w:rPr>
              <w:t>单元</w:t>
            </w:r>
            <w:r>
              <w:rPr>
                <w:rFonts w:ascii="Times New Roman" w:hAnsi="Times New Roman" w:cs="Times New Roman"/>
                <w:sz w:val="21"/>
                <w:szCs w:val="21"/>
              </w:rPr>
              <w:t>A</w:t>
            </w:r>
          </w:p>
        </w:tc>
        <w:tc>
          <w:tcPr>
            <w:tcW w:w="1653" w:type="pct"/>
            <w:tcBorders>
              <w:tl2br w:val="nil"/>
              <w:tr2bl w:val="nil"/>
            </w:tcBorders>
            <w:vAlign w:val="center"/>
          </w:tcPr>
          <w:p w14:paraId="1FB8C3C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21"/>
                <w:szCs w:val="21"/>
              </w:rPr>
            </w:pPr>
            <w:r>
              <w:rPr>
                <w:rFonts w:hint="eastAsia" w:ascii="Times New Roman" w:hAnsi="Times New Roman" w:cs="Times New Roman"/>
                <w:sz w:val="21"/>
                <w:szCs w:val="21"/>
              </w:rPr>
              <w:t>二氧六环</w:t>
            </w:r>
            <w:r>
              <w:rPr>
                <w:rFonts w:ascii="Times New Roman" w:hAnsi="Times New Roman" w:cs="Times New Roman"/>
                <w:sz w:val="21"/>
                <w:szCs w:val="21"/>
              </w:rPr>
              <w:t>车间附属罐区</w:t>
            </w:r>
          </w:p>
        </w:tc>
        <w:tc>
          <w:tcPr>
            <w:tcW w:w="898" w:type="pct"/>
            <w:tcBorders>
              <w:tl2br w:val="nil"/>
              <w:tr2bl w:val="nil"/>
            </w:tcBorders>
            <w:vAlign w:val="center"/>
          </w:tcPr>
          <w:p w14:paraId="62F8B99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sz w:val="21"/>
                <w:szCs w:val="21"/>
                <w:lang w:eastAsia="zh-CN"/>
              </w:rPr>
            </w:pPr>
            <w:r>
              <w:rPr>
                <w:rFonts w:hint="eastAsia" w:ascii="Times New Roman" w:hAnsi="Times New Roman" w:cs="Times New Roman"/>
                <w:sz w:val="21"/>
                <w:szCs w:val="21"/>
                <w:lang w:eastAsia="zh-CN"/>
              </w:rPr>
              <w:t>是</w:t>
            </w:r>
          </w:p>
        </w:tc>
        <w:tc>
          <w:tcPr>
            <w:tcW w:w="898" w:type="pct"/>
            <w:vMerge w:val="restart"/>
            <w:tcBorders>
              <w:tl2br w:val="nil"/>
              <w:tr2bl w:val="nil"/>
            </w:tcBorders>
            <w:vAlign w:val="center"/>
          </w:tcPr>
          <w:p w14:paraId="52506FA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21"/>
                <w:szCs w:val="21"/>
              </w:rPr>
            </w:pPr>
            <w:r>
              <w:rPr>
                <w:rFonts w:ascii="Times New Roman" w:hAnsi="Times New Roman" w:cs="Times New Roman"/>
                <w:sz w:val="21"/>
                <w:szCs w:val="21"/>
                <w:lang w:val="en-US"/>
              </w:rPr>
              <w:t>一类单元</w:t>
            </w:r>
          </w:p>
        </w:tc>
        <w:tc>
          <w:tcPr>
            <w:tcW w:w="898" w:type="pct"/>
            <w:vMerge w:val="restart"/>
            <w:tcBorders>
              <w:tl2br w:val="nil"/>
              <w:tr2bl w:val="nil"/>
            </w:tcBorders>
            <w:vAlign w:val="center"/>
          </w:tcPr>
          <w:p w14:paraId="519D897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21"/>
                <w:szCs w:val="21"/>
                <w:lang w:val="en-US"/>
              </w:rPr>
            </w:pPr>
            <w:r>
              <w:rPr>
                <w:rFonts w:hint="eastAsia" w:ascii="Times New Roman" w:hAnsi="Times New Roman" w:cs="Times New Roman"/>
                <w:sz w:val="21"/>
                <w:szCs w:val="21"/>
                <w:lang w:val="en-US" w:eastAsia="zh-CN"/>
              </w:rPr>
              <w:t>存在接地储罐、</w:t>
            </w:r>
            <w:r>
              <w:rPr>
                <w:rFonts w:hint="eastAsia"/>
                <w:b w:val="0"/>
                <w:bCs/>
                <w:sz w:val="21"/>
                <w:szCs w:val="21"/>
                <w:lang w:val="en-US" w:eastAsia="zh-CN"/>
              </w:rPr>
              <w:t>存在地下池体</w:t>
            </w:r>
          </w:p>
        </w:tc>
      </w:tr>
      <w:tr w14:paraId="5CA57551">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650" w:type="pct"/>
            <w:vMerge w:val="continue"/>
            <w:tcBorders>
              <w:tl2br w:val="nil"/>
              <w:tr2bl w:val="nil"/>
            </w:tcBorders>
            <w:vAlign w:val="center"/>
          </w:tcPr>
          <w:p w14:paraId="143F893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bCs/>
                <w:sz w:val="21"/>
                <w:szCs w:val="21"/>
                <w:lang w:val="en-US"/>
              </w:rPr>
            </w:pPr>
          </w:p>
        </w:tc>
        <w:tc>
          <w:tcPr>
            <w:tcW w:w="1653" w:type="pct"/>
            <w:tcBorders>
              <w:tl2br w:val="nil"/>
              <w:tr2bl w:val="nil"/>
            </w:tcBorders>
            <w:vAlign w:val="center"/>
          </w:tcPr>
          <w:p w14:paraId="59A55D4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21"/>
                <w:szCs w:val="21"/>
              </w:rPr>
            </w:pPr>
            <w:r>
              <w:rPr>
                <w:rFonts w:hint="eastAsia" w:ascii="Times New Roman" w:hAnsi="Times New Roman" w:cs="Times New Roman"/>
                <w:sz w:val="21"/>
                <w:szCs w:val="21"/>
              </w:rPr>
              <w:t>二氧六环</w:t>
            </w:r>
            <w:r>
              <w:rPr>
                <w:rFonts w:ascii="Times New Roman" w:hAnsi="Times New Roman" w:cs="Times New Roman"/>
                <w:sz w:val="21"/>
                <w:szCs w:val="21"/>
              </w:rPr>
              <w:t>车间</w:t>
            </w:r>
          </w:p>
        </w:tc>
        <w:tc>
          <w:tcPr>
            <w:tcW w:w="898" w:type="pct"/>
            <w:tcBorders>
              <w:tl2br w:val="nil"/>
              <w:tr2bl w:val="nil"/>
            </w:tcBorders>
            <w:vAlign w:val="center"/>
          </w:tcPr>
          <w:p w14:paraId="4C65609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sz w:val="21"/>
                <w:szCs w:val="21"/>
                <w:lang w:eastAsia="zh-CN"/>
              </w:rPr>
            </w:pPr>
            <w:r>
              <w:rPr>
                <w:rFonts w:hint="eastAsia" w:ascii="Times New Roman" w:hAnsi="Times New Roman" w:cs="Times New Roman"/>
                <w:sz w:val="21"/>
                <w:szCs w:val="21"/>
                <w:lang w:eastAsia="zh-CN"/>
              </w:rPr>
              <w:t>是</w:t>
            </w:r>
          </w:p>
        </w:tc>
        <w:tc>
          <w:tcPr>
            <w:tcW w:w="898" w:type="pct"/>
            <w:vMerge w:val="continue"/>
            <w:tcBorders>
              <w:tl2br w:val="nil"/>
              <w:tr2bl w:val="nil"/>
            </w:tcBorders>
            <w:vAlign w:val="center"/>
          </w:tcPr>
          <w:p w14:paraId="153043C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21"/>
                <w:szCs w:val="21"/>
                <w:lang w:val="en-US"/>
              </w:rPr>
            </w:pPr>
          </w:p>
        </w:tc>
        <w:tc>
          <w:tcPr>
            <w:tcW w:w="898" w:type="pct"/>
            <w:vMerge w:val="continue"/>
            <w:tcBorders>
              <w:tl2br w:val="nil"/>
              <w:tr2bl w:val="nil"/>
            </w:tcBorders>
            <w:vAlign w:val="center"/>
          </w:tcPr>
          <w:p w14:paraId="16F1F0B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21"/>
                <w:szCs w:val="21"/>
                <w:lang w:val="en-US"/>
              </w:rPr>
            </w:pPr>
          </w:p>
        </w:tc>
      </w:tr>
      <w:tr w14:paraId="36E5FA3D">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650" w:type="pct"/>
            <w:vMerge w:val="continue"/>
            <w:tcBorders>
              <w:tl2br w:val="nil"/>
              <w:tr2bl w:val="nil"/>
            </w:tcBorders>
            <w:vAlign w:val="center"/>
          </w:tcPr>
          <w:p w14:paraId="3DB366C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bCs/>
                <w:sz w:val="21"/>
                <w:szCs w:val="21"/>
                <w:lang w:val="en-US"/>
              </w:rPr>
            </w:pPr>
          </w:p>
        </w:tc>
        <w:tc>
          <w:tcPr>
            <w:tcW w:w="1653" w:type="pct"/>
            <w:tcBorders>
              <w:tl2br w:val="nil"/>
              <w:tr2bl w:val="nil"/>
            </w:tcBorders>
            <w:vAlign w:val="center"/>
          </w:tcPr>
          <w:p w14:paraId="7264D72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21"/>
                <w:szCs w:val="21"/>
              </w:rPr>
            </w:pPr>
            <w:r>
              <w:rPr>
                <w:rFonts w:hint="eastAsia" w:ascii="Times New Roman" w:hAnsi="Times New Roman" w:cs="Times New Roman"/>
                <w:sz w:val="21"/>
                <w:szCs w:val="21"/>
              </w:rPr>
              <w:t>废水</w:t>
            </w:r>
            <w:r>
              <w:rPr>
                <w:rFonts w:ascii="Times New Roman" w:hAnsi="Times New Roman" w:cs="Times New Roman"/>
                <w:sz w:val="21"/>
                <w:szCs w:val="21"/>
              </w:rPr>
              <w:t>罐组</w:t>
            </w:r>
          </w:p>
        </w:tc>
        <w:tc>
          <w:tcPr>
            <w:tcW w:w="898" w:type="pct"/>
            <w:tcBorders>
              <w:tl2br w:val="nil"/>
              <w:tr2bl w:val="nil"/>
            </w:tcBorders>
            <w:vAlign w:val="center"/>
          </w:tcPr>
          <w:p w14:paraId="45977C6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sz w:val="21"/>
                <w:szCs w:val="21"/>
                <w:lang w:eastAsia="zh-CN"/>
              </w:rPr>
            </w:pPr>
            <w:r>
              <w:rPr>
                <w:rFonts w:hint="eastAsia" w:ascii="Times New Roman" w:hAnsi="Times New Roman" w:cs="Times New Roman"/>
                <w:sz w:val="21"/>
                <w:szCs w:val="21"/>
                <w:lang w:eastAsia="zh-CN"/>
              </w:rPr>
              <w:t>是</w:t>
            </w:r>
          </w:p>
        </w:tc>
        <w:tc>
          <w:tcPr>
            <w:tcW w:w="898" w:type="pct"/>
            <w:vMerge w:val="continue"/>
            <w:tcBorders>
              <w:tl2br w:val="nil"/>
              <w:tr2bl w:val="nil"/>
            </w:tcBorders>
            <w:vAlign w:val="center"/>
          </w:tcPr>
          <w:p w14:paraId="014A1B7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21"/>
                <w:szCs w:val="21"/>
                <w:lang w:val="en-US"/>
              </w:rPr>
            </w:pPr>
          </w:p>
        </w:tc>
        <w:tc>
          <w:tcPr>
            <w:tcW w:w="898" w:type="pct"/>
            <w:vMerge w:val="continue"/>
            <w:tcBorders>
              <w:tl2br w:val="nil"/>
              <w:tr2bl w:val="nil"/>
            </w:tcBorders>
            <w:vAlign w:val="center"/>
          </w:tcPr>
          <w:p w14:paraId="78FF6F6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21"/>
                <w:szCs w:val="21"/>
                <w:lang w:val="en-US"/>
              </w:rPr>
            </w:pPr>
          </w:p>
        </w:tc>
      </w:tr>
      <w:tr w14:paraId="6092FF90">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650" w:type="pct"/>
            <w:vMerge w:val="continue"/>
            <w:tcBorders>
              <w:tl2br w:val="nil"/>
              <w:tr2bl w:val="nil"/>
            </w:tcBorders>
            <w:vAlign w:val="center"/>
          </w:tcPr>
          <w:p w14:paraId="29BE0FF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bCs/>
                <w:sz w:val="21"/>
                <w:szCs w:val="21"/>
                <w:lang w:val="en-US"/>
              </w:rPr>
            </w:pPr>
          </w:p>
        </w:tc>
        <w:tc>
          <w:tcPr>
            <w:tcW w:w="1653" w:type="pct"/>
            <w:tcBorders>
              <w:tl2br w:val="nil"/>
              <w:tr2bl w:val="nil"/>
            </w:tcBorders>
            <w:vAlign w:val="center"/>
          </w:tcPr>
          <w:p w14:paraId="0C24478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21"/>
                <w:szCs w:val="21"/>
              </w:rPr>
            </w:pPr>
            <w:r>
              <w:rPr>
                <w:rFonts w:hint="eastAsia" w:ascii="Times New Roman" w:hAnsi="Times New Roman" w:cs="Times New Roman"/>
                <w:sz w:val="21"/>
                <w:szCs w:val="21"/>
              </w:rPr>
              <w:t>苯乙基酯</w:t>
            </w:r>
            <w:r>
              <w:rPr>
                <w:rFonts w:ascii="Times New Roman" w:hAnsi="Times New Roman" w:cs="Times New Roman"/>
                <w:sz w:val="21"/>
                <w:szCs w:val="21"/>
              </w:rPr>
              <w:t>车间</w:t>
            </w:r>
          </w:p>
        </w:tc>
        <w:tc>
          <w:tcPr>
            <w:tcW w:w="898" w:type="pct"/>
            <w:tcBorders>
              <w:tl2br w:val="nil"/>
              <w:tr2bl w:val="nil"/>
            </w:tcBorders>
            <w:vAlign w:val="center"/>
          </w:tcPr>
          <w:p w14:paraId="154FB12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sz w:val="21"/>
                <w:szCs w:val="21"/>
                <w:lang w:eastAsia="zh-CN"/>
              </w:rPr>
            </w:pPr>
            <w:r>
              <w:rPr>
                <w:rFonts w:hint="eastAsia" w:ascii="Times New Roman" w:hAnsi="Times New Roman" w:cs="Times New Roman"/>
                <w:sz w:val="21"/>
                <w:szCs w:val="21"/>
                <w:lang w:eastAsia="zh-CN"/>
              </w:rPr>
              <w:t>是</w:t>
            </w:r>
          </w:p>
        </w:tc>
        <w:tc>
          <w:tcPr>
            <w:tcW w:w="898" w:type="pct"/>
            <w:vMerge w:val="continue"/>
            <w:tcBorders>
              <w:tl2br w:val="nil"/>
              <w:tr2bl w:val="nil"/>
            </w:tcBorders>
            <w:vAlign w:val="center"/>
          </w:tcPr>
          <w:p w14:paraId="7F33CE6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21"/>
                <w:szCs w:val="21"/>
                <w:lang w:val="en-US"/>
              </w:rPr>
            </w:pPr>
          </w:p>
        </w:tc>
        <w:tc>
          <w:tcPr>
            <w:tcW w:w="898" w:type="pct"/>
            <w:vMerge w:val="continue"/>
            <w:tcBorders>
              <w:tl2br w:val="nil"/>
              <w:tr2bl w:val="nil"/>
            </w:tcBorders>
            <w:vAlign w:val="center"/>
          </w:tcPr>
          <w:p w14:paraId="7D4E02C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21"/>
                <w:szCs w:val="21"/>
                <w:lang w:val="en-US"/>
              </w:rPr>
            </w:pPr>
          </w:p>
        </w:tc>
      </w:tr>
      <w:tr w14:paraId="5BE6FDC1">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650" w:type="pct"/>
            <w:vMerge w:val="restart"/>
            <w:tcBorders>
              <w:tl2br w:val="nil"/>
              <w:tr2bl w:val="nil"/>
            </w:tcBorders>
            <w:vAlign w:val="center"/>
          </w:tcPr>
          <w:p w14:paraId="199234A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21"/>
                <w:szCs w:val="21"/>
              </w:rPr>
            </w:pPr>
            <w:r>
              <w:rPr>
                <w:rFonts w:ascii="Times New Roman" w:hAnsi="Times New Roman" w:cs="Times New Roman"/>
                <w:bCs/>
                <w:sz w:val="21"/>
                <w:szCs w:val="21"/>
                <w:lang w:val="en-US"/>
              </w:rPr>
              <w:t>单元</w:t>
            </w:r>
            <w:r>
              <w:rPr>
                <w:rFonts w:ascii="Times New Roman" w:hAnsi="Times New Roman" w:cs="Times New Roman"/>
                <w:sz w:val="21"/>
                <w:szCs w:val="21"/>
              </w:rPr>
              <w:t>B</w:t>
            </w:r>
          </w:p>
        </w:tc>
        <w:tc>
          <w:tcPr>
            <w:tcW w:w="1653" w:type="pct"/>
            <w:tcBorders>
              <w:tl2br w:val="nil"/>
              <w:tr2bl w:val="nil"/>
            </w:tcBorders>
            <w:vAlign w:val="center"/>
          </w:tcPr>
          <w:p w14:paraId="394FC2F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21"/>
                <w:szCs w:val="21"/>
              </w:rPr>
            </w:pPr>
            <w:r>
              <w:rPr>
                <w:rFonts w:hint="eastAsia" w:ascii="Times New Roman" w:hAnsi="Times New Roman" w:cs="Times New Roman"/>
                <w:sz w:val="21"/>
                <w:szCs w:val="21"/>
              </w:rPr>
              <w:t>原料药</w:t>
            </w:r>
            <w:r>
              <w:rPr>
                <w:rFonts w:ascii="Times New Roman" w:hAnsi="Times New Roman" w:cs="Times New Roman"/>
                <w:sz w:val="21"/>
                <w:szCs w:val="21"/>
              </w:rPr>
              <w:t>车间</w:t>
            </w:r>
          </w:p>
        </w:tc>
        <w:tc>
          <w:tcPr>
            <w:tcW w:w="898" w:type="pct"/>
            <w:tcBorders>
              <w:tl2br w:val="nil"/>
              <w:tr2bl w:val="nil"/>
            </w:tcBorders>
            <w:vAlign w:val="center"/>
          </w:tcPr>
          <w:p w14:paraId="62958B3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sz w:val="21"/>
                <w:szCs w:val="21"/>
                <w:lang w:eastAsia="zh-CN"/>
              </w:rPr>
            </w:pPr>
            <w:r>
              <w:rPr>
                <w:rFonts w:hint="eastAsia" w:ascii="Times New Roman" w:hAnsi="Times New Roman" w:cs="Times New Roman"/>
                <w:sz w:val="21"/>
                <w:szCs w:val="21"/>
                <w:lang w:eastAsia="zh-CN"/>
              </w:rPr>
              <w:t>是</w:t>
            </w:r>
          </w:p>
        </w:tc>
        <w:tc>
          <w:tcPr>
            <w:tcW w:w="898" w:type="pct"/>
            <w:vMerge w:val="restart"/>
            <w:tcBorders>
              <w:tl2br w:val="nil"/>
              <w:tr2bl w:val="nil"/>
            </w:tcBorders>
            <w:vAlign w:val="center"/>
          </w:tcPr>
          <w:p w14:paraId="2D27DE4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21"/>
                <w:szCs w:val="21"/>
              </w:rPr>
            </w:pPr>
            <w:r>
              <w:rPr>
                <w:rFonts w:ascii="Times New Roman" w:hAnsi="Times New Roman" w:cs="Times New Roman"/>
                <w:sz w:val="21"/>
                <w:szCs w:val="21"/>
                <w:lang w:val="en-US"/>
              </w:rPr>
              <w:t>一类单元</w:t>
            </w:r>
          </w:p>
        </w:tc>
        <w:tc>
          <w:tcPr>
            <w:tcW w:w="898" w:type="pct"/>
            <w:vMerge w:val="restart"/>
            <w:tcBorders>
              <w:tl2br w:val="nil"/>
              <w:tr2bl w:val="nil"/>
            </w:tcBorders>
            <w:vAlign w:val="center"/>
          </w:tcPr>
          <w:p w14:paraId="235F483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21"/>
                <w:szCs w:val="21"/>
                <w:lang w:val="en-US"/>
              </w:rPr>
            </w:pPr>
            <w:r>
              <w:rPr>
                <w:rFonts w:hint="eastAsia"/>
                <w:b w:val="0"/>
                <w:bCs/>
                <w:sz w:val="21"/>
                <w:szCs w:val="21"/>
                <w:lang w:val="en-US" w:eastAsia="zh-CN"/>
              </w:rPr>
              <w:t>存在地下池体</w:t>
            </w:r>
          </w:p>
        </w:tc>
      </w:tr>
      <w:tr w14:paraId="4581662F">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650" w:type="pct"/>
            <w:vMerge w:val="continue"/>
            <w:tcBorders>
              <w:tl2br w:val="nil"/>
              <w:tr2bl w:val="nil"/>
            </w:tcBorders>
            <w:vAlign w:val="center"/>
          </w:tcPr>
          <w:p w14:paraId="6E0D302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21"/>
                <w:szCs w:val="21"/>
              </w:rPr>
            </w:pPr>
          </w:p>
        </w:tc>
        <w:tc>
          <w:tcPr>
            <w:tcW w:w="1653" w:type="pct"/>
            <w:tcBorders>
              <w:tl2br w:val="nil"/>
              <w:tr2bl w:val="nil"/>
            </w:tcBorders>
            <w:vAlign w:val="center"/>
          </w:tcPr>
          <w:p w14:paraId="567121C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21"/>
                <w:szCs w:val="21"/>
              </w:rPr>
            </w:pPr>
            <w:r>
              <w:rPr>
                <w:rFonts w:hint="eastAsia" w:ascii="Times New Roman" w:hAnsi="Times New Roman" w:cs="Times New Roman"/>
                <w:sz w:val="21"/>
                <w:szCs w:val="21"/>
              </w:rPr>
              <w:t>多功能</w:t>
            </w:r>
            <w:r>
              <w:rPr>
                <w:rFonts w:ascii="Times New Roman" w:hAnsi="Times New Roman" w:cs="Times New Roman"/>
                <w:sz w:val="21"/>
                <w:szCs w:val="21"/>
              </w:rPr>
              <w:t>车间</w:t>
            </w:r>
          </w:p>
        </w:tc>
        <w:tc>
          <w:tcPr>
            <w:tcW w:w="898" w:type="pct"/>
            <w:tcBorders>
              <w:tl2br w:val="nil"/>
              <w:tr2bl w:val="nil"/>
            </w:tcBorders>
            <w:vAlign w:val="center"/>
          </w:tcPr>
          <w:p w14:paraId="5D8A2CB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sz w:val="21"/>
                <w:szCs w:val="21"/>
                <w:lang w:eastAsia="zh-CN"/>
              </w:rPr>
            </w:pPr>
            <w:r>
              <w:rPr>
                <w:rFonts w:hint="eastAsia" w:ascii="Times New Roman" w:hAnsi="Times New Roman" w:cs="Times New Roman"/>
                <w:sz w:val="21"/>
                <w:szCs w:val="21"/>
                <w:lang w:eastAsia="zh-CN"/>
              </w:rPr>
              <w:t>是</w:t>
            </w:r>
          </w:p>
        </w:tc>
        <w:tc>
          <w:tcPr>
            <w:tcW w:w="898" w:type="pct"/>
            <w:vMerge w:val="continue"/>
            <w:tcBorders>
              <w:tl2br w:val="nil"/>
              <w:tr2bl w:val="nil"/>
            </w:tcBorders>
            <w:vAlign w:val="center"/>
          </w:tcPr>
          <w:p w14:paraId="67CE88C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21"/>
                <w:szCs w:val="21"/>
              </w:rPr>
            </w:pPr>
          </w:p>
        </w:tc>
        <w:tc>
          <w:tcPr>
            <w:tcW w:w="898" w:type="pct"/>
            <w:vMerge w:val="continue"/>
            <w:tcBorders>
              <w:tl2br w:val="nil"/>
              <w:tr2bl w:val="nil"/>
            </w:tcBorders>
            <w:vAlign w:val="center"/>
          </w:tcPr>
          <w:p w14:paraId="4E1AE8E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21"/>
                <w:szCs w:val="21"/>
              </w:rPr>
            </w:pPr>
          </w:p>
        </w:tc>
      </w:tr>
      <w:tr w14:paraId="62C9BB42">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650" w:type="pct"/>
            <w:vMerge w:val="continue"/>
            <w:tcBorders>
              <w:tl2br w:val="nil"/>
              <w:tr2bl w:val="nil"/>
            </w:tcBorders>
            <w:vAlign w:val="center"/>
          </w:tcPr>
          <w:p w14:paraId="5BC33B8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21"/>
                <w:szCs w:val="21"/>
              </w:rPr>
            </w:pPr>
          </w:p>
        </w:tc>
        <w:tc>
          <w:tcPr>
            <w:tcW w:w="1653" w:type="pct"/>
            <w:tcBorders>
              <w:tl2br w:val="nil"/>
              <w:tr2bl w:val="nil"/>
            </w:tcBorders>
            <w:vAlign w:val="center"/>
          </w:tcPr>
          <w:p w14:paraId="6D46205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21"/>
                <w:szCs w:val="21"/>
              </w:rPr>
            </w:pPr>
            <w:r>
              <w:rPr>
                <w:rFonts w:hint="eastAsia" w:ascii="Times New Roman" w:hAnsi="Times New Roman" w:cs="Times New Roman"/>
                <w:sz w:val="21"/>
                <w:szCs w:val="21"/>
              </w:rPr>
              <w:t>原料罐区</w:t>
            </w:r>
          </w:p>
        </w:tc>
        <w:tc>
          <w:tcPr>
            <w:tcW w:w="898" w:type="pct"/>
            <w:tcBorders>
              <w:tl2br w:val="nil"/>
              <w:tr2bl w:val="nil"/>
            </w:tcBorders>
            <w:vAlign w:val="center"/>
          </w:tcPr>
          <w:p w14:paraId="15C60C8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sz w:val="21"/>
                <w:szCs w:val="21"/>
                <w:lang w:eastAsia="zh-CN"/>
              </w:rPr>
            </w:pPr>
            <w:r>
              <w:rPr>
                <w:rFonts w:hint="eastAsia" w:ascii="Times New Roman" w:hAnsi="Times New Roman" w:cs="Times New Roman"/>
                <w:sz w:val="21"/>
                <w:szCs w:val="21"/>
                <w:lang w:eastAsia="zh-CN"/>
              </w:rPr>
              <w:t>是</w:t>
            </w:r>
          </w:p>
        </w:tc>
        <w:tc>
          <w:tcPr>
            <w:tcW w:w="898" w:type="pct"/>
            <w:vMerge w:val="continue"/>
            <w:tcBorders>
              <w:tl2br w:val="nil"/>
              <w:tr2bl w:val="nil"/>
            </w:tcBorders>
            <w:vAlign w:val="center"/>
          </w:tcPr>
          <w:p w14:paraId="16ED251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21"/>
                <w:szCs w:val="21"/>
              </w:rPr>
            </w:pPr>
          </w:p>
        </w:tc>
        <w:tc>
          <w:tcPr>
            <w:tcW w:w="898" w:type="pct"/>
            <w:vMerge w:val="continue"/>
            <w:tcBorders>
              <w:tl2br w:val="nil"/>
              <w:tr2bl w:val="nil"/>
            </w:tcBorders>
            <w:vAlign w:val="center"/>
          </w:tcPr>
          <w:p w14:paraId="0A10A02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21"/>
                <w:szCs w:val="21"/>
              </w:rPr>
            </w:pPr>
          </w:p>
        </w:tc>
      </w:tr>
      <w:tr w14:paraId="20FA99A1">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650" w:type="pct"/>
            <w:vMerge w:val="continue"/>
            <w:tcBorders>
              <w:tl2br w:val="nil"/>
              <w:tr2bl w:val="nil"/>
            </w:tcBorders>
            <w:vAlign w:val="center"/>
          </w:tcPr>
          <w:p w14:paraId="070793A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21"/>
                <w:szCs w:val="21"/>
              </w:rPr>
            </w:pPr>
          </w:p>
        </w:tc>
        <w:tc>
          <w:tcPr>
            <w:tcW w:w="1653" w:type="pct"/>
            <w:tcBorders>
              <w:tl2br w:val="nil"/>
              <w:tr2bl w:val="nil"/>
            </w:tcBorders>
            <w:vAlign w:val="center"/>
          </w:tcPr>
          <w:p w14:paraId="7C6A1D5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21"/>
                <w:szCs w:val="21"/>
              </w:rPr>
            </w:pPr>
            <w:r>
              <w:rPr>
                <w:rFonts w:hint="eastAsia" w:ascii="Times New Roman" w:hAnsi="Times New Roman" w:cs="Times New Roman"/>
                <w:sz w:val="21"/>
                <w:szCs w:val="21"/>
              </w:rPr>
              <w:t>原料药</w:t>
            </w:r>
            <w:r>
              <w:rPr>
                <w:rFonts w:ascii="Times New Roman" w:hAnsi="Times New Roman" w:cs="Times New Roman"/>
                <w:sz w:val="21"/>
                <w:szCs w:val="21"/>
              </w:rPr>
              <w:t>车间</w:t>
            </w:r>
          </w:p>
        </w:tc>
        <w:tc>
          <w:tcPr>
            <w:tcW w:w="898" w:type="pct"/>
            <w:tcBorders>
              <w:tl2br w:val="nil"/>
              <w:tr2bl w:val="nil"/>
            </w:tcBorders>
            <w:vAlign w:val="center"/>
          </w:tcPr>
          <w:p w14:paraId="23B1573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sz w:val="21"/>
                <w:szCs w:val="21"/>
                <w:lang w:eastAsia="zh-CN"/>
              </w:rPr>
            </w:pPr>
            <w:r>
              <w:rPr>
                <w:rFonts w:hint="eastAsia" w:ascii="Times New Roman" w:hAnsi="Times New Roman" w:cs="Times New Roman"/>
                <w:sz w:val="21"/>
                <w:szCs w:val="21"/>
                <w:lang w:eastAsia="zh-CN"/>
              </w:rPr>
              <w:t>是</w:t>
            </w:r>
          </w:p>
        </w:tc>
        <w:tc>
          <w:tcPr>
            <w:tcW w:w="898" w:type="pct"/>
            <w:vMerge w:val="continue"/>
            <w:tcBorders>
              <w:tl2br w:val="nil"/>
              <w:tr2bl w:val="nil"/>
            </w:tcBorders>
            <w:vAlign w:val="center"/>
          </w:tcPr>
          <w:p w14:paraId="1C8C6D4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21"/>
                <w:szCs w:val="21"/>
              </w:rPr>
            </w:pPr>
          </w:p>
        </w:tc>
        <w:tc>
          <w:tcPr>
            <w:tcW w:w="898" w:type="pct"/>
            <w:vMerge w:val="continue"/>
            <w:tcBorders>
              <w:tl2br w:val="nil"/>
              <w:tr2bl w:val="nil"/>
            </w:tcBorders>
            <w:vAlign w:val="center"/>
          </w:tcPr>
          <w:p w14:paraId="2ACCBC4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21"/>
                <w:szCs w:val="21"/>
              </w:rPr>
            </w:pPr>
          </w:p>
        </w:tc>
      </w:tr>
      <w:tr w14:paraId="4398F4B2">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650" w:type="pct"/>
            <w:vMerge w:val="restart"/>
            <w:tcBorders>
              <w:tl2br w:val="nil"/>
              <w:tr2bl w:val="nil"/>
            </w:tcBorders>
            <w:vAlign w:val="center"/>
          </w:tcPr>
          <w:p w14:paraId="69FDDB9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21"/>
                <w:szCs w:val="21"/>
              </w:rPr>
            </w:pPr>
            <w:r>
              <w:rPr>
                <w:rFonts w:ascii="Times New Roman" w:hAnsi="Times New Roman" w:cs="Times New Roman"/>
                <w:bCs/>
                <w:sz w:val="21"/>
                <w:szCs w:val="21"/>
                <w:lang w:val="en-US"/>
              </w:rPr>
              <w:t>单元</w:t>
            </w:r>
            <w:r>
              <w:rPr>
                <w:rFonts w:ascii="Times New Roman" w:hAnsi="Times New Roman" w:cs="Times New Roman"/>
                <w:sz w:val="21"/>
                <w:szCs w:val="21"/>
              </w:rPr>
              <w:t>C</w:t>
            </w:r>
          </w:p>
        </w:tc>
        <w:tc>
          <w:tcPr>
            <w:tcW w:w="1653" w:type="pct"/>
            <w:tcBorders>
              <w:tl2br w:val="nil"/>
              <w:tr2bl w:val="nil"/>
            </w:tcBorders>
            <w:vAlign w:val="center"/>
          </w:tcPr>
          <w:p w14:paraId="468A7DB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21"/>
                <w:szCs w:val="21"/>
              </w:rPr>
            </w:pPr>
            <w:r>
              <w:rPr>
                <w:rFonts w:hint="eastAsia" w:ascii="Times New Roman" w:hAnsi="Times New Roman" w:cs="Times New Roman"/>
                <w:sz w:val="21"/>
                <w:szCs w:val="21"/>
              </w:rPr>
              <w:t>固废仓库</w:t>
            </w:r>
          </w:p>
        </w:tc>
        <w:tc>
          <w:tcPr>
            <w:tcW w:w="898" w:type="pct"/>
            <w:tcBorders>
              <w:tl2br w:val="nil"/>
              <w:tr2bl w:val="nil"/>
            </w:tcBorders>
            <w:vAlign w:val="center"/>
          </w:tcPr>
          <w:p w14:paraId="54CD0F7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sz w:val="21"/>
                <w:szCs w:val="21"/>
                <w:lang w:eastAsia="zh-CN"/>
              </w:rPr>
            </w:pPr>
            <w:r>
              <w:rPr>
                <w:rFonts w:hint="eastAsia" w:cs="Times New Roman"/>
                <w:sz w:val="21"/>
                <w:szCs w:val="21"/>
                <w:lang w:val="en-US" w:eastAsia="zh-CN"/>
              </w:rPr>
              <w:t>否</w:t>
            </w:r>
          </w:p>
        </w:tc>
        <w:tc>
          <w:tcPr>
            <w:tcW w:w="898" w:type="pct"/>
            <w:vMerge w:val="restart"/>
            <w:tcBorders>
              <w:tl2br w:val="nil"/>
              <w:tr2bl w:val="nil"/>
            </w:tcBorders>
            <w:vAlign w:val="center"/>
          </w:tcPr>
          <w:p w14:paraId="5D6CB97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21"/>
                <w:szCs w:val="21"/>
              </w:rPr>
            </w:pPr>
            <w:r>
              <w:rPr>
                <w:rFonts w:hint="eastAsia" w:cs="Times New Roman"/>
                <w:sz w:val="21"/>
                <w:szCs w:val="21"/>
                <w:lang w:val="en-US" w:eastAsia="zh-CN"/>
              </w:rPr>
              <w:t>二</w:t>
            </w:r>
            <w:r>
              <w:rPr>
                <w:rFonts w:ascii="Times New Roman" w:hAnsi="Times New Roman" w:cs="Times New Roman"/>
                <w:sz w:val="21"/>
                <w:szCs w:val="21"/>
                <w:lang w:val="en-US"/>
              </w:rPr>
              <w:t>类单元</w:t>
            </w:r>
          </w:p>
        </w:tc>
        <w:tc>
          <w:tcPr>
            <w:tcW w:w="898" w:type="pct"/>
            <w:vMerge w:val="restart"/>
            <w:tcBorders>
              <w:tl2br w:val="nil"/>
              <w:tr2bl w:val="nil"/>
            </w:tcBorders>
            <w:vAlign w:val="center"/>
          </w:tcPr>
          <w:p w14:paraId="29818AE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b w:val="0"/>
                <w:bCs/>
                <w:sz w:val="21"/>
                <w:szCs w:val="21"/>
                <w:lang w:val="en-US" w:eastAsia="zh-CN"/>
              </w:rPr>
            </w:pPr>
            <w:r>
              <w:rPr>
                <w:rFonts w:hint="eastAsia"/>
                <w:b w:val="0"/>
                <w:bCs/>
                <w:sz w:val="21"/>
                <w:szCs w:val="21"/>
                <w:lang w:val="en-US" w:eastAsia="zh-CN"/>
              </w:rPr>
              <w:t>不存在隐蔽性重点设施设备</w:t>
            </w:r>
          </w:p>
        </w:tc>
      </w:tr>
      <w:tr w14:paraId="45CA5EBA">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650" w:type="pct"/>
            <w:vMerge w:val="continue"/>
            <w:tcBorders>
              <w:tl2br w:val="nil"/>
              <w:tr2bl w:val="nil"/>
            </w:tcBorders>
            <w:vAlign w:val="center"/>
          </w:tcPr>
          <w:p w14:paraId="40DA446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21"/>
                <w:szCs w:val="21"/>
              </w:rPr>
            </w:pPr>
          </w:p>
        </w:tc>
        <w:tc>
          <w:tcPr>
            <w:tcW w:w="1653" w:type="pct"/>
            <w:tcBorders>
              <w:tl2br w:val="nil"/>
              <w:tr2bl w:val="nil"/>
            </w:tcBorders>
            <w:vAlign w:val="center"/>
          </w:tcPr>
          <w:p w14:paraId="6332F1A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21"/>
                <w:szCs w:val="21"/>
              </w:rPr>
            </w:pPr>
            <w:r>
              <w:rPr>
                <w:rFonts w:hint="eastAsia" w:ascii="Times New Roman" w:hAnsi="Times New Roman" w:cs="Times New Roman"/>
                <w:sz w:val="21"/>
                <w:szCs w:val="21"/>
              </w:rPr>
              <w:t>原料仓库</w:t>
            </w:r>
          </w:p>
        </w:tc>
        <w:tc>
          <w:tcPr>
            <w:tcW w:w="898" w:type="pct"/>
            <w:tcBorders>
              <w:tl2br w:val="nil"/>
              <w:tr2bl w:val="nil"/>
            </w:tcBorders>
            <w:vAlign w:val="center"/>
          </w:tcPr>
          <w:p w14:paraId="753B719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sz w:val="21"/>
                <w:szCs w:val="21"/>
                <w:lang w:eastAsia="zh-CN"/>
              </w:rPr>
            </w:pPr>
            <w:r>
              <w:rPr>
                <w:rFonts w:hint="eastAsia" w:ascii="Times New Roman" w:hAnsi="Times New Roman" w:cs="Times New Roman"/>
                <w:sz w:val="21"/>
                <w:szCs w:val="21"/>
                <w:lang w:eastAsia="zh-CN"/>
              </w:rPr>
              <w:t>否</w:t>
            </w:r>
          </w:p>
        </w:tc>
        <w:tc>
          <w:tcPr>
            <w:tcW w:w="898" w:type="pct"/>
            <w:vMerge w:val="continue"/>
            <w:tcBorders>
              <w:tl2br w:val="nil"/>
              <w:tr2bl w:val="nil"/>
            </w:tcBorders>
            <w:vAlign w:val="center"/>
          </w:tcPr>
          <w:p w14:paraId="29A276F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21"/>
                <w:szCs w:val="21"/>
              </w:rPr>
            </w:pPr>
          </w:p>
        </w:tc>
        <w:tc>
          <w:tcPr>
            <w:tcW w:w="898" w:type="pct"/>
            <w:vMerge w:val="continue"/>
            <w:tcBorders>
              <w:tl2br w:val="nil"/>
              <w:tr2bl w:val="nil"/>
            </w:tcBorders>
            <w:vAlign w:val="center"/>
          </w:tcPr>
          <w:p w14:paraId="4BDCCA4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21"/>
                <w:szCs w:val="21"/>
              </w:rPr>
            </w:pPr>
          </w:p>
        </w:tc>
      </w:tr>
      <w:tr w14:paraId="38130B1A">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650" w:type="pct"/>
            <w:tcBorders>
              <w:tl2br w:val="nil"/>
              <w:tr2bl w:val="nil"/>
            </w:tcBorders>
            <w:vAlign w:val="center"/>
          </w:tcPr>
          <w:p w14:paraId="70DA7F5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21"/>
                <w:szCs w:val="21"/>
              </w:rPr>
            </w:pPr>
            <w:r>
              <w:rPr>
                <w:rFonts w:ascii="Times New Roman" w:hAnsi="Times New Roman" w:cs="Times New Roman"/>
                <w:bCs/>
                <w:sz w:val="21"/>
                <w:szCs w:val="21"/>
                <w:lang w:val="en-US"/>
              </w:rPr>
              <w:t>单元</w:t>
            </w:r>
            <w:r>
              <w:rPr>
                <w:rFonts w:ascii="Times New Roman" w:hAnsi="Times New Roman" w:cs="Times New Roman"/>
                <w:sz w:val="21"/>
                <w:szCs w:val="21"/>
              </w:rPr>
              <w:t>D</w:t>
            </w:r>
          </w:p>
        </w:tc>
        <w:tc>
          <w:tcPr>
            <w:tcW w:w="1653" w:type="pct"/>
            <w:tcBorders>
              <w:tl2br w:val="nil"/>
              <w:tr2bl w:val="nil"/>
            </w:tcBorders>
            <w:vAlign w:val="center"/>
          </w:tcPr>
          <w:p w14:paraId="0E2AE53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color w:val="FF0000"/>
                <w:sz w:val="21"/>
                <w:szCs w:val="21"/>
              </w:rPr>
            </w:pPr>
            <w:r>
              <w:rPr>
                <w:rFonts w:hint="eastAsia" w:ascii="Times New Roman" w:hAnsi="Times New Roman" w:cs="Times New Roman"/>
                <w:sz w:val="21"/>
                <w:szCs w:val="21"/>
              </w:rPr>
              <w:t>南固废仓库</w:t>
            </w:r>
          </w:p>
        </w:tc>
        <w:tc>
          <w:tcPr>
            <w:tcW w:w="898" w:type="pct"/>
            <w:tcBorders>
              <w:tl2br w:val="nil"/>
              <w:tr2bl w:val="nil"/>
            </w:tcBorders>
            <w:vAlign w:val="center"/>
          </w:tcPr>
          <w:p w14:paraId="4C318D5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sz w:val="21"/>
                <w:szCs w:val="21"/>
                <w:lang w:eastAsia="zh-CN"/>
              </w:rPr>
            </w:pPr>
            <w:r>
              <w:rPr>
                <w:rFonts w:hint="eastAsia" w:cs="Times New Roman"/>
                <w:sz w:val="21"/>
                <w:szCs w:val="21"/>
                <w:lang w:val="en-US" w:eastAsia="zh-CN"/>
              </w:rPr>
              <w:t>否</w:t>
            </w:r>
          </w:p>
        </w:tc>
        <w:tc>
          <w:tcPr>
            <w:tcW w:w="898" w:type="pct"/>
            <w:tcBorders>
              <w:tl2br w:val="nil"/>
              <w:tr2bl w:val="nil"/>
            </w:tcBorders>
            <w:vAlign w:val="center"/>
          </w:tcPr>
          <w:p w14:paraId="2B2C74A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21"/>
                <w:szCs w:val="21"/>
                <w:lang w:val="en-US"/>
              </w:rPr>
            </w:pPr>
            <w:r>
              <w:rPr>
                <w:rFonts w:hint="eastAsia" w:cs="Times New Roman"/>
                <w:sz w:val="21"/>
                <w:szCs w:val="21"/>
                <w:lang w:val="en-US" w:eastAsia="zh-CN"/>
              </w:rPr>
              <w:t>二</w:t>
            </w:r>
            <w:r>
              <w:rPr>
                <w:rFonts w:ascii="Times New Roman" w:hAnsi="Times New Roman" w:cs="Times New Roman"/>
                <w:sz w:val="21"/>
                <w:szCs w:val="21"/>
                <w:lang w:val="en-US"/>
              </w:rPr>
              <w:t>类单元</w:t>
            </w:r>
          </w:p>
        </w:tc>
        <w:tc>
          <w:tcPr>
            <w:tcW w:w="898" w:type="pct"/>
            <w:tcBorders>
              <w:tl2br w:val="nil"/>
              <w:tr2bl w:val="nil"/>
            </w:tcBorders>
            <w:vAlign w:val="center"/>
          </w:tcPr>
          <w:p w14:paraId="54685EF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21"/>
                <w:szCs w:val="21"/>
                <w:lang w:val="en-US"/>
              </w:rPr>
            </w:pPr>
            <w:r>
              <w:rPr>
                <w:rFonts w:hint="eastAsia"/>
                <w:b w:val="0"/>
                <w:bCs/>
                <w:sz w:val="21"/>
                <w:szCs w:val="21"/>
                <w:lang w:val="en-US" w:eastAsia="zh-CN"/>
              </w:rPr>
              <w:t>不存在隐蔽性重点设施设备</w:t>
            </w:r>
          </w:p>
        </w:tc>
      </w:tr>
    </w:tbl>
    <w:p w14:paraId="61FBEB0E">
      <w:pPr>
        <w:pStyle w:val="3"/>
        <w:bidi w:val="0"/>
        <w:ind w:left="575" w:leftChars="0" w:hanging="575" w:firstLineChars="0"/>
        <w:rPr>
          <w:rFonts w:hint="eastAsia"/>
          <w:lang w:val="en-US" w:eastAsia="zh-CN"/>
        </w:rPr>
      </w:pPr>
      <w:bookmarkStart w:id="34" w:name="_Toc22598"/>
      <w:r>
        <w:rPr>
          <w:rFonts w:hint="eastAsia"/>
        </w:rPr>
        <w:t>关注污染物</w:t>
      </w:r>
      <w:bookmarkEnd w:id="34"/>
    </w:p>
    <w:p w14:paraId="320BE16E">
      <w:pPr>
        <w:rPr>
          <w:rFonts w:hint="eastAsia"/>
          <w:lang w:val="en-US" w:eastAsia="zh-CN"/>
        </w:rPr>
        <w:sectPr>
          <w:pgSz w:w="11906" w:h="16838"/>
          <w:pgMar w:top="1440" w:right="1803" w:bottom="1440" w:left="1803" w:header="851" w:footer="992" w:gutter="0"/>
          <w:pgBorders>
            <w:top w:val="none" w:sz="0" w:space="0"/>
            <w:left w:val="none" w:sz="0" w:space="0"/>
            <w:bottom w:val="none" w:sz="0" w:space="0"/>
            <w:right w:val="none" w:sz="0" w:space="0"/>
          </w:pgBorders>
          <w:cols w:space="0" w:num="1"/>
          <w:rtlGutter w:val="0"/>
          <w:docGrid w:type="lines" w:linePitch="332" w:charSpace="0"/>
        </w:sectPr>
      </w:pPr>
    </w:p>
    <w:p w14:paraId="4B442595">
      <w:pPr>
        <w:pStyle w:val="14"/>
      </w:pPr>
      <w:r>
        <w:t xml:space="preserve">表 </w:t>
      </w:r>
      <w:r>
        <w:fldChar w:fldCharType="begin"/>
      </w:r>
      <w:r>
        <w:instrText xml:space="preserve"> STYLEREF 2 \s </w:instrText>
      </w:r>
      <w:r>
        <w:fldChar w:fldCharType="separate"/>
      </w:r>
      <w:r>
        <w:t>5.3</w:t>
      </w:r>
      <w:r>
        <w:fldChar w:fldCharType="end"/>
      </w:r>
      <w:r>
        <w:rPr>
          <w:rFonts w:hint="eastAsia"/>
          <w:lang w:eastAsia="zh-CN"/>
        </w:rPr>
        <w:t>-</w:t>
      </w:r>
      <w:r>
        <w:fldChar w:fldCharType="begin"/>
      </w:r>
      <w:r>
        <w:instrText xml:space="preserve"> SEQ 表 \* ARABIC \s 2 </w:instrText>
      </w:r>
      <w:r>
        <w:fldChar w:fldCharType="separate"/>
      </w:r>
      <w:r>
        <w:t>1</w:t>
      </w:r>
      <w:r>
        <w:fldChar w:fldCharType="end"/>
      </w:r>
      <w:r>
        <w:rPr>
          <w:rFonts w:hint="eastAsia"/>
          <w:b/>
        </w:rPr>
        <w:t>有毒有害物质</w:t>
      </w:r>
      <w:r>
        <w:rPr>
          <w:rFonts w:hint="eastAsia"/>
          <w:b/>
          <w:lang w:val="en-US" w:eastAsia="zh-CN"/>
        </w:rPr>
        <w:t>识别表</w:t>
      </w:r>
    </w:p>
    <w:tbl>
      <w:tblPr>
        <w:tblStyle w:val="21"/>
        <w:tblW w:w="4996"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639"/>
        <w:gridCol w:w="1670"/>
        <w:gridCol w:w="1524"/>
        <w:gridCol w:w="1496"/>
        <w:gridCol w:w="1278"/>
        <w:gridCol w:w="1289"/>
        <w:gridCol w:w="1074"/>
        <w:gridCol w:w="1278"/>
        <w:gridCol w:w="1377"/>
        <w:gridCol w:w="1538"/>
      </w:tblGrid>
      <w:tr w14:paraId="6551DCE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blHeader/>
        </w:trPr>
        <w:tc>
          <w:tcPr>
            <w:tcW w:w="579" w:type="pct"/>
            <w:tcBorders>
              <w:tl2br w:val="nil"/>
              <w:tr2bl w:val="nil"/>
            </w:tcBorders>
            <w:vAlign w:val="center"/>
          </w:tcPr>
          <w:p w14:paraId="3882274E">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
                <w:bCs/>
                <w:color w:val="auto"/>
                <w:sz w:val="21"/>
                <w:szCs w:val="21"/>
                <w:vertAlign w:val="baseline"/>
                <w:lang w:val="en-US" w:eastAsia="zh-CN"/>
              </w:rPr>
            </w:pPr>
            <w:r>
              <w:rPr>
                <w:rFonts w:hint="default" w:ascii="Times New Roman" w:hAnsi="Times New Roman" w:cs="Times New Roman"/>
                <w:b/>
                <w:bCs/>
                <w:color w:val="auto"/>
                <w:sz w:val="21"/>
                <w:szCs w:val="21"/>
                <w:vertAlign w:val="baseline"/>
                <w:lang w:val="en-US" w:eastAsia="zh-CN"/>
              </w:rPr>
              <w:t>名称</w:t>
            </w:r>
          </w:p>
        </w:tc>
        <w:tc>
          <w:tcPr>
            <w:tcW w:w="590" w:type="pct"/>
            <w:tcBorders>
              <w:tl2br w:val="nil"/>
              <w:tr2bl w:val="nil"/>
            </w:tcBorders>
            <w:vAlign w:val="center"/>
          </w:tcPr>
          <w:p w14:paraId="221328F5">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
                <w:bCs/>
                <w:color w:val="auto"/>
                <w:sz w:val="21"/>
                <w:szCs w:val="21"/>
                <w:vertAlign w:val="baseline"/>
                <w:lang w:val="en-US" w:eastAsia="zh-CN"/>
              </w:rPr>
            </w:pPr>
            <w:r>
              <w:rPr>
                <w:rFonts w:hint="default" w:ascii="Times New Roman" w:hAnsi="Times New Roman" w:cs="Times New Roman"/>
                <w:b/>
                <w:bCs/>
                <w:color w:val="auto"/>
                <w:sz w:val="21"/>
                <w:szCs w:val="21"/>
                <w:vertAlign w:val="baseline"/>
                <w:lang w:val="en-US" w:eastAsia="zh-CN"/>
              </w:rPr>
              <w:t>主要成分</w:t>
            </w:r>
          </w:p>
        </w:tc>
        <w:tc>
          <w:tcPr>
            <w:tcW w:w="538" w:type="pct"/>
            <w:tcBorders>
              <w:tl2br w:val="nil"/>
              <w:tr2bl w:val="nil"/>
            </w:tcBorders>
            <w:vAlign w:val="center"/>
          </w:tcPr>
          <w:p w14:paraId="77CCB4EA">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
                <w:bCs/>
                <w:color w:val="auto"/>
                <w:sz w:val="21"/>
                <w:szCs w:val="21"/>
                <w:vertAlign w:val="baseline"/>
                <w:lang w:val="en-US" w:eastAsia="zh-CN"/>
              </w:rPr>
            </w:pPr>
            <w:r>
              <w:rPr>
                <w:rFonts w:hint="default" w:ascii="Times New Roman" w:hAnsi="Times New Roman" w:eastAsia="宋体" w:cs="Times New Roman"/>
                <w:b/>
                <w:bCs/>
                <w:color w:val="auto"/>
                <w:sz w:val="21"/>
                <w:szCs w:val="21"/>
                <w:lang w:val="en-US" w:eastAsia="zh-CN"/>
              </w:rPr>
              <w:t>列入</w:t>
            </w:r>
            <w:r>
              <w:rPr>
                <w:rFonts w:hint="default" w:ascii="Times New Roman" w:hAnsi="Times New Roman" w:eastAsia="宋体" w:cs="Times New Roman"/>
                <w:b/>
                <w:bCs/>
                <w:color w:val="auto"/>
                <w:sz w:val="21"/>
                <w:szCs w:val="21"/>
                <w:lang w:eastAsia="zh-CN"/>
              </w:rPr>
              <w:t>《</w:t>
            </w:r>
            <w:r>
              <w:rPr>
                <w:rFonts w:hint="default" w:ascii="Times New Roman" w:hAnsi="Times New Roman" w:eastAsia="宋体" w:cs="Times New Roman"/>
                <w:b/>
                <w:bCs/>
                <w:color w:val="auto"/>
                <w:sz w:val="21"/>
                <w:szCs w:val="21"/>
                <w:lang w:val="en-US" w:eastAsia="zh-CN"/>
              </w:rPr>
              <w:t>中华人民共和国水污染防治法</w:t>
            </w:r>
            <w:r>
              <w:rPr>
                <w:rFonts w:hint="default" w:ascii="Times New Roman" w:hAnsi="Times New Roman" w:eastAsia="宋体" w:cs="Times New Roman"/>
                <w:b/>
                <w:bCs/>
                <w:color w:val="auto"/>
                <w:sz w:val="21"/>
                <w:szCs w:val="21"/>
                <w:lang w:eastAsia="zh-CN"/>
              </w:rPr>
              <w:t>》</w:t>
            </w:r>
            <w:r>
              <w:rPr>
                <w:rFonts w:hint="default" w:ascii="Times New Roman" w:hAnsi="Times New Roman" w:eastAsia="宋体" w:cs="Times New Roman"/>
                <w:b/>
                <w:bCs/>
                <w:color w:val="auto"/>
                <w:sz w:val="21"/>
                <w:szCs w:val="21"/>
                <w:lang w:val="en-US" w:eastAsia="zh-CN"/>
              </w:rPr>
              <w:t>规定的有毒有害水污染物名录的污染物</w:t>
            </w:r>
          </w:p>
        </w:tc>
        <w:tc>
          <w:tcPr>
            <w:tcW w:w="528" w:type="pct"/>
            <w:tcBorders>
              <w:tl2br w:val="nil"/>
              <w:tr2bl w:val="nil"/>
            </w:tcBorders>
            <w:vAlign w:val="center"/>
          </w:tcPr>
          <w:p w14:paraId="6D32B6F1">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
                <w:bCs/>
                <w:color w:val="auto"/>
                <w:sz w:val="21"/>
                <w:szCs w:val="21"/>
                <w:vertAlign w:val="baseline"/>
                <w:lang w:val="en-US" w:eastAsia="zh-CN"/>
              </w:rPr>
            </w:pPr>
            <w:r>
              <w:rPr>
                <w:rFonts w:hint="default" w:ascii="Times New Roman" w:hAnsi="Times New Roman" w:eastAsia="宋体" w:cs="Times New Roman"/>
                <w:b/>
                <w:bCs/>
                <w:color w:val="auto"/>
                <w:sz w:val="21"/>
                <w:szCs w:val="21"/>
                <w:lang w:val="en-US" w:eastAsia="zh-CN"/>
              </w:rPr>
              <w:t>列入</w:t>
            </w:r>
            <w:r>
              <w:rPr>
                <w:rFonts w:hint="default" w:ascii="Times New Roman" w:hAnsi="Times New Roman" w:eastAsia="宋体" w:cs="Times New Roman"/>
                <w:b/>
                <w:bCs/>
                <w:color w:val="auto"/>
                <w:sz w:val="21"/>
                <w:szCs w:val="21"/>
                <w:lang w:eastAsia="zh-CN"/>
              </w:rPr>
              <w:t>《</w:t>
            </w:r>
            <w:r>
              <w:rPr>
                <w:rFonts w:hint="default" w:ascii="Times New Roman" w:hAnsi="Times New Roman" w:eastAsia="宋体" w:cs="Times New Roman"/>
                <w:b/>
                <w:bCs/>
                <w:color w:val="auto"/>
                <w:sz w:val="21"/>
                <w:szCs w:val="21"/>
                <w:lang w:val="en-US" w:eastAsia="zh-CN"/>
              </w:rPr>
              <w:t>中华人民共和国大气污染防治法</w:t>
            </w:r>
            <w:r>
              <w:rPr>
                <w:rFonts w:hint="default" w:ascii="Times New Roman" w:hAnsi="Times New Roman" w:eastAsia="宋体" w:cs="Times New Roman"/>
                <w:b/>
                <w:bCs/>
                <w:color w:val="auto"/>
                <w:sz w:val="21"/>
                <w:szCs w:val="21"/>
                <w:lang w:eastAsia="zh-CN"/>
              </w:rPr>
              <w:t>》</w:t>
            </w:r>
            <w:r>
              <w:rPr>
                <w:rFonts w:hint="default" w:ascii="Times New Roman" w:hAnsi="Times New Roman" w:eastAsia="宋体" w:cs="Times New Roman"/>
                <w:b/>
                <w:bCs/>
                <w:color w:val="auto"/>
                <w:sz w:val="21"/>
                <w:szCs w:val="21"/>
                <w:lang w:val="en-US" w:eastAsia="zh-CN"/>
              </w:rPr>
              <w:t>规定的有毒有害大气污染物名录的污染物</w:t>
            </w:r>
          </w:p>
        </w:tc>
        <w:tc>
          <w:tcPr>
            <w:tcW w:w="451" w:type="pct"/>
            <w:tcBorders>
              <w:tl2br w:val="nil"/>
              <w:tr2bl w:val="nil"/>
            </w:tcBorders>
            <w:vAlign w:val="center"/>
          </w:tcPr>
          <w:p w14:paraId="20D43127">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
                <w:bCs/>
                <w:color w:val="auto"/>
                <w:sz w:val="21"/>
                <w:szCs w:val="21"/>
                <w:vertAlign w:val="baseline"/>
                <w:lang w:val="en-US" w:eastAsia="zh-CN"/>
              </w:rPr>
            </w:pPr>
            <w:r>
              <w:rPr>
                <w:rFonts w:hint="default" w:ascii="Times New Roman" w:hAnsi="Times New Roman" w:eastAsia="宋体" w:cs="Times New Roman"/>
                <w:b/>
                <w:bCs/>
                <w:color w:val="auto"/>
                <w:sz w:val="21"/>
                <w:szCs w:val="21"/>
                <w:lang w:val="en-US" w:eastAsia="zh-CN"/>
              </w:rPr>
              <w:t>列入</w:t>
            </w:r>
            <w:r>
              <w:rPr>
                <w:rFonts w:hint="default" w:ascii="Times New Roman" w:hAnsi="Times New Roman" w:eastAsia="宋体" w:cs="Times New Roman"/>
                <w:b/>
                <w:bCs/>
                <w:color w:val="auto"/>
                <w:sz w:val="21"/>
                <w:szCs w:val="21"/>
                <w:lang w:eastAsia="zh-CN"/>
              </w:rPr>
              <w:t>《</w:t>
            </w:r>
            <w:r>
              <w:rPr>
                <w:rFonts w:hint="default" w:ascii="Times New Roman" w:hAnsi="Times New Roman" w:eastAsia="宋体" w:cs="Times New Roman"/>
                <w:b/>
                <w:bCs/>
                <w:color w:val="auto"/>
                <w:sz w:val="21"/>
                <w:szCs w:val="21"/>
                <w:lang w:val="en-US" w:eastAsia="zh-CN"/>
              </w:rPr>
              <w:t>中华人民共和国固体废物污染环境防治法</w:t>
            </w:r>
            <w:r>
              <w:rPr>
                <w:rFonts w:hint="default" w:ascii="Times New Roman" w:hAnsi="Times New Roman" w:eastAsia="宋体" w:cs="Times New Roman"/>
                <w:b/>
                <w:bCs/>
                <w:color w:val="auto"/>
                <w:sz w:val="21"/>
                <w:szCs w:val="21"/>
                <w:lang w:eastAsia="zh-CN"/>
              </w:rPr>
              <w:t>》</w:t>
            </w:r>
            <w:r>
              <w:rPr>
                <w:rFonts w:hint="default" w:ascii="Times New Roman" w:hAnsi="Times New Roman" w:eastAsia="宋体" w:cs="Times New Roman"/>
                <w:b/>
                <w:bCs/>
                <w:color w:val="auto"/>
                <w:sz w:val="21"/>
                <w:szCs w:val="21"/>
                <w:lang w:val="en-US" w:eastAsia="zh-CN"/>
              </w:rPr>
              <w:t>规定的危险废物</w:t>
            </w:r>
          </w:p>
        </w:tc>
        <w:tc>
          <w:tcPr>
            <w:tcW w:w="455" w:type="pct"/>
            <w:tcBorders>
              <w:tl2br w:val="nil"/>
              <w:tr2bl w:val="nil"/>
            </w:tcBorders>
            <w:vAlign w:val="center"/>
          </w:tcPr>
          <w:p w14:paraId="2540A23B">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
                <w:bCs/>
                <w:color w:val="auto"/>
                <w:sz w:val="21"/>
                <w:szCs w:val="21"/>
                <w:vertAlign w:val="baseline"/>
                <w:lang w:val="en-US" w:eastAsia="zh-CN"/>
              </w:rPr>
            </w:pPr>
            <w:r>
              <w:rPr>
                <w:rFonts w:hint="default" w:ascii="Times New Roman" w:hAnsi="Times New Roman" w:eastAsia="宋体" w:cs="Times New Roman"/>
                <w:b/>
                <w:bCs/>
                <w:color w:val="auto"/>
                <w:sz w:val="21"/>
                <w:szCs w:val="21"/>
                <w:lang w:val="en-US" w:eastAsia="zh-CN"/>
              </w:rPr>
              <w:t>国家和地方建设用地土壤污染风险管控标准管控的污染物</w:t>
            </w:r>
          </w:p>
        </w:tc>
        <w:tc>
          <w:tcPr>
            <w:tcW w:w="379" w:type="pct"/>
            <w:tcBorders>
              <w:tl2br w:val="nil"/>
              <w:tr2bl w:val="nil"/>
            </w:tcBorders>
            <w:vAlign w:val="center"/>
          </w:tcPr>
          <w:p w14:paraId="3831C19B">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bCs/>
                <w:color w:val="auto"/>
                <w:sz w:val="21"/>
                <w:szCs w:val="21"/>
                <w:lang w:val="en-US" w:eastAsia="zh-CN"/>
              </w:rPr>
            </w:pPr>
            <w:r>
              <w:rPr>
                <w:rFonts w:hint="default" w:ascii="Times New Roman" w:hAnsi="Times New Roman" w:eastAsia="宋体" w:cs="Times New Roman"/>
                <w:b/>
                <w:bCs/>
                <w:color w:val="auto"/>
                <w:sz w:val="21"/>
                <w:szCs w:val="21"/>
                <w:lang w:val="en-US" w:eastAsia="zh-CN"/>
              </w:rPr>
              <w:t>列入优先控制化学品名录内的物质</w:t>
            </w:r>
          </w:p>
        </w:tc>
        <w:tc>
          <w:tcPr>
            <w:tcW w:w="451" w:type="pct"/>
            <w:tcBorders>
              <w:tl2br w:val="nil"/>
              <w:tr2bl w:val="nil"/>
            </w:tcBorders>
            <w:vAlign w:val="center"/>
          </w:tcPr>
          <w:p w14:paraId="011D7669">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b/>
                <w:bCs/>
                <w:color w:val="auto"/>
                <w:sz w:val="21"/>
                <w:szCs w:val="21"/>
                <w:lang w:val="en-US" w:eastAsia="zh-CN"/>
              </w:rPr>
            </w:pPr>
            <w:r>
              <w:rPr>
                <w:rFonts w:hint="default" w:ascii="Times New Roman" w:hAnsi="Times New Roman" w:eastAsia="宋体" w:cs="Times New Roman"/>
                <w:b/>
                <w:bCs/>
                <w:color w:val="auto"/>
                <w:sz w:val="21"/>
                <w:szCs w:val="21"/>
                <w:lang w:val="en-US" w:eastAsia="zh-CN"/>
              </w:rPr>
              <w:t>重点控制的土壤有毒有害物质名录（第一批）（征求意见稿）</w:t>
            </w:r>
          </w:p>
        </w:tc>
        <w:tc>
          <w:tcPr>
            <w:tcW w:w="486" w:type="pct"/>
            <w:tcBorders>
              <w:tl2br w:val="nil"/>
              <w:tr2bl w:val="nil"/>
            </w:tcBorders>
            <w:vAlign w:val="center"/>
          </w:tcPr>
          <w:p w14:paraId="528E34F3">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b/>
                <w:bCs/>
                <w:color w:val="auto"/>
                <w:sz w:val="21"/>
                <w:szCs w:val="21"/>
                <w:lang w:val="en-US" w:eastAsia="zh-CN"/>
              </w:rPr>
            </w:pPr>
            <w:r>
              <w:rPr>
                <w:rFonts w:hint="default" w:ascii="Times New Roman" w:hAnsi="Times New Roman" w:eastAsia="宋体" w:cs="Times New Roman"/>
                <w:b/>
                <w:bCs/>
                <w:color w:val="auto"/>
                <w:sz w:val="21"/>
                <w:szCs w:val="21"/>
                <w:lang w:val="en-US" w:eastAsia="zh-CN"/>
              </w:rPr>
              <w:t>重点管控新污染物清单（2023年版）</w:t>
            </w:r>
          </w:p>
        </w:tc>
        <w:tc>
          <w:tcPr>
            <w:tcW w:w="540" w:type="pct"/>
            <w:tcBorders>
              <w:tl2br w:val="nil"/>
              <w:tr2bl w:val="nil"/>
            </w:tcBorders>
            <w:vAlign w:val="center"/>
          </w:tcPr>
          <w:p w14:paraId="01EE6CDE">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b/>
                <w:bCs/>
                <w:color w:val="auto"/>
                <w:sz w:val="21"/>
                <w:szCs w:val="21"/>
                <w:lang w:val="en-US" w:eastAsia="zh-CN"/>
              </w:rPr>
            </w:pPr>
            <w:r>
              <w:rPr>
                <w:rFonts w:hint="default" w:ascii="Times New Roman" w:hAnsi="Times New Roman" w:eastAsia="宋体" w:cs="Times New Roman"/>
                <w:b/>
                <w:bCs/>
                <w:color w:val="auto"/>
                <w:sz w:val="21"/>
                <w:szCs w:val="21"/>
                <w:lang w:val="en-US" w:eastAsia="zh-CN"/>
              </w:rPr>
              <w:t>其他根据国家法律法规有关规定应当纳入有毒有害物质管理的物质</w:t>
            </w:r>
          </w:p>
        </w:tc>
      </w:tr>
      <w:tr w14:paraId="0DB7E32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000" w:type="pct"/>
            <w:gridSpan w:val="10"/>
            <w:tcBorders>
              <w:tl2br w:val="nil"/>
              <w:tr2bl w:val="nil"/>
            </w:tcBorders>
            <w:vAlign w:val="center"/>
          </w:tcPr>
          <w:p w14:paraId="459C09EF">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产品</w:t>
            </w:r>
          </w:p>
        </w:tc>
      </w:tr>
      <w:tr w14:paraId="3368DAF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79" w:type="pct"/>
            <w:tcBorders>
              <w:tl2br w:val="nil"/>
              <w:tr2bl w:val="nil"/>
            </w:tcBorders>
            <w:vAlign w:val="center"/>
          </w:tcPr>
          <w:p w14:paraId="730CB883">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1,4-二氧六环</w:t>
            </w:r>
          </w:p>
        </w:tc>
        <w:tc>
          <w:tcPr>
            <w:tcW w:w="590" w:type="pct"/>
            <w:tcBorders>
              <w:tl2br w:val="nil"/>
              <w:tr2bl w:val="nil"/>
            </w:tcBorders>
            <w:vAlign w:val="center"/>
          </w:tcPr>
          <w:p w14:paraId="6832E864">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1,4-二氧六环</w:t>
            </w:r>
          </w:p>
        </w:tc>
        <w:tc>
          <w:tcPr>
            <w:tcW w:w="538" w:type="pct"/>
            <w:tcBorders>
              <w:tl2br w:val="nil"/>
              <w:tr2bl w:val="nil"/>
            </w:tcBorders>
            <w:vAlign w:val="center"/>
          </w:tcPr>
          <w:p w14:paraId="4014C580">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528" w:type="pct"/>
            <w:tcBorders>
              <w:tl2br w:val="nil"/>
              <w:tr2bl w:val="nil"/>
            </w:tcBorders>
            <w:vAlign w:val="center"/>
          </w:tcPr>
          <w:p w14:paraId="12CF8345">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1" w:type="pct"/>
            <w:tcBorders>
              <w:tl2br w:val="nil"/>
              <w:tr2bl w:val="nil"/>
            </w:tcBorders>
            <w:vAlign w:val="center"/>
          </w:tcPr>
          <w:p w14:paraId="140E715C">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5" w:type="pct"/>
            <w:tcBorders>
              <w:tl2br w:val="nil"/>
              <w:tr2bl w:val="nil"/>
            </w:tcBorders>
            <w:vAlign w:val="center"/>
          </w:tcPr>
          <w:p w14:paraId="5968BCEE">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379" w:type="pct"/>
            <w:tcBorders>
              <w:tl2br w:val="nil"/>
              <w:tr2bl w:val="nil"/>
            </w:tcBorders>
            <w:vAlign w:val="center"/>
          </w:tcPr>
          <w:p w14:paraId="51035C0E">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1" w:type="pct"/>
            <w:tcBorders>
              <w:tl2br w:val="nil"/>
              <w:tr2bl w:val="nil"/>
            </w:tcBorders>
            <w:vAlign w:val="center"/>
          </w:tcPr>
          <w:p w14:paraId="0443CFD4">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86" w:type="pct"/>
            <w:tcBorders>
              <w:tl2br w:val="nil"/>
              <w:tr2bl w:val="nil"/>
            </w:tcBorders>
            <w:vAlign w:val="center"/>
          </w:tcPr>
          <w:p w14:paraId="62227C17">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540" w:type="pct"/>
            <w:tcBorders>
              <w:tl2br w:val="nil"/>
              <w:tr2bl w:val="nil"/>
            </w:tcBorders>
            <w:vAlign w:val="center"/>
          </w:tcPr>
          <w:p w14:paraId="2A0596C6">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r>
      <w:tr w14:paraId="0A294E9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79" w:type="pct"/>
            <w:tcBorders>
              <w:tl2br w:val="nil"/>
              <w:tr2bl w:val="nil"/>
            </w:tcBorders>
            <w:vAlign w:val="center"/>
          </w:tcPr>
          <w:p w14:paraId="627B7977">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利托那韦</w:t>
            </w:r>
          </w:p>
        </w:tc>
        <w:tc>
          <w:tcPr>
            <w:tcW w:w="590" w:type="pct"/>
            <w:tcBorders>
              <w:tl2br w:val="nil"/>
              <w:tr2bl w:val="nil"/>
            </w:tcBorders>
            <w:vAlign w:val="center"/>
          </w:tcPr>
          <w:p w14:paraId="2CEF19EF">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利托那韦</w:t>
            </w:r>
          </w:p>
        </w:tc>
        <w:tc>
          <w:tcPr>
            <w:tcW w:w="538" w:type="pct"/>
            <w:tcBorders>
              <w:tl2br w:val="nil"/>
              <w:tr2bl w:val="nil"/>
            </w:tcBorders>
            <w:vAlign w:val="center"/>
          </w:tcPr>
          <w:p w14:paraId="082AF189">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528" w:type="pct"/>
            <w:tcBorders>
              <w:tl2br w:val="nil"/>
              <w:tr2bl w:val="nil"/>
            </w:tcBorders>
            <w:vAlign w:val="center"/>
          </w:tcPr>
          <w:p w14:paraId="3AF28286">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1" w:type="pct"/>
            <w:tcBorders>
              <w:tl2br w:val="nil"/>
              <w:tr2bl w:val="nil"/>
            </w:tcBorders>
            <w:vAlign w:val="center"/>
          </w:tcPr>
          <w:p w14:paraId="3AE3361F">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5" w:type="pct"/>
            <w:tcBorders>
              <w:tl2br w:val="nil"/>
              <w:tr2bl w:val="nil"/>
            </w:tcBorders>
            <w:vAlign w:val="center"/>
          </w:tcPr>
          <w:p w14:paraId="0E1FC164">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379" w:type="pct"/>
            <w:tcBorders>
              <w:tl2br w:val="nil"/>
              <w:tr2bl w:val="nil"/>
            </w:tcBorders>
            <w:vAlign w:val="center"/>
          </w:tcPr>
          <w:p w14:paraId="05FACE85">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1" w:type="pct"/>
            <w:tcBorders>
              <w:tl2br w:val="nil"/>
              <w:tr2bl w:val="nil"/>
            </w:tcBorders>
            <w:vAlign w:val="center"/>
          </w:tcPr>
          <w:p w14:paraId="5EB08D93">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86" w:type="pct"/>
            <w:tcBorders>
              <w:tl2br w:val="nil"/>
              <w:tr2bl w:val="nil"/>
            </w:tcBorders>
            <w:vAlign w:val="center"/>
          </w:tcPr>
          <w:p w14:paraId="55F5DB8C">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540" w:type="pct"/>
            <w:tcBorders>
              <w:tl2br w:val="nil"/>
              <w:tr2bl w:val="nil"/>
            </w:tcBorders>
            <w:vAlign w:val="center"/>
          </w:tcPr>
          <w:p w14:paraId="7688C479">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r>
      <w:tr w14:paraId="4E9097F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7" w:hRule="atLeast"/>
        </w:trPr>
        <w:tc>
          <w:tcPr>
            <w:tcW w:w="579" w:type="pct"/>
            <w:tcBorders>
              <w:tl2br w:val="nil"/>
              <w:tr2bl w:val="nil"/>
            </w:tcBorders>
            <w:vAlign w:val="center"/>
          </w:tcPr>
          <w:p w14:paraId="179521AA">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苯乙酸乙酯</w:t>
            </w:r>
          </w:p>
        </w:tc>
        <w:tc>
          <w:tcPr>
            <w:tcW w:w="590" w:type="pct"/>
            <w:tcBorders>
              <w:tl2br w:val="nil"/>
              <w:tr2bl w:val="nil"/>
            </w:tcBorders>
            <w:vAlign w:val="center"/>
          </w:tcPr>
          <w:p w14:paraId="0A436A86">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苯乙酸乙酯</w:t>
            </w:r>
          </w:p>
        </w:tc>
        <w:tc>
          <w:tcPr>
            <w:tcW w:w="538" w:type="pct"/>
            <w:tcBorders>
              <w:tl2br w:val="nil"/>
              <w:tr2bl w:val="nil"/>
            </w:tcBorders>
            <w:vAlign w:val="center"/>
          </w:tcPr>
          <w:p w14:paraId="5B980514">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528" w:type="pct"/>
            <w:tcBorders>
              <w:tl2br w:val="nil"/>
              <w:tr2bl w:val="nil"/>
            </w:tcBorders>
            <w:vAlign w:val="center"/>
          </w:tcPr>
          <w:p w14:paraId="4A7D2D81">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1" w:type="pct"/>
            <w:tcBorders>
              <w:tl2br w:val="nil"/>
              <w:tr2bl w:val="nil"/>
            </w:tcBorders>
            <w:vAlign w:val="center"/>
          </w:tcPr>
          <w:p w14:paraId="6FF2E05F">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5" w:type="pct"/>
            <w:tcBorders>
              <w:tl2br w:val="nil"/>
              <w:tr2bl w:val="nil"/>
            </w:tcBorders>
            <w:vAlign w:val="center"/>
          </w:tcPr>
          <w:p w14:paraId="58292546">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379" w:type="pct"/>
            <w:tcBorders>
              <w:tl2br w:val="nil"/>
              <w:tr2bl w:val="nil"/>
            </w:tcBorders>
            <w:vAlign w:val="center"/>
          </w:tcPr>
          <w:p w14:paraId="6C0E4E2B">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1" w:type="pct"/>
            <w:tcBorders>
              <w:tl2br w:val="nil"/>
              <w:tr2bl w:val="nil"/>
            </w:tcBorders>
            <w:vAlign w:val="center"/>
          </w:tcPr>
          <w:p w14:paraId="4785AF7C">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86" w:type="pct"/>
            <w:tcBorders>
              <w:tl2br w:val="nil"/>
              <w:tr2bl w:val="nil"/>
            </w:tcBorders>
            <w:vAlign w:val="center"/>
          </w:tcPr>
          <w:p w14:paraId="17AA93E5">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540" w:type="pct"/>
            <w:tcBorders>
              <w:tl2br w:val="nil"/>
              <w:tr2bl w:val="nil"/>
            </w:tcBorders>
            <w:vAlign w:val="center"/>
          </w:tcPr>
          <w:p w14:paraId="62E86731">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r>
      <w:tr w14:paraId="47C3010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7" w:hRule="atLeast"/>
        </w:trPr>
        <w:tc>
          <w:tcPr>
            <w:tcW w:w="579" w:type="pct"/>
            <w:tcBorders>
              <w:tl2br w:val="nil"/>
              <w:tr2bl w:val="nil"/>
            </w:tcBorders>
            <w:vAlign w:val="center"/>
          </w:tcPr>
          <w:p w14:paraId="7242587C">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苯基乙基丙二酸二乙酯</w:t>
            </w:r>
          </w:p>
        </w:tc>
        <w:tc>
          <w:tcPr>
            <w:tcW w:w="590" w:type="pct"/>
            <w:tcBorders>
              <w:tl2br w:val="nil"/>
              <w:tr2bl w:val="nil"/>
            </w:tcBorders>
            <w:vAlign w:val="center"/>
          </w:tcPr>
          <w:p w14:paraId="30B181F0">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苯基乙基丙二酸二乙酯</w:t>
            </w:r>
          </w:p>
        </w:tc>
        <w:tc>
          <w:tcPr>
            <w:tcW w:w="538" w:type="pct"/>
            <w:tcBorders>
              <w:tl2br w:val="nil"/>
              <w:tr2bl w:val="nil"/>
            </w:tcBorders>
            <w:vAlign w:val="center"/>
          </w:tcPr>
          <w:p w14:paraId="2F64BEA5">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528" w:type="pct"/>
            <w:tcBorders>
              <w:tl2br w:val="nil"/>
              <w:tr2bl w:val="nil"/>
            </w:tcBorders>
            <w:vAlign w:val="center"/>
          </w:tcPr>
          <w:p w14:paraId="62FBED08">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1" w:type="pct"/>
            <w:tcBorders>
              <w:tl2br w:val="nil"/>
              <w:tr2bl w:val="nil"/>
            </w:tcBorders>
            <w:vAlign w:val="center"/>
          </w:tcPr>
          <w:p w14:paraId="784D91FF">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5" w:type="pct"/>
            <w:tcBorders>
              <w:tl2br w:val="nil"/>
              <w:tr2bl w:val="nil"/>
            </w:tcBorders>
            <w:vAlign w:val="center"/>
          </w:tcPr>
          <w:p w14:paraId="2C9C2026">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379" w:type="pct"/>
            <w:tcBorders>
              <w:tl2br w:val="nil"/>
              <w:tr2bl w:val="nil"/>
            </w:tcBorders>
            <w:vAlign w:val="center"/>
          </w:tcPr>
          <w:p w14:paraId="08654D43">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1" w:type="pct"/>
            <w:tcBorders>
              <w:tl2br w:val="nil"/>
              <w:tr2bl w:val="nil"/>
            </w:tcBorders>
            <w:vAlign w:val="center"/>
          </w:tcPr>
          <w:p w14:paraId="6A3F51C0">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86" w:type="pct"/>
            <w:tcBorders>
              <w:tl2br w:val="nil"/>
              <w:tr2bl w:val="nil"/>
            </w:tcBorders>
            <w:vAlign w:val="center"/>
          </w:tcPr>
          <w:p w14:paraId="4B047887">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540" w:type="pct"/>
            <w:tcBorders>
              <w:tl2br w:val="nil"/>
              <w:tr2bl w:val="nil"/>
            </w:tcBorders>
            <w:vAlign w:val="center"/>
          </w:tcPr>
          <w:p w14:paraId="3C464894">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r>
      <w:tr w14:paraId="433F0D7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7" w:hRule="atLeast"/>
        </w:trPr>
        <w:tc>
          <w:tcPr>
            <w:tcW w:w="579" w:type="pct"/>
            <w:tcBorders>
              <w:tl2br w:val="nil"/>
              <w:tr2bl w:val="nil"/>
            </w:tcBorders>
            <w:vAlign w:val="center"/>
          </w:tcPr>
          <w:p w14:paraId="24A0980D">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壬二酸</w:t>
            </w:r>
          </w:p>
        </w:tc>
        <w:tc>
          <w:tcPr>
            <w:tcW w:w="590" w:type="pct"/>
            <w:tcBorders>
              <w:tl2br w:val="nil"/>
              <w:tr2bl w:val="nil"/>
            </w:tcBorders>
            <w:vAlign w:val="center"/>
          </w:tcPr>
          <w:p w14:paraId="4732030F">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壬二酸</w:t>
            </w:r>
          </w:p>
        </w:tc>
        <w:tc>
          <w:tcPr>
            <w:tcW w:w="538" w:type="pct"/>
            <w:tcBorders>
              <w:tl2br w:val="nil"/>
              <w:tr2bl w:val="nil"/>
            </w:tcBorders>
            <w:vAlign w:val="center"/>
          </w:tcPr>
          <w:p w14:paraId="5DDEBEA0">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528" w:type="pct"/>
            <w:tcBorders>
              <w:tl2br w:val="nil"/>
              <w:tr2bl w:val="nil"/>
            </w:tcBorders>
            <w:vAlign w:val="center"/>
          </w:tcPr>
          <w:p w14:paraId="5B337945">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1" w:type="pct"/>
            <w:tcBorders>
              <w:tl2br w:val="nil"/>
              <w:tr2bl w:val="nil"/>
            </w:tcBorders>
            <w:vAlign w:val="center"/>
          </w:tcPr>
          <w:p w14:paraId="614E8A75">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5" w:type="pct"/>
            <w:tcBorders>
              <w:tl2br w:val="nil"/>
              <w:tr2bl w:val="nil"/>
            </w:tcBorders>
            <w:vAlign w:val="center"/>
          </w:tcPr>
          <w:p w14:paraId="092545C7">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379" w:type="pct"/>
            <w:tcBorders>
              <w:tl2br w:val="nil"/>
              <w:tr2bl w:val="nil"/>
            </w:tcBorders>
            <w:vAlign w:val="center"/>
          </w:tcPr>
          <w:p w14:paraId="2CC54433">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1" w:type="pct"/>
            <w:tcBorders>
              <w:tl2br w:val="nil"/>
              <w:tr2bl w:val="nil"/>
            </w:tcBorders>
            <w:vAlign w:val="center"/>
          </w:tcPr>
          <w:p w14:paraId="2A8CBCD0">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86" w:type="pct"/>
            <w:tcBorders>
              <w:tl2br w:val="nil"/>
              <w:tr2bl w:val="nil"/>
            </w:tcBorders>
            <w:vAlign w:val="center"/>
          </w:tcPr>
          <w:p w14:paraId="30FDBF18">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540" w:type="pct"/>
            <w:tcBorders>
              <w:tl2br w:val="nil"/>
              <w:tr2bl w:val="nil"/>
            </w:tcBorders>
            <w:vAlign w:val="center"/>
          </w:tcPr>
          <w:p w14:paraId="6BCB5D51">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r>
      <w:tr w14:paraId="495A7AA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7" w:hRule="atLeast"/>
        </w:trPr>
        <w:tc>
          <w:tcPr>
            <w:tcW w:w="579" w:type="pct"/>
            <w:tcBorders>
              <w:tl2br w:val="nil"/>
              <w:tr2bl w:val="nil"/>
            </w:tcBorders>
            <w:vAlign w:val="center"/>
          </w:tcPr>
          <w:p w14:paraId="6EAA066D">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溴化钠</w:t>
            </w:r>
          </w:p>
        </w:tc>
        <w:tc>
          <w:tcPr>
            <w:tcW w:w="590" w:type="pct"/>
            <w:tcBorders>
              <w:tl2br w:val="nil"/>
              <w:tr2bl w:val="nil"/>
            </w:tcBorders>
            <w:vAlign w:val="center"/>
          </w:tcPr>
          <w:p w14:paraId="23231A2F">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溴化钠</w:t>
            </w:r>
          </w:p>
        </w:tc>
        <w:tc>
          <w:tcPr>
            <w:tcW w:w="538" w:type="pct"/>
            <w:tcBorders>
              <w:tl2br w:val="nil"/>
              <w:tr2bl w:val="nil"/>
            </w:tcBorders>
            <w:vAlign w:val="center"/>
          </w:tcPr>
          <w:p w14:paraId="779C741C">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528" w:type="pct"/>
            <w:tcBorders>
              <w:tl2br w:val="nil"/>
              <w:tr2bl w:val="nil"/>
            </w:tcBorders>
            <w:vAlign w:val="center"/>
          </w:tcPr>
          <w:p w14:paraId="0D7ABEA1">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1" w:type="pct"/>
            <w:tcBorders>
              <w:tl2br w:val="nil"/>
              <w:tr2bl w:val="nil"/>
            </w:tcBorders>
            <w:vAlign w:val="center"/>
          </w:tcPr>
          <w:p w14:paraId="6DA10D14">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5" w:type="pct"/>
            <w:tcBorders>
              <w:tl2br w:val="nil"/>
              <w:tr2bl w:val="nil"/>
            </w:tcBorders>
            <w:vAlign w:val="center"/>
          </w:tcPr>
          <w:p w14:paraId="6712078A">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379" w:type="pct"/>
            <w:tcBorders>
              <w:tl2br w:val="nil"/>
              <w:tr2bl w:val="nil"/>
            </w:tcBorders>
            <w:vAlign w:val="center"/>
          </w:tcPr>
          <w:p w14:paraId="09674382">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1" w:type="pct"/>
            <w:tcBorders>
              <w:tl2br w:val="nil"/>
              <w:tr2bl w:val="nil"/>
            </w:tcBorders>
            <w:vAlign w:val="center"/>
          </w:tcPr>
          <w:p w14:paraId="39111CF8">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86" w:type="pct"/>
            <w:tcBorders>
              <w:tl2br w:val="nil"/>
              <w:tr2bl w:val="nil"/>
            </w:tcBorders>
            <w:vAlign w:val="center"/>
          </w:tcPr>
          <w:p w14:paraId="57E4007A">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540" w:type="pct"/>
            <w:tcBorders>
              <w:tl2br w:val="nil"/>
              <w:tr2bl w:val="nil"/>
            </w:tcBorders>
            <w:vAlign w:val="center"/>
          </w:tcPr>
          <w:p w14:paraId="05DC1D5F">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r>
      <w:tr w14:paraId="0B0C297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7" w:hRule="atLeast"/>
        </w:trPr>
        <w:tc>
          <w:tcPr>
            <w:tcW w:w="579" w:type="pct"/>
            <w:tcBorders>
              <w:tl2br w:val="nil"/>
              <w:tr2bl w:val="nil"/>
            </w:tcBorders>
            <w:vAlign w:val="center"/>
          </w:tcPr>
          <w:p w14:paraId="72F6D957">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碱式碳酸锌</w:t>
            </w:r>
          </w:p>
        </w:tc>
        <w:tc>
          <w:tcPr>
            <w:tcW w:w="590" w:type="pct"/>
            <w:tcBorders>
              <w:tl2br w:val="nil"/>
              <w:tr2bl w:val="nil"/>
            </w:tcBorders>
            <w:vAlign w:val="center"/>
          </w:tcPr>
          <w:p w14:paraId="539D5E36">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碱式碳酸锌</w:t>
            </w:r>
          </w:p>
        </w:tc>
        <w:tc>
          <w:tcPr>
            <w:tcW w:w="538" w:type="pct"/>
            <w:tcBorders>
              <w:tl2br w:val="nil"/>
              <w:tr2bl w:val="nil"/>
            </w:tcBorders>
            <w:vAlign w:val="center"/>
          </w:tcPr>
          <w:p w14:paraId="73AC433A">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528" w:type="pct"/>
            <w:tcBorders>
              <w:tl2br w:val="nil"/>
              <w:tr2bl w:val="nil"/>
            </w:tcBorders>
            <w:vAlign w:val="center"/>
          </w:tcPr>
          <w:p w14:paraId="597257C3">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1" w:type="pct"/>
            <w:tcBorders>
              <w:tl2br w:val="nil"/>
              <w:tr2bl w:val="nil"/>
            </w:tcBorders>
            <w:vAlign w:val="center"/>
          </w:tcPr>
          <w:p w14:paraId="49CB83B0">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5" w:type="pct"/>
            <w:tcBorders>
              <w:tl2br w:val="nil"/>
              <w:tr2bl w:val="nil"/>
            </w:tcBorders>
            <w:vAlign w:val="center"/>
          </w:tcPr>
          <w:p w14:paraId="2ED732AF">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379" w:type="pct"/>
            <w:tcBorders>
              <w:tl2br w:val="nil"/>
              <w:tr2bl w:val="nil"/>
            </w:tcBorders>
            <w:vAlign w:val="center"/>
          </w:tcPr>
          <w:p w14:paraId="6E4A1EEA">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1" w:type="pct"/>
            <w:tcBorders>
              <w:tl2br w:val="nil"/>
              <w:tr2bl w:val="nil"/>
            </w:tcBorders>
            <w:vAlign w:val="center"/>
          </w:tcPr>
          <w:p w14:paraId="07C920F0">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86" w:type="pct"/>
            <w:tcBorders>
              <w:tl2br w:val="nil"/>
              <w:tr2bl w:val="nil"/>
            </w:tcBorders>
            <w:vAlign w:val="center"/>
          </w:tcPr>
          <w:p w14:paraId="269E6E26">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540" w:type="pct"/>
            <w:tcBorders>
              <w:tl2br w:val="nil"/>
              <w:tr2bl w:val="nil"/>
            </w:tcBorders>
            <w:vAlign w:val="center"/>
          </w:tcPr>
          <w:p w14:paraId="7152B9DA">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r>
      <w:tr w14:paraId="3C788C9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7" w:hRule="atLeast"/>
        </w:trPr>
        <w:tc>
          <w:tcPr>
            <w:tcW w:w="579" w:type="pct"/>
            <w:tcBorders>
              <w:tl2br w:val="nil"/>
              <w:tr2bl w:val="nil"/>
            </w:tcBorders>
            <w:vAlign w:val="center"/>
          </w:tcPr>
          <w:p w14:paraId="35107BC8">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乙醇</w:t>
            </w:r>
          </w:p>
        </w:tc>
        <w:tc>
          <w:tcPr>
            <w:tcW w:w="590" w:type="pct"/>
            <w:tcBorders>
              <w:tl2br w:val="nil"/>
              <w:tr2bl w:val="nil"/>
            </w:tcBorders>
            <w:vAlign w:val="center"/>
          </w:tcPr>
          <w:p w14:paraId="21165F4E">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乙醇</w:t>
            </w:r>
          </w:p>
        </w:tc>
        <w:tc>
          <w:tcPr>
            <w:tcW w:w="538" w:type="pct"/>
            <w:tcBorders>
              <w:tl2br w:val="nil"/>
              <w:tr2bl w:val="nil"/>
            </w:tcBorders>
            <w:vAlign w:val="center"/>
          </w:tcPr>
          <w:p w14:paraId="0E1F2F0F">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528" w:type="pct"/>
            <w:tcBorders>
              <w:tl2br w:val="nil"/>
              <w:tr2bl w:val="nil"/>
            </w:tcBorders>
            <w:vAlign w:val="center"/>
          </w:tcPr>
          <w:p w14:paraId="3A6CF5CC">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1" w:type="pct"/>
            <w:tcBorders>
              <w:tl2br w:val="nil"/>
              <w:tr2bl w:val="nil"/>
            </w:tcBorders>
            <w:vAlign w:val="center"/>
          </w:tcPr>
          <w:p w14:paraId="4FCBCB33">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5" w:type="pct"/>
            <w:tcBorders>
              <w:tl2br w:val="nil"/>
              <w:tr2bl w:val="nil"/>
            </w:tcBorders>
            <w:vAlign w:val="center"/>
          </w:tcPr>
          <w:p w14:paraId="0BC5B757">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379" w:type="pct"/>
            <w:tcBorders>
              <w:tl2br w:val="nil"/>
              <w:tr2bl w:val="nil"/>
            </w:tcBorders>
            <w:vAlign w:val="center"/>
          </w:tcPr>
          <w:p w14:paraId="0EBA2BC0">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1" w:type="pct"/>
            <w:tcBorders>
              <w:tl2br w:val="nil"/>
              <w:tr2bl w:val="nil"/>
            </w:tcBorders>
            <w:vAlign w:val="center"/>
          </w:tcPr>
          <w:p w14:paraId="28D6BB9D">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86" w:type="pct"/>
            <w:tcBorders>
              <w:tl2br w:val="nil"/>
              <w:tr2bl w:val="nil"/>
            </w:tcBorders>
            <w:vAlign w:val="center"/>
          </w:tcPr>
          <w:p w14:paraId="7D46BFBE">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540" w:type="pct"/>
            <w:tcBorders>
              <w:tl2br w:val="nil"/>
              <w:tr2bl w:val="nil"/>
            </w:tcBorders>
            <w:vAlign w:val="center"/>
          </w:tcPr>
          <w:p w14:paraId="4ADFA762">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r>
      <w:tr w14:paraId="611E7B0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7" w:hRule="atLeast"/>
        </w:trPr>
        <w:tc>
          <w:tcPr>
            <w:tcW w:w="579" w:type="pct"/>
            <w:tcBorders>
              <w:tl2br w:val="nil"/>
              <w:tr2bl w:val="nil"/>
            </w:tcBorders>
            <w:vAlign w:val="center"/>
          </w:tcPr>
          <w:p w14:paraId="124B3181">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甲醇</w:t>
            </w:r>
          </w:p>
        </w:tc>
        <w:tc>
          <w:tcPr>
            <w:tcW w:w="590" w:type="pct"/>
            <w:tcBorders>
              <w:tl2br w:val="nil"/>
              <w:tr2bl w:val="nil"/>
            </w:tcBorders>
            <w:vAlign w:val="center"/>
          </w:tcPr>
          <w:p w14:paraId="7A300767">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甲醇</w:t>
            </w:r>
          </w:p>
        </w:tc>
        <w:tc>
          <w:tcPr>
            <w:tcW w:w="538" w:type="pct"/>
            <w:tcBorders>
              <w:tl2br w:val="nil"/>
              <w:tr2bl w:val="nil"/>
            </w:tcBorders>
            <w:vAlign w:val="center"/>
          </w:tcPr>
          <w:p w14:paraId="32C15B7B">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528" w:type="pct"/>
            <w:tcBorders>
              <w:tl2br w:val="nil"/>
              <w:tr2bl w:val="nil"/>
            </w:tcBorders>
            <w:vAlign w:val="center"/>
          </w:tcPr>
          <w:p w14:paraId="3D9E769B">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1" w:type="pct"/>
            <w:tcBorders>
              <w:tl2br w:val="nil"/>
              <w:tr2bl w:val="nil"/>
            </w:tcBorders>
            <w:vAlign w:val="center"/>
          </w:tcPr>
          <w:p w14:paraId="0119D60B">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5" w:type="pct"/>
            <w:tcBorders>
              <w:tl2br w:val="nil"/>
              <w:tr2bl w:val="nil"/>
            </w:tcBorders>
            <w:vAlign w:val="center"/>
          </w:tcPr>
          <w:p w14:paraId="209CE998">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379" w:type="pct"/>
            <w:tcBorders>
              <w:tl2br w:val="nil"/>
              <w:tr2bl w:val="nil"/>
            </w:tcBorders>
            <w:vAlign w:val="center"/>
          </w:tcPr>
          <w:p w14:paraId="037AE4F1">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1" w:type="pct"/>
            <w:tcBorders>
              <w:tl2br w:val="nil"/>
              <w:tr2bl w:val="nil"/>
            </w:tcBorders>
            <w:vAlign w:val="center"/>
          </w:tcPr>
          <w:p w14:paraId="5DE0A3A3">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86" w:type="pct"/>
            <w:tcBorders>
              <w:tl2br w:val="nil"/>
              <w:tr2bl w:val="nil"/>
            </w:tcBorders>
            <w:vAlign w:val="center"/>
          </w:tcPr>
          <w:p w14:paraId="6844517F">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540" w:type="pct"/>
            <w:tcBorders>
              <w:tl2br w:val="nil"/>
              <w:tr2bl w:val="nil"/>
            </w:tcBorders>
            <w:vAlign w:val="center"/>
          </w:tcPr>
          <w:p w14:paraId="3042FBF9">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r>
      <w:tr w14:paraId="49B15F1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7" w:hRule="atLeast"/>
        </w:trPr>
        <w:tc>
          <w:tcPr>
            <w:tcW w:w="5000" w:type="pct"/>
            <w:gridSpan w:val="10"/>
            <w:tcBorders>
              <w:tl2br w:val="nil"/>
              <w:tr2bl w:val="nil"/>
            </w:tcBorders>
            <w:vAlign w:val="center"/>
          </w:tcPr>
          <w:p w14:paraId="4EB6884D">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原辅料</w:t>
            </w:r>
          </w:p>
        </w:tc>
      </w:tr>
      <w:tr w14:paraId="2070AEA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trHeight w:val="327" w:hRule="atLeast"/>
        </w:trPr>
        <w:tc>
          <w:tcPr>
            <w:tcW w:w="5000" w:type="pct"/>
            <w:gridSpan w:val="10"/>
            <w:tcBorders>
              <w:tl2br w:val="nil"/>
              <w:tr2bl w:val="nil"/>
            </w:tcBorders>
            <w:vAlign w:val="center"/>
          </w:tcPr>
          <w:p w14:paraId="500CE33C">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二氧六环</w:t>
            </w:r>
          </w:p>
        </w:tc>
      </w:tr>
      <w:tr w14:paraId="2DD52BF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7" w:hRule="atLeast"/>
        </w:trPr>
        <w:tc>
          <w:tcPr>
            <w:tcW w:w="579" w:type="pct"/>
            <w:tcBorders>
              <w:tl2br w:val="nil"/>
              <w:tr2bl w:val="nil"/>
            </w:tcBorders>
            <w:vAlign w:val="center"/>
          </w:tcPr>
          <w:p w14:paraId="1334F509">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二甘醇</w:t>
            </w:r>
          </w:p>
        </w:tc>
        <w:tc>
          <w:tcPr>
            <w:tcW w:w="590" w:type="pct"/>
            <w:tcBorders>
              <w:tl2br w:val="nil"/>
              <w:tr2bl w:val="nil"/>
            </w:tcBorders>
            <w:vAlign w:val="center"/>
          </w:tcPr>
          <w:p w14:paraId="314980A2">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二甘醇</w:t>
            </w:r>
          </w:p>
        </w:tc>
        <w:tc>
          <w:tcPr>
            <w:tcW w:w="538" w:type="pct"/>
            <w:tcBorders>
              <w:tl2br w:val="nil"/>
              <w:tr2bl w:val="nil"/>
            </w:tcBorders>
            <w:vAlign w:val="center"/>
          </w:tcPr>
          <w:p w14:paraId="22A827A0">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528" w:type="pct"/>
            <w:tcBorders>
              <w:tl2br w:val="nil"/>
              <w:tr2bl w:val="nil"/>
            </w:tcBorders>
            <w:vAlign w:val="center"/>
          </w:tcPr>
          <w:p w14:paraId="1963FEAD">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1" w:type="pct"/>
            <w:tcBorders>
              <w:tl2br w:val="nil"/>
              <w:tr2bl w:val="nil"/>
            </w:tcBorders>
            <w:vAlign w:val="center"/>
          </w:tcPr>
          <w:p w14:paraId="54E37E36">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5" w:type="pct"/>
            <w:tcBorders>
              <w:tl2br w:val="nil"/>
              <w:tr2bl w:val="nil"/>
            </w:tcBorders>
            <w:vAlign w:val="center"/>
          </w:tcPr>
          <w:p w14:paraId="25EB27ED">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379" w:type="pct"/>
            <w:tcBorders>
              <w:tl2br w:val="nil"/>
              <w:tr2bl w:val="nil"/>
            </w:tcBorders>
            <w:vAlign w:val="center"/>
          </w:tcPr>
          <w:p w14:paraId="7AAEEA80">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1" w:type="pct"/>
            <w:tcBorders>
              <w:tl2br w:val="nil"/>
              <w:tr2bl w:val="nil"/>
            </w:tcBorders>
            <w:vAlign w:val="center"/>
          </w:tcPr>
          <w:p w14:paraId="0C47044F">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86" w:type="pct"/>
            <w:tcBorders>
              <w:tl2br w:val="nil"/>
              <w:tr2bl w:val="nil"/>
            </w:tcBorders>
            <w:vAlign w:val="center"/>
          </w:tcPr>
          <w:p w14:paraId="6572CD24">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540" w:type="pct"/>
            <w:tcBorders>
              <w:tl2br w:val="nil"/>
              <w:tr2bl w:val="nil"/>
            </w:tcBorders>
            <w:vAlign w:val="center"/>
          </w:tcPr>
          <w:p w14:paraId="44B18C6C">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r>
      <w:tr w14:paraId="1634DEC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7" w:hRule="atLeast"/>
        </w:trPr>
        <w:tc>
          <w:tcPr>
            <w:tcW w:w="579" w:type="pct"/>
            <w:tcBorders>
              <w:tl2br w:val="nil"/>
              <w:tr2bl w:val="nil"/>
            </w:tcBorders>
            <w:vAlign w:val="center"/>
          </w:tcPr>
          <w:p w14:paraId="2457AECE">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环己烷</w:t>
            </w:r>
          </w:p>
        </w:tc>
        <w:tc>
          <w:tcPr>
            <w:tcW w:w="590" w:type="pct"/>
            <w:tcBorders>
              <w:tl2br w:val="nil"/>
              <w:tr2bl w:val="nil"/>
            </w:tcBorders>
            <w:vAlign w:val="center"/>
          </w:tcPr>
          <w:p w14:paraId="2770B484">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环己烷</w:t>
            </w:r>
          </w:p>
        </w:tc>
        <w:tc>
          <w:tcPr>
            <w:tcW w:w="538" w:type="pct"/>
            <w:tcBorders>
              <w:tl2br w:val="nil"/>
              <w:tr2bl w:val="nil"/>
            </w:tcBorders>
            <w:vAlign w:val="center"/>
          </w:tcPr>
          <w:p w14:paraId="5E7AEC1F">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528" w:type="pct"/>
            <w:tcBorders>
              <w:tl2br w:val="nil"/>
              <w:tr2bl w:val="nil"/>
            </w:tcBorders>
            <w:vAlign w:val="center"/>
          </w:tcPr>
          <w:p w14:paraId="31F7E383">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1" w:type="pct"/>
            <w:tcBorders>
              <w:tl2br w:val="nil"/>
              <w:tr2bl w:val="nil"/>
            </w:tcBorders>
            <w:vAlign w:val="center"/>
          </w:tcPr>
          <w:p w14:paraId="43CBFF78">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5" w:type="pct"/>
            <w:tcBorders>
              <w:tl2br w:val="nil"/>
              <w:tr2bl w:val="nil"/>
            </w:tcBorders>
            <w:vAlign w:val="center"/>
          </w:tcPr>
          <w:p w14:paraId="1992C75B">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379" w:type="pct"/>
            <w:tcBorders>
              <w:tl2br w:val="nil"/>
              <w:tr2bl w:val="nil"/>
            </w:tcBorders>
            <w:vAlign w:val="center"/>
          </w:tcPr>
          <w:p w14:paraId="51CD48F4">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1" w:type="pct"/>
            <w:tcBorders>
              <w:tl2br w:val="nil"/>
              <w:tr2bl w:val="nil"/>
            </w:tcBorders>
            <w:vAlign w:val="center"/>
          </w:tcPr>
          <w:p w14:paraId="3F379C91">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86" w:type="pct"/>
            <w:tcBorders>
              <w:tl2br w:val="nil"/>
              <w:tr2bl w:val="nil"/>
            </w:tcBorders>
            <w:vAlign w:val="center"/>
          </w:tcPr>
          <w:p w14:paraId="4F69176B">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540" w:type="pct"/>
            <w:tcBorders>
              <w:tl2br w:val="nil"/>
              <w:tr2bl w:val="nil"/>
            </w:tcBorders>
            <w:vAlign w:val="center"/>
          </w:tcPr>
          <w:p w14:paraId="51FB8AAA">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r>
      <w:tr w14:paraId="224C434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7" w:hRule="atLeast"/>
        </w:trPr>
        <w:tc>
          <w:tcPr>
            <w:tcW w:w="579" w:type="pct"/>
            <w:tcBorders>
              <w:tl2br w:val="nil"/>
              <w:tr2bl w:val="nil"/>
            </w:tcBorders>
            <w:vAlign w:val="center"/>
          </w:tcPr>
          <w:p w14:paraId="1A71E2FF">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片碱</w:t>
            </w:r>
          </w:p>
        </w:tc>
        <w:tc>
          <w:tcPr>
            <w:tcW w:w="590" w:type="pct"/>
            <w:tcBorders>
              <w:tl2br w:val="nil"/>
              <w:tr2bl w:val="nil"/>
            </w:tcBorders>
            <w:vAlign w:val="center"/>
          </w:tcPr>
          <w:p w14:paraId="19A9584E">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片碱</w:t>
            </w:r>
          </w:p>
        </w:tc>
        <w:tc>
          <w:tcPr>
            <w:tcW w:w="538" w:type="pct"/>
            <w:tcBorders>
              <w:tl2br w:val="nil"/>
              <w:tr2bl w:val="nil"/>
            </w:tcBorders>
            <w:vAlign w:val="center"/>
          </w:tcPr>
          <w:p w14:paraId="5F147A91">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528" w:type="pct"/>
            <w:tcBorders>
              <w:tl2br w:val="nil"/>
              <w:tr2bl w:val="nil"/>
            </w:tcBorders>
            <w:vAlign w:val="center"/>
          </w:tcPr>
          <w:p w14:paraId="482A9F32">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1" w:type="pct"/>
            <w:tcBorders>
              <w:tl2br w:val="nil"/>
              <w:tr2bl w:val="nil"/>
            </w:tcBorders>
            <w:vAlign w:val="center"/>
          </w:tcPr>
          <w:p w14:paraId="3F30ADC9">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5" w:type="pct"/>
            <w:tcBorders>
              <w:tl2br w:val="nil"/>
              <w:tr2bl w:val="nil"/>
            </w:tcBorders>
            <w:vAlign w:val="center"/>
          </w:tcPr>
          <w:p w14:paraId="10501FAF">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379" w:type="pct"/>
            <w:tcBorders>
              <w:tl2br w:val="nil"/>
              <w:tr2bl w:val="nil"/>
            </w:tcBorders>
            <w:vAlign w:val="center"/>
          </w:tcPr>
          <w:p w14:paraId="79D5A4A2">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1" w:type="pct"/>
            <w:tcBorders>
              <w:tl2br w:val="nil"/>
              <w:tr2bl w:val="nil"/>
            </w:tcBorders>
            <w:vAlign w:val="center"/>
          </w:tcPr>
          <w:p w14:paraId="4990D547">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86" w:type="pct"/>
            <w:tcBorders>
              <w:tl2br w:val="nil"/>
              <w:tr2bl w:val="nil"/>
            </w:tcBorders>
            <w:vAlign w:val="center"/>
          </w:tcPr>
          <w:p w14:paraId="5D1CA8D0">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540" w:type="pct"/>
            <w:tcBorders>
              <w:tl2br w:val="nil"/>
              <w:tr2bl w:val="nil"/>
            </w:tcBorders>
            <w:vAlign w:val="center"/>
          </w:tcPr>
          <w:p w14:paraId="61F58E37">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eastAsia="宋体" w:cs="Times New Roman"/>
                <w:b w:val="0"/>
                <w:bCs/>
                <w:color w:val="auto"/>
                <w:sz w:val="21"/>
                <w:szCs w:val="21"/>
                <w:lang w:val="en-US" w:eastAsia="zh-CN"/>
              </w:rPr>
              <w:t>（pH）√</w:t>
            </w:r>
          </w:p>
        </w:tc>
      </w:tr>
      <w:tr w14:paraId="72BCCE7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7" w:hRule="atLeast"/>
        </w:trPr>
        <w:tc>
          <w:tcPr>
            <w:tcW w:w="579" w:type="pct"/>
            <w:tcBorders>
              <w:tl2br w:val="nil"/>
              <w:tr2bl w:val="nil"/>
            </w:tcBorders>
            <w:vAlign w:val="center"/>
          </w:tcPr>
          <w:p w14:paraId="41D351FD">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硫酸</w:t>
            </w:r>
          </w:p>
        </w:tc>
        <w:tc>
          <w:tcPr>
            <w:tcW w:w="590" w:type="pct"/>
            <w:tcBorders>
              <w:tl2br w:val="nil"/>
              <w:tr2bl w:val="nil"/>
            </w:tcBorders>
            <w:vAlign w:val="center"/>
          </w:tcPr>
          <w:p w14:paraId="3A406F0E">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硫酸</w:t>
            </w:r>
          </w:p>
        </w:tc>
        <w:tc>
          <w:tcPr>
            <w:tcW w:w="538" w:type="pct"/>
            <w:tcBorders>
              <w:tl2br w:val="nil"/>
              <w:tr2bl w:val="nil"/>
            </w:tcBorders>
            <w:vAlign w:val="center"/>
          </w:tcPr>
          <w:p w14:paraId="6548DAF8">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528" w:type="pct"/>
            <w:tcBorders>
              <w:tl2br w:val="nil"/>
              <w:tr2bl w:val="nil"/>
            </w:tcBorders>
            <w:vAlign w:val="center"/>
          </w:tcPr>
          <w:p w14:paraId="184307A6">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1" w:type="pct"/>
            <w:tcBorders>
              <w:tl2br w:val="nil"/>
              <w:tr2bl w:val="nil"/>
            </w:tcBorders>
            <w:vAlign w:val="center"/>
          </w:tcPr>
          <w:p w14:paraId="7538C353">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5" w:type="pct"/>
            <w:tcBorders>
              <w:tl2br w:val="nil"/>
              <w:tr2bl w:val="nil"/>
            </w:tcBorders>
            <w:vAlign w:val="center"/>
          </w:tcPr>
          <w:p w14:paraId="1EDA455B">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379" w:type="pct"/>
            <w:tcBorders>
              <w:tl2br w:val="nil"/>
              <w:tr2bl w:val="nil"/>
            </w:tcBorders>
            <w:vAlign w:val="center"/>
          </w:tcPr>
          <w:p w14:paraId="3B88CD52">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1" w:type="pct"/>
            <w:tcBorders>
              <w:tl2br w:val="nil"/>
              <w:tr2bl w:val="nil"/>
            </w:tcBorders>
            <w:vAlign w:val="center"/>
          </w:tcPr>
          <w:p w14:paraId="3EBAEC81">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86" w:type="pct"/>
            <w:tcBorders>
              <w:tl2br w:val="nil"/>
              <w:tr2bl w:val="nil"/>
            </w:tcBorders>
            <w:vAlign w:val="center"/>
          </w:tcPr>
          <w:p w14:paraId="7DDC4AFA">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540" w:type="pct"/>
            <w:tcBorders>
              <w:tl2br w:val="nil"/>
              <w:tr2bl w:val="nil"/>
            </w:tcBorders>
            <w:vAlign w:val="center"/>
          </w:tcPr>
          <w:p w14:paraId="6EC8EDF6">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eastAsia="宋体" w:cs="Times New Roman"/>
                <w:b w:val="0"/>
                <w:bCs/>
                <w:color w:val="auto"/>
                <w:sz w:val="21"/>
                <w:szCs w:val="21"/>
                <w:lang w:val="en-US" w:eastAsia="zh-CN"/>
              </w:rPr>
              <w:t>（pH）√</w:t>
            </w:r>
          </w:p>
        </w:tc>
      </w:tr>
      <w:tr w14:paraId="7803FB5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7" w:hRule="atLeast"/>
        </w:trPr>
        <w:tc>
          <w:tcPr>
            <w:tcW w:w="5000" w:type="pct"/>
            <w:gridSpan w:val="10"/>
            <w:tcBorders>
              <w:tl2br w:val="nil"/>
              <w:tr2bl w:val="nil"/>
            </w:tcBorders>
            <w:vAlign w:val="center"/>
          </w:tcPr>
          <w:p w14:paraId="398A215B">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壬二酸</w:t>
            </w:r>
          </w:p>
        </w:tc>
      </w:tr>
      <w:tr w14:paraId="7BAE206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7" w:hRule="atLeast"/>
        </w:trPr>
        <w:tc>
          <w:tcPr>
            <w:tcW w:w="579" w:type="pct"/>
            <w:tcBorders>
              <w:tl2br w:val="nil"/>
              <w:tr2bl w:val="nil"/>
            </w:tcBorders>
            <w:vAlign w:val="center"/>
          </w:tcPr>
          <w:p w14:paraId="1AB2F7C5">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壬二酸</w:t>
            </w:r>
          </w:p>
        </w:tc>
        <w:tc>
          <w:tcPr>
            <w:tcW w:w="590" w:type="pct"/>
            <w:tcBorders>
              <w:tl2br w:val="nil"/>
              <w:tr2bl w:val="nil"/>
            </w:tcBorders>
            <w:vAlign w:val="center"/>
          </w:tcPr>
          <w:p w14:paraId="66515EF5">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壬二酸</w:t>
            </w:r>
          </w:p>
        </w:tc>
        <w:tc>
          <w:tcPr>
            <w:tcW w:w="538" w:type="pct"/>
            <w:tcBorders>
              <w:tl2br w:val="nil"/>
              <w:tr2bl w:val="nil"/>
            </w:tcBorders>
            <w:vAlign w:val="center"/>
          </w:tcPr>
          <w:p w14:paraId="72F99E96">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528" w:type="pct"/>
            <w:tcBorders>
              <w:tl2br w:val="nil"/>
              <w:tr2bl w:val="nil"/>
            </w:tcBorders>
            <w:vAlign w:val="center"/>
          </w:tcPr>
          <w:p w14:paraId="10FE8F44">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1" w:type="pct"/>
            <w:tcBorders>
              <w:tl2br w:val="nil"/>
              <w:tr2bl w:val="nil"/>
            </w:tcBorders>
            <w:vAlign w:val="center"/>
          </w:tcPr>
          <w:p w14:paraId="2E39984B">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5" w:type="pct"/>
            <w:tcBorders>
              <w:tl2br w:val="nil"/>
              <w:tr2bl w:val="nil"/>
            </w:tcBorders>
            <w:vAlign w:val="center"/>
          </w:tcPr>
          <w:p w14:paraId="4B3BCD5F">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379" w:type="pct"/>
            <w:tcBorders>
              <w:tl2br w:val="nil"/>
              <w:tr2bl w:val="nil"/>
            </w:tcBorders>
            <w:vAlign w:val="center"/>
          </w:tcPr>
          <w:p w14:paraId="65FE48BA">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1" w:type="pct"/>
            <w:tcBorders>
              <w:tl2br w:val="nil"/>
              <w:tr2bl w:val="nil"/>
            </w:tcBorders>
            <w:vAlign w:val="center"/>
          </w:tcPr>
          <w:p w14:paraId="7BDB0BB9">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86" w:type="pct"/>
            <w:tcBorders>
              <w:tl2br w:val="nil"/>
              <w:tr2bl w:val="nil"/>
            </w:tcBorders>
            <w:vAlign w:val="center"/>
          </w:tcPr>
          <w:p w14:paraId="0A718CFC">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540" w:type="pct"/>
            <w:tcBorders>
              <w:tl2br w:val="nil"/>
              <w:tr2bl w:val="nil"/>
            </w:tcBorders>
            <w:vAlign w:val="center"/>
          </w:tcPr>
          <w:p w14:paraId="5334554B">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r>
      <w:tr w14:paraId="00CFB97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7" w:hRule="atLeast"/>
        </w:trPr>
        <w:tc>
          <w:tcPr>
            <w:tcW w:w="579" w:type="pct"/>
            <w:tcBorders>
              <w:tl2br w:val="nil"/>
              <w:tr2bl w:val="nil"/>
            </w:tcBorders>
            <w:vAlign w:val="center"/>
          </w:tcPr>
          <w:p w14:paraId="3507BB67">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活性炭</w:t>
            </w:r>
          </w:p>
        </w:tc>
        <w:tc>
          <w:tcPr>
            <w:tcW w:w="590" w:type="pct"/>
            <w:tcBorders>
              <w:tl2br w:val="nil"/>
              <w:tr2bl w:val="nil"/>
            </w:tcBorders>
            <w:vAlign w:val="center"/>
          </w:tcPr>
          <w:p w14:paraId="1B8107CD">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活性炭</w:t>
            </w:r>
          </w:p>
        </w:tc>
        <w:tc>
          <w:tcPr>
            <w:tcW w:w="538" w:type="pct"/>
            <w:tcBorders>
              <w:tl2br w:val="nil"/>
              <w:tr2bl w:val="nil"/>
            </w:tcBorders>
            <w:vAlign w:val="center"/>
          </w:tcPr>
          <w:p w14:paraId="3DF5259F">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528" w:type="pct"/>
            <w:tcBorders>
              <w:tl2br w:val="nil"/>
              <w:tr2bl w:val="nil"/>
            </w:tcBorders>
            <w:vAlign w:val="center"/>
          </w:tcPr>
          <w:p w14:paraId="42CFEC38">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1" w:type="pct"/>
            <w:tcBorders>
              <w:tl2br w:val="nil"/>
              <w:tr2bl w:val="nil"/>
            </w:tcBorders>
            <w:vAlign w:val="center"/>
          </w:tcPr>
          <w:p w14:paraId="27CD20CD">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5" w:type="pct"/>
            <w:tcBorders>
              <w:tl2br w:val="nil"/>
              <w:tr2bl w:val="nil"/>
            </w:tcBorders>
            <w:vAlign w:val="center"/>
          </w:tcPr>
          <w:p w14:paraId="1DEFE344">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379" w:type="pct"/>
            <w:tcBorders>
              <w:tl2br w:val="nil"/>
              <w:tr2bl w:val="nil"/>
            </w:tcBorders>
            <w:vAlign w:val="center"/>
          </w:tcPr>
          <w:p w14:paraId="29508DDB">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1" w:type="pct"/>
            <w:tcBorders>
              <w:tl2br w:val="nil"/>
              <w:tr2bl w:val="nil"/>
            </w:tcBorders>
            <w:vAlign w:val="center"/>
          </w:tcPr>
          <w:p w14:paraId="70194ADE">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86" w:type="pct"/>
            <w:tcBorders>
              <w:tl2br w:val="nil"/>
              <w:tr2bl w:val="nil"/>
            </w:tcBorders>
            <w:vAlign w:val="center"/>
          </w:tcPr>
          <w:p w14:paraId="1101BA2D">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540" w:type="pct"/>
            <w:tcBorders>
              <w:tl2br w:val="nil"/>
              <w:tr2bl w:val="nil"/>
            </w:tcBorders>
            <w:vAlign w:val="center"/>
          </w:tcPr>
          <w:p w14:paraId="32ACC59A">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r>
      <w:tr w14:paraId="37E98FB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7" w:hRule="atLeast"/>
        </w:trPr>
        <w:tc>
          <w:tcPr>
            <w:tcW w:w="5000" w:type="pct"/>
            <w:gridSpan w:val="10"/>
            <w:tcBorders>
              <w:tl2br w:val="nil"/>
              <w:tr2bl w:val="nil"/>
            </w:tcBorders>
            <w:vAlign w:val="center"/>
          </w:tcPr>
          <w:p w14:paraId="461B19B5">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苯乙酸乙酯</w:t>
            </w:r>
          </w:p>
        </w:tc>
      </w:tr>
      <w:tr w14:paraId="0826DD4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7" w:hRule="atLeast"/>
        </w:trPr>
        <w:tc>
          <w:tcPr>
            <w:tcW w:w="579" w:type="pct"/>
            <w:tcBorders>
              <w:tl2br w:val="nil"/>
              <w:tr2bl w:val="nil"/>
            </w:tcBorders>
            <w:vAlign w:val="center"/>
          </w:tcPr>
          <w:p w14:paraId="14AA715E">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乙醇</w:t>
            </w:r>
          </w:p>
        </w:tc>
        <w:tc>
          <w:tcPr>
            <w:tcW w:w="590" w:type="pct"/>
            <w:tcBorders>
              <w:tl2br w:val="nil"/>
              <w:tr2bl w:val="nil"/>
            </w:tcBorders>
            <w:vAlign w:val="center"/>
          </w:tcPr>
          <w:p w14:paraId="7D78BA9D">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乙醇</w:t>
            </w:r>
          </w:p>
        </w:tc>
        <w:tc>
          <w:tcPr>
            <w:tcW w:w="538" w:type="pct"/>
            <w:tcBorders>
              <w:tl2br w:val="nil"/>
              <w:tr2bl w:val="nil"/>
            </w:tcBorders>
            <w:vAlign w:val="center"/>
          </w:tcPr>
          <w:p w14:paraId="1472F51F">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528" w:type="pct"/>
            <w:tcBorders>
              <w:tl2br w:val="nil"/>
              <w:tr2bl w:val="nil"/>
            </w:tcBorders>
            <w:vAlign w:val="center"/>
          </w:tcPr>
          <w:p w14:paraId="15493ACB">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1" w:type="pct"/>
            <w:tcBorders>
              <w:tl2br w:val="nil"/>
              <w:tr2bl w:val="nil"/>
            </w:tcBorders>
            <w:vAlign w:val="center"/>
          </w:tcPr>
          <w:p w14:paraId="5FE4F30A">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5" w:type="pct"/>
            <w:tcBorders>
              <w:tl2br w:val="nil"/>
              <w:tr2bl w:val="nil"/>
            </w:tcBorders>
            <w:vAlign w:val="center"/>
          </w:tcPr>
          <w:p w14:paraId="2CCA18E8">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379" w:type="pct"/>
            <w:tcBorders>
              <w:tl2br w:val="nil"/>
              <w:tr2bl w:val="nil"/>
            </w:tcBorders>
            <w:vAlign w:val="center"/>
          </w:tcPr>
          <w:p w14:paraId="4F6DBBB8">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1" w:type="pct"/>
            <w:tcBorders>
              <w:tl2br w:val="nil"/>
              <w:tr2bl w:val="nil"/>
            </w:tcBorders>
            <w:vAlign w:val="center"/>
          </w:tcPr>
          <w:p w14:paraId="262C0203">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86" w:type="pct"/>
            <w:tcBorders>
              <w:tl2br w:val="nil"/>
              <w:tr2bl w:val="nil"/>
            </w:tcBorders>
            <w:vAlign w:val="center"/>
          </w:tcPr>
          <w:p w14:paraId="4E098DDC">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540" w:type="pct"/>
            <w:tcBorders>
              <w:tl2br w:val="nil"/>
              <w:tr2bl w:val="nil"/>
            </w:tcBorders>
            <w:vAlign w:val="center"/>
          </w:tcPr>
          <w:p w14:paraId="612E595D">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r>
      <w:tr w14:paraId="19ED2E6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2" w:hRule="atLeast"/>
        </w:trPr>
        <w:tc>
          <w:tcPr>
            <w:tcW w:w="579" w:type="pct"/>
            <w:tcBorders>
              <w:tl2br w:val="nil"/>
              <w:tr2bl w:val="nil"/>
            </w:tcBorders>
            <w:vAlign w:val="center"/>
          </w:tcPr>
          <w:p w14:paraId="753685CC">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苯乙酸</w:t>
            </w:r>
          </w:p>
        </w:tc>
        <w:tc>
          <w:tcPr>
            <w:tcW w:w="590" w:type="pct"/>
            <w:tcBorders>
              <w:tl2br w:val="nil"/>
              <w:tr2bl w:val="nil"/>
            </w:tcBorders>
            <w:vAlign w:val="center"/>
          </w:tcPr>
          <w:p w14:paraId="4EB76360">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苯乙酸</w:t>
            </w:r>
          </w:p>
        </w:tc>
        <w:tc>
          <w:tcPr>
            <w:tcW w:w="538" w:type="pct"/>
            <w:tcBorders>
              <w:tl2br w:val="nil"/>
              <w:tr2bl w:val="nil"/>
            </w:tcBorders>
            <w:vAlign w:val="center"/>
          </w:tcPr>
          <w:p w14:paraId="782F1C14">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528" w:type="pct"/>
            <w:tcBorders>
              <w:tl2br w:val="nil"/>
              <w:tr2bl w:val="nil"/>
            </w:tcBorders>
            <w:vAlign w:val="center"/>
          </w:tcPr>
          <w:p w14:paraId="78B5C302">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1" w:type="pct"/>
            <w:tcBorders>
              <w:tl2br w:val="nil"/>
              <w:tr2bl w:val="nil"/>
            </w:tcBorders>
            <w:vAlign w:val="center"/>
          </w:tcPr>
          <w:p w14:paraId="7D12D1EB">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5" w:type="pct"/>
            <w:tcBorders>
              <w:tl2br w:val="nil"/>
              <w:tr2bl w:val="nil"/>
            </w:tcBorders>
            <w:vAlign w:val="center"/>
          </w:tcPr>
          <w:p w14:paraId="03407A65">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379" w:type="pct"/>
            <w:tcBorders>
              <w:tl2br w:val="nil"/>
              <w:tr2bl w:val="nil"/>
            </w:tcBorders>
            <w:vAlign w:val="center"/>
          </w:tcPr>
          <w:p w14:paraId="30535F4A">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1" w:type="pct"/>
            <w:tcBorders>
              <w:tl2br w:val="nil"/>
              <w:tr2bl w:val="nil"/>
            </w:tcBorders>
            <w:vAlign w:val="center"/>
          </w:tcPr>
          <w:p w14:paraId="3AC929FD">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86" w:type="pct"/>
            <w:tcBorders>
              <w:tl2br w:val="nil"/>
              <w:tr2bl w:val="nil"/>
            </w:tcBorders>
            <w:vAlign w:val="center"/>
          </w:tcPr>
          <w:p w14:paraId="41A72906">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540" w:type="pct"/>
            <w:tcBorders>
              <w:tl2br w:val="nil"/>
              <w:tr2bl w:val="nil"/>
            </w:tcBorders>
            <w:vAlign w:val="center"/>
          </w:tcPr>
          <w:p w14:paraId="41CB9F3F">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r>
      <w:tr w14:paraId="489FE94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trHeight w:val="327" w:hRule="atLeast"/>
        </w:trPr>
        <w:tc>
          <w:tcPr>
            <w:tcW w:w="579" w:type="pct"/>
            <w:tcBorders>
              <w:tl2br w:val="nil"/>
              <w:tr2bl w:val="nil"/>
            </w:tcBorders>
            <w:vAlign w:val="center"/>
          </w:tcPr>
          <w:p w14:paraId="65C8D4AC">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硫酸氢钠</w:t>
            </w:r>
          </w:p>
        </w:tc>
        <w:tc>
          <w:tcPr>
            <w:tcW w:w="590" w:type="pct"/>
            <w:tcBorders>
              <w:tl2br w:val="nil"/>
              <w:tr2bl w:val="nil"/>
            </w:tcBorders>
            <w:vAlign w:val="center"/>
          </w:tcPr>
          <w:p w14:paraId="5D61D4AB">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硫酸氢钠</w:t>
            </w:r>
          </w:p>
        </w:tc>
        <w:tc>
          <w:tcPr>
            <w:tcW w:w="538" w:type="pct"/>
            <w:tcBorders>
              <w:tl2br w:val="nil"/>
              <w:tr2bl w:val="nil"/>
            </w:tcBorders>
            <w:vAlign w:val="center"/>
          </w:tcPr>
          <w:p w14:paraId="2C22D46F">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528" w:type="pct"/>
            <w:tcBorders>
              <w:tl2br w:val="nil"/>
              <w:tr2bl w:val="nil"/>
            </w:tcBorders>
            <w:vAlign w:val="center"/>
          </w:tcPr>
          <w:p w14:paraId="3823BBB6">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1" w:type="pct"/>
            <w:tcBorders>
              <w:tl2br w:val="nil"/>
              <w:tr2bl w:val="nil"/>
            </w:tcBorders>
            <w:vAlign w:val="center"/>
          </w:tcPr>
          <w:p w14:paraId="4D035B97">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5" w:type="pct"/>
            <w:tcBorders>
              <w:tl2br w:val="nil"/>
              <w:tr2bl w:val="nil"/>
            </w:tcBorders>
            <w:vAlign w:val="center"/>
          </w:tcPr>
          <w:p w14:paraId="65681666">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379" w:type="pct"/>
            <w:tcBorders>
              <w:tl2br w:val="nil"/>
              <w:tr2bl w:val="nil"/>
            </w:tcBorders>
            <w:vAlign w:val="center"/>
          </w:tcPr>
          <w:p w14:paraId="4232659C">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1" w:type="pct"/>
            <w:tcBorders>
              <w:tl2br w:val="nil"/>
              <w:tr2bl w:val="nil"/>
            </w:tcBorders>
            <w:vAlign w:val="center"/>
          </w:tcPr>
          <w:p w14:paraId="466C3D28">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86" w:type="pct"/>
            <w:tcBorders>
              <w:tl2br w:val="nil"/>
              <w:tr2bl w:val="nil"/>
            </w:tcBorders>
            <w:vAlign w:val="center"/>
          </w:tcPr>
          <w:p w14:paraId="4EB2E7D1">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540" w:type="pct"/>
            <w:tcBorders>
              <w:tl2br w:val="nil"/>
              <w:tr2bl w:val="nil"/>
            </w:tcBorders>
            <w:vAlign w:val="center"/>
          </w:tcPr>
          <w:p w14:paraId="52A3DAA9">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r>
      <w:tr w14:paraId="01B8820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trHeight w:val="327" w:hRule="atLeast"/>
        </w:trPr>
        <w:tc>
          <w:tcPr>
            <w:tcW w:w="579" w:type="pct"/>
            <w:tcBorders>
              <w:tl2br w:val="nil"/>
              <w:tr2bl w:val="nil"/>
            </w:tcBorders>
            <w:vAlign w:val="center"/>
          </w:tcPr>
          <w:p w14:paraId="015FD77D">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氯化钠</w:t>
            </w:r>
          </w:p>
        </w:tc>
        <w:tc>
          <w:tcPr>
            <w:tcW w:w="590" w:type="pct"/>
            <w:tcBorders>
              <w:tl2br w:val="nil"/>
              <w:tr2bl w:val="nil"/>
            </w:tcBorders>
            <w:vAlign w:val="center"/>
          </w:tcPr>
          <w:p w14:paraId="1E0E03CE">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氯化钠</w:t>
            </w:r>
          </w:p>
        </w:tc>
        <w:tc>
          <w:tcPr>
            <w:tcW w:w="538" w:type="pct"/>
            <w:tcBorders>
              <w:tl2br w:val="nil"/>
              <w:tr2bl w:val="nil"/>
            </w:tcBorders>
            <w:vAlign w:val="center"/>
          </w:tcPr>
          <w:p w14:paraId="6612FFED">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528" w:type="pct"/>
            <w:tcBorders>
              <w:tl2br w:val="nil"/>
              <w:tr2bl w:val="nil"/>
            </w:tcBorders>
            <w:vAlign w:val="center"/>
          </w:tcPr>
          <w:p w14:paraId="4DBB40E3">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1" w:type="pct"/>
            <w:tcBorders>
              <w:tl2br w:val="nil"/>
              <w:tr2bl w:val="nil"/>
            </w:tcBorders>
            <w:vAlign w:val="center"/>
          </w:tcPr>
          <w:p w14:paraId="2455425F">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5" w:type="pct"/>
            <w:tcBorders>
              <w:tl2br w:val="nil"/>
              <w:tr2bl w:val="nil"/>
            </w:tcBorders>
            <w:vAlign w:val="center"/>
          </w:tcPr>
          <w:p w14:paraId="6718C66E">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379" w:type="pct"/>
            <w:tcBorders>
              <w:tl2br w:val="nil"/>
              <w:tr2bl w:val="nil"/>
            </w:tcBorders>
            <w:vAlign w:val="center"/>
          </w:tcPr>
          <w:p w14:paraId="1A2D2EA7">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1" w:type="pct"/>
            <w:tcBorders>
              <w:tl2br w:val="nil"/>
              <w:tr2bl w:val="nil"/>
            </w:tcBorders>
            <w:vAlign w:val="center"/>
          </w:tcPr>
          <w:p w14:paraId="723769AB">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86" w:type="pct"/>
            <w:tcBorders>
              <w:tl2br w:val="nil"/>
              <w:tr2bl w:val="nil"/>
            </w:tcBorders>
            <w:vAlign w:val="center"/>
          </w:tcPr>
          <w:p w14:paraId="60A5014F">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540" w:type="pct"/>
            <w:tcBorders>
              <w:tl2br w:val="nil"/>
              <w:tr2bl w:val="nil"/>
            </w:tcBorders>
            <w:vAlign w:val="center"/>
          </w:tcPr>
          <w:p w14:paraId="14A87A1E">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r>
      <w:tr w14:paraId="2D6698B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7" w:hRule="atLeast"/>
        </w:trPr>
        <w:tc>
          <w:tcPr>
            <w:tcW w:w="579" w:type="pct"/>
            <w:tcBorders>
              <w:tl2br w:val="nil"/>
              <w:tr2bl w:val="nil"/>
            </w:tcBorders>
            <w:vAlign w:val="center"/>
          </w:tcPr>
          <w:p w14:paraId="0596F8F9">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碳酸钠</w:t>
            </w:r>
          </w:p>
        </w:tc>
        <w:tc>
          <w:tcPr>
            <w:tcW w:w="590" w:type="pct"/>
            <w:tcBorders>
              <w:tl2br w:val="nil"/>
              <w:tr2bl w:val="nil"/>
            </w:tcBorders>
            <w:vAlign w:val="center"/>
          </w:tcPr>
          <w:p w14:paraId="4339E108">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碳酸钠</w:t>
            </w:r>
          </w:p>
        </w:tc>
        <w:tc>
          <w:tcPr>
            <w:tcW w:w="538" w:type="pct"/>
            <w:tcBorders>
              <w:tl2br w:val="nil"/>
              <w:tr2bl w:val="nil"/>
            </w:tcBorders>
            <w:vAlign w:val="center"/>
          </w:tcPr>
          <w:p w14:paraId="2936D13E">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528" w:type="pct"/>
            <w:tcBorders>
              <w:tl2br w:val="nil"/>
              <w:tr2bl w:val="nil"/>
            </w:tcBorders>
            <w:vAlign w:val="center"/>
          </w:tcPr>
          <w:p w14:paraId="7DCD0FA6">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1" w:type="pct"/>
            <w:tcBorders>
              <w:tl2br w:val="nil"/>
              <w:tr2bl w:val="nil"/>
            </w:tcBorders>
            <w:vAlign w:val="center"/>
          </w:tcPr>
          <w:p w14:paraId="44C5918B">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5" w:type="pct"/>
            <w:tcBorders>
              <w:tl2br w:val="nil"/>
              <w:tr2bl w:val="nil"/>
            </w:tcBorders>
            <w:vAlign w:val="center"/>
          </w:tcPr>
          <w:p w14:paraId="6198195A">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379" w:type="pct"/>
            <w:tcBorders>
              <w:tl2br w:val="nil"/>
              <w:tr2bl w:val="nil"/>
            </w:tcBorders>
            <w:vAlign w:val="center"/>
          </w:tcPr>
          <w:p w14:paraId="351349EF">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1" w:type="pct"/>
            <w:tcBorders>
              <w:tl2br w:val="nil"/>
              <w:tr2bl w:val="nil"/>
            </w:tcBorders>
            <w:vAlign w:val="center"/>
          </w:tcPr>
          <w:p w14:paraId="6959AC01">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86" w:type="pct"/>
            <w:tcBorders>
              <w:tl2br w:val="nil"/>
              <w:tr2bl w:val="nil"/>
            </w:tcBorders>
            <w:vAlign w:val="center"/>
          </w:tcPr>
          <w:p w14:paraId="0E02BC99">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540" w:type="pct"/>
            <w:tcBorders>
              <w:tl2br w:val="nil"/>
              <w:tr2bl w:val="nil"/>
            </w:tcBorders>
            <w:vAlign w:val="center"/>
          </w:tcPr>
          <w:p w14:paraId="768B0D4D">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r>
      <w:tr w14:paraId="37F2FB9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7" w:hRule="atLeast"/>
        </w:trPr>
        <w:tc>
          <w:tcPr>
            <w:tcW w:w="5000" w:type="pct"/>
            <w:gridSpan w:val="10"/>
            <w:tcBorders>
              <w:tl2br w:val="nil"/>
              <w:tr2bl w:val="nil"/>
            </w:tcBorders>
            <w:vAlign w:val="center"/>
          </w:tcPr>
          <w:p w14:paraId="56978019">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苯基乙基丙二酸二乙酯</w:t>
            </w:r>
          </w:p>
        </w:tc>
      </w:tr>
      <w:tr w14:paraId="3526436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7" w:hRule="atLeast"/>
        </w:trPr>
        <w:tc>
          <w:tcPr>
            <w:tcW w:w="579" w:type="pct"/>
            <w:tcBorders>
              <w:tl2br w:val="nil"/>
              <w:tr2bl w:val="nil"/>
            </w:tcBorders>
            <w:vAlign w:val="center"/>
          </w:tcPr>
          <w:p w14:paraId="6143BF9D">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乙醇钠</w:t>
            </w:r>
          </w:p>
        </w:tc>
        <w:tc>
          <w:tcPr>
            <w:tcW w:w="590" w:type="pct"/>
            <w:tcBorders>
              <w:tl2br w:val="nil"/>
              <w:tr2bl w:val="nil"/>
            </w:tcBorders>
            <w:vAlign w:val="center"/>
          </w:tcPr>
          <w:p w14:paraId="6E3B2473">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乙醇钠</w:t>
            </w:r>
          </w:p>
        </w:tc>
        <w:tc>
          <w:tcPr>
            <w:tcW w:w="538" w:type="pct"/>
            <w:tcBorders>
              <w:tl2br w:val="nil"/>
              <w:tr2bl w:val="nil"/>
            </w:tcBorders>
            <w:vAlign w:val="center"/>
          </w:tcPr>
          <w:p w14:paraId="7DF9FA2B">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528" w:type="pct"/>
            <w:tcBorders>
              <w:tl2br w:val="nil"/>
              <w:tr2bl w:val="nil"/>
            </w:tcBorders>
            <w:vAlign w:val="center"/>
          </w:tcPr>
          <w:p w14:paraId="5ED0064E">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1" w:type="pct"/>
            <w:tcBorders>
              <w:tl2br w:val="nil"/>
              <w:tr2bl w:val="nil"/>
            </w:tcBorders>
            <w:vAlign w:val="center"/>
          </w:tcPr>
          <w:p w14:paraId="57D2CB62">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5" w:type="pct"/>
            <w:tcBorders>
              <w:tl2br w:val="nil"/>
              <w:tr2bl w:val="nil"/>
            </w:tcBorders>
            <w:vAlign w:val="center"/>
          </w:tcPr>
          <w:p w14:paraId="4105E46F">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379" w:type="pct"/>
            <w:tcBorders>
              <w:tl2br w:val="nil"/>
              <w:tr2bl w:val="nil"/>
            </w:tcBorders>
            <w:vAlign w:val="center"/>
          </w:tcPr>
          <w:p w14:paraId="14F92EE1">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1" w:type="pct"/>
            <w:tcBorders>
              <w:tl2br w:val="nil"/>
              <w:tr2bl w:val="nil"/>
            </w:tcBorders>
            <w:vAlign w:val="center"/>
          </w:tcPr>
          <w:p w14:paraId="2772E830">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86" w:type="pct"/>
            <w:tcBorders>
              <w:tl2br w:val="nil"/>
              <w:tr2bl w:val="nil"/>
            </w:tcBorders>
            <w:vAlign w:val="center"/>
          </w:tcPr>
          <w:p w14:paraId="6FF5EB95">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540" w:type="pct"/>
            <w:tcBorders>
              <w:tl2br w:val="nil"/>
              <w:tr2bl w:val="nil"/>
            </w:tcBorders>
            <w:vAlign w:val="center"/>
          </w:tcPr>
          <w:p w14:paraId="2776BB20">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r>
      <w:tr w14:paraId="6A5EAE3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trHeight w:val="327" w:hRule="atLeast"/>
        </w:trPr>
        <w:tc>
          <w:tcPr>
            <w:tcW w:w="579" w:type="pct"/>
            <w:tcBorders>
              <w:tl2br w:val="nil"/>
              <w:tr2bl w:val="nil"/>
            </w:tcBorders>
            <w:vAlign w:val="center"/>
          </w:tcPr>
          <w:p w14:paraId="7F40DD44">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苯乙酸乙酯</w:t>
            </w:r>
          </w:p>
        </w:tc>
        <w:tc>
          <w:tcPr>
            <w:tcW w:w="590" w:type="pct"/>
            <w:tcBorders>
              <w:tl2br w:val="nil"/>
              <w:tr2bl w:val="nil"/>
            </w:tcBorders>
            <w:vAlign w:val="center"/>
          </w:tcPr>
          <w:p w14:paraId="576DBD3B">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苯乙酸乙酯</w:t>
            </w:r>
          </w:p>
        </w:tc>
        <w:tc>
          <w:tcPr>
            <w:tcW w:w="538" w:type="pct"/>
            <w:tcBorders>
              <w:tl2br w:val="nil"/>
              <w:tr2bl w:val="nil"/>
            </w:tcBorders>
            <w:vAlign w:val="center"/>
          </w:tcPr>
          <w:p w14:paraId="4BB8B943">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528" w:type="pct"/>
            <w:tcBorders>
              <w:tl2br w:val="nil"/>
              <w:tr2bl w:val="nil"/>
            </w:tcBorders>
            <w:vAlign w:val="center"/>
          </w:tcPr>
          <w:p w14:paraId="2AD94CDB">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1" w:type="pct"/>
            <w:tcBorders>
              <w:tl2br w:val="nil"/>
              <w:tr2bl w:val="nil"/>
            </w:tcBorders>
            <w:vAlign w:val="center"/>
          </w:tcPr>
          <w:p w14:paraId="7E31C428">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5" w:type="pct"/>
            <w:tcBorders>
              <w:tl2br w:val="nil"/>
              <w:tr2bl w:val="nil"/>
            </w:tcBorders>
            <w:vAlign w:val="center"/>
          </w:tcPr>
          <w:p w14:paraId="4DC072F2">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379" w:type="pct"/>
            <w:tcBorders>
              <w:tl2br w:val="nil"/>
              <w:tr2bl w:val="nil"/>
            </w:tcBorders>
            <w:vAlign w:val="center"/>
          </w:tcPr>
          <w:p w14:paraId="42BE3716">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1" w:type="pct"/>
            <w:tcBorders>
              <w:tl2br w:val="nil"/>
              <w:tr2bl w:val="nil"/>
            </w:tcBorders>
            <w:vAlign w:val="center"/>
          </w:tcPr>
          <w:p w14:paraId="76544E44">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86" w:type="pct"/>
            <w:tcBorders>
              <w:tl2br w:val="nil"/>
              <w:tr2bl w:val="nil"/>
            </w:tcBorders>
            <w:vAlign w:val="center"/>
          </w:tcPr>
          <w:p w14:paraId="345EC82F">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540" w:type="pct"/>
            <w:tcBorders>
              <w:tl2br w:val="nil"/>
              <w:tr2bl w:val="nil"/>
            </w:tcBorders>
            <w:vAlign w:val="center"/>
          </w:tcPr>
          <w:p w14:paraId="19FA2F2A">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r>
      <w:tr w14:paraId="031A719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7" w:hRule="atLeast"/>
        </w:trPr>
        <w:tc>
          <w:tcPr>
            <w:tcW w:w="579" w:type="pct"/>
            <w:tcBorders>
              <w:tl2br w:val="nil"/>
              <w:tr2bl w:val="nil"/>
            </w:tcBorders>
            <w:vAlign w:val="center"/>
          </w:tcPr>
          <w:p w14:paraId="434772F2">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碳酸二乙酯</w:t>
            </w:r>
          </w:p>
        </w:tc>
        <w:tc>
          <w:tcPr>
            <w:tcW w:w="590" w:type="pct"/>
            <w:tcBorders>
              <w:tl2br w:val="nil"/>
              <w:tr2bl w:val="nil"/>
            </w:tcBorders>
            <w:vAlign w:val="center"/>
          </w:tcPr>
          <w:p w14:paraId="38B9E1D1">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碳酸二乙酯</w:t>
            </w:r>
          </w:p>
        </w:tc>
        <w:tc>
          <w:tcPr>
            <w:tcW w:w="538" w:type="pct"/>
            <w:tcBorders>
              <w:tl2br w:val="nil"/>
              <w:tr2bl w:val="nil"/>
            </w:tcBorders>
            <w:vAlign w:val="center"/>
          </w:tcPr>
          <w:p w14:paraId="09BB0C0D">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528" w:type="pct"/>
            <w:tcBorders>
              <w:tl2br w:val="nil"/>
              <w:tr2bl w:val="nil"/>
            </w:tcBorders>
            <w:vAlign w:val="center"/>
          </w:tcPr>
          <w:p w14:paraId="02DFDA7F">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1" w:type="pct"/>
            <w:tcBorders>
              <w:tl2br w:val="nil"/>
              <w:tr2bl w:val="nil"/>
            </w:tcBorders>
            <w:vAlign w:val="center"/>
          </w:tcPr>
          <w:p w14:paraId="32F60134">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5" w:type="pct"/>
            <w:tcBorders>
              <w:tl2br w:val="nil"/>
              <w:tr2bl w:val="nil"/>
            </w:tcBorders>
            <w:vAlign w:val="center"/>
          </w:tcPr>
          <w:p w14:paraId="0BB1F424">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379" w:type="pct"/>
            <w:tcBorders>
              <w:tl2br w:val="nil"/>
              <w:tr2bl w:val="nil"/>
            </w:tcBorders>
            <w:vAlign w:val="center"/>
          </w:tcPr>
          <w:p w14:paraId="39DEE957">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1" w:type="pct"/>
            <w:tcBorders>
              <w:tl2br w:val="nil"/>
              <w:tr2bl w:val="nil"/>
            </w:tcBorders>
            <w:vAlign w:val="center"/>
          </w:tcPr>
          <w:p w14:paraId="036A7993">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86" w:type="pct"/>
            <w:tcBorders>
              <w:tl2br w:val="nil"/>
              <w:tr2bl w:val="nil"/>
            </w:tcBorders>
            <w:vAlign w:val="center"/>
          </w:tcPr>
          <w:p w14:paraId="129276CE">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540" w:type="pct"/>
            <w:tcBorders>
              <w:tl2br w:val="nil"/>
              <w:tr2bl w:val="nil"/>
            </w:tcBorders>
            <w:vAlign w:val="center"/>
          </w:tcPr>
          <w:p w14:paraId="3456958E">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r>
      <w:tr w14:paraId="29B51E7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7" w:hRule="atLeast"/>
        </w:trPr>
        <w:tc>
          <w:tcPr>
            <w:tcW w:w="579" w:type="pct"/>
            <w:tcBorders>
              <w:tl2br w:val="nil"/>
              <w:tr2bl w:val="nil"/>
            </w:tcBorders>
            <w:vAlign w:val="center"/>
          </w:tcPr>
          <w:p w14:paraId="1345E0B9">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溴乙烷</w:t>
            </w:r>
          </w:p>
        </w:tc>
        <w:tc>
          <w:tcPr>
            <w:tcW w:w="590" w:type="pct"/>
            <w:tcBorders>
              <w:tl2br w:val="nil"/>
              <w:tr2bl w:val="nil"/>
            </w:tcBorders>
            <w:vAlign w:val="center"/>
          </w:tcPr>
          <w:p w14:paraId="7ADB5981">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溴乙烷</w:t>
            </w:r>
          </w:p>
        </w:tc>
        <w:tc>
          <w:tcPr>
            <w:tcW w:w="538" w:type="pct"/>
            <w:tcBorders>
              <w:tl2br w:val="nil"/>
              <w:tr2bl w:val="nil"/>
            </w:tcBorders>
            <w:vAlign w:val="center"/>
          </w:tcPr>
          <w:p w14:paraId="2A2DD6C7">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528" w:type="pct"/>
            <w:tcBorders>
              <w:tl2br w:val="nil"/>
              <w:tr2bl w:val="nil"/>
            </w:tcBorders>
            <w:vAlign w:val="center"/>
          </w:tcPr>
          <w:p w14:paraId="2A1933D6">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1" w:type="pct"/>
            <w:tcBorders>
              <w:tl2br w:val="nil"/>
              <w:tr2bl w:val="nil"/>
            </w:tcBorders>
            <w:vAlign w:val="center"/>
          </w:tcPr>
          <w:p w14:paraId="4FB37D65">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5" w:type="pct"/>
            <w:tcBorders>
              <w:tl2br w:val="nil"/>
              <w:tr2bl w:val="nil"/>
            </w:tcBorders>
            <w:vAlign w:val="center"/>
          </w:tcPr>
          <w:p w14:paraId="28F0B976">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379" w:type="pct"/>
            <w:tcBorders>
              <w:tl2br w:val="nil"/>
              <w:tr2bl w:val="nil"/>
            </w:tcBorders>
            <w:vAlign w:val="center"/>
          </w:tcPr>
          <w:p w14:paraId="2CE383C1">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1" w:type="pct"/>
            <w:tcBorders>
              <w:tl2br w:val="nil"/>
              <w:tr2bl w:val="nil"/>
            </w:tcBorders>
            <w:vAlign w:val="center"/>
          </w:tcPr>
          <w:p w14:paraId="3DA1531B">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86" w:type="pct"/>
            <w:tcBorders>
              <w:tl2br w:val="nil"/>
              <w:tr2bl w:val="nil"/>
            </w:tcBorders>
            <w:vAlign w:val="center"/>
          </w:tcPr>
          <w:p w14:paraId="7139843F">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540" w:type="pct"/>
            <w:tcBorders>
              <w:tl2br w:val="nil"/>
              <w:tr2bl w:val="nil"/>
            </w:tcBorders>
            <w:vAlign w:val="center"/>
          </w:tcPr>
          <w:p w14:paraId="6B532D30">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w:t>
            </w:r>
          </w:p>
        </w:tc>
      </w:tr>
      <w:tr w14:paraId="73F5AD0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7" w:hRule="atLeast"/>
        </w:trPr>
        <w:tc>
          <w:tcPr>
            <w:tcW w:w="579" w:type="pct"/>
            <w:tcBorders>
              <w:tl2br w:val="nil"/>
              <w:tr2bl w:val="nil"/>
            </w:tcBorders>
            <w:vAlign w:val="center"/>
          </w:tcPr>
          <w:p w14:paraId="145761B7">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氯化钠</w:t>
            </w:r>
          </w:p>
        </w:tc>
        <w:tc>
          <w:tcPr>
            <w:tcW w:w="590" w:type="pct"/>
            <w:tcBorders>
              <w:tl2br w:val="nil"/>
              <w:tr2bl w:val="nil"/>
            </w:tcBorders>
            <w:vAlign w:val="center"/>
          </w:tcPr>
          <w:p w14:paraId="0E6A2D2A">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氯化钠</w:t>
            </w:r>
          </w:p>
        </w:tc>
        <w:tc>
          <w:tcPr>
            <w:tcW w:w="538" w:type="pct"/>
            <w:tcBorders>
              <w:tl2br w:val="nil"/>
              <w:tr2bl w:val="nil"/>
            </w:tcBorders>
            <w:vAlign w:val="center"/>
          </w:tcPr>
          <w:p w14:paraId="75D24FC4">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528" w:type="pct"/>
            <w:tcBorders>
              <w:tl2br w:val="nil"/>
              <w:tr2bl w:val="nil"/>
            </w:tcBorders>
            <w:vAlign w:val="center"/>
          </w:tcPr>
          <w:p w14:paraId="6601D09C">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1" w:type="pct"/>
            <w:tcBorders>
              <w:tl2br w:val="nil"/>
              <w:tr2bl w:val="nil"/>
            </w:tcBorders>
            <w:vAlign w:val="center"/>
          </w:tcPr>
          <w:p w14:paraId="69F101DD">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5" w:type="pct"/>
            <w:tcBorders>
              <w:tl2br w:val="nil"/>
              <w:tr2bl w:val="nil"/>
            </w:tcBorders>
            <w:vAlign w:val="center"/>
          </w:tcPr>
          <w:p w14:paraId="4291CFA8">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379" w:type="pct"/>
            <w:tcBorders>
              <w:tl2br w:val="nil"/>
              <w:tr2bl w:val="nil"/>
            </w:tcBorders>
            <w:vAlign w:val="center"/>
          </w:tcPr>
          <w:p w14:paraId="7C3295E3">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1" w:type="pct"/>
            <w:tcBorders>
              <w:tl2br w:val="nil"/>
              <w:tr2bl w:val="nil"/>
            </w:tcBorders>
            <w:vAlign w:val="center"/>
          </w:tcPr>
          <w:p w14:paraId="53E8BA49">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86" w:type="pct"/>
            <w:tcBorders>
              <w:tl2br w:val="nil"/>
              <w:tr2bl w:val="nil"/>
            </w:tcBorders>
            <w:vAlign w:val="center"/>
          </w:tcPr>
          <w:p w14:paraId="4B73D830">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540" w:type="pct"/>
            <w:tcBorders>
              <w:tl2br w:val="nil"/>
              <w:tr2bl w:val="nil"/>
            </w:tcBorders>
            <w:vAlign w:val="center"/>
          </w:tcPr>
          <w:p w14:paraId="57144DD8">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r>
      <w:tr w14:paraId="0245C91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7" w:hRule="atLeast"/>
        </w:trPr>
        <w:tc>
          <w:tcPr>
            <w:tcW w:w="579" w:type="pct"/>
            <w:tcBorders>
              <w:tl2br w:val="nil"/>
              <w:tr2bl w:val="nil"/>
            </w:tcBorders>
            <w:vAlign w:val="center"/>
          </w:tcPr>
          <w:p w14:paraId="50462429">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硫酸</w:t>
            </w:r>
          </w:p>
        </w:tc>
        <w:tc>
          <w:tcPr>
            <w:tcW w:w="590" w:type="pct"/>
            <w:tcBorders>
              <w:tl2br w:val="nil"/>
              <w:tr2bl w:val="nil"/>
            </w:tcBorders>
            <w:vAlign w:val="center"/>
          </w:tcPr>
          <w:p w14:paraId="4732E3A2">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硫酸</w:t>
            </w:r>
          </w:p>
        </w:tc>
        <w:tc>
          <w:tcPr>
            <w:tcW w:w="538" w:type="pct"/>
            <w:tcBorders>
              <w:tl2br w:val="nil"/>
              <w:tr2bl w:val="nil"/>
            </w:tcBorders>
            <w:vAlign w:val="center"/>
          </w:tcPr>
          <w:p w14:paraId="62AFC31A">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528" w:type="pct"/>
            <w:tcBorders>
              <w:tl2br w:val="nil"/>
              <w:tr2bl w:val="nil"/>
            </w:tcBorders>
            <w:vAlign w:val="center"/>
          </w:tcPr>
          <w:p w14:paraId="764EF7F0">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1" w:type="pct"/>
            <w:tcBorders>
              <w:tl2br w:val="nil"/>
              <w:tr2bl w:val="nil"/>
            </w:tcBorders>
            <w:vAlign w:val="center"/>
          </w:tcPr>
          <w:p w14:paraId="729A9188">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5" w:type="pct"/>
            <w:tcBorders>
              <w:tl2br w:val="nil"/>
              <w:tr2bl w:val="nil"/>
            </w:tcBorders>
            <w:vAlign w:val="center"/>
          </w:tcPr>
          <w:p w14:paraId="6C4DFF9E">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379" w:type="pct"/>
            <w:tcBorders>
              <w:tl2br w:val="nil"/>
              <w:tr2bl w:val="nil"/>
            </w:tcBorders>
            <w:vAlign w:val="center"/>
          </w:tcPr>
          <w:p w14:paraId="2B031AE4">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1" w:type="pct"/>
            <w:tcBorders>
              <w:tl2br w:val="nil"/>
              <w:tr2bl w:val="nil"/>
            </w:tcBorders>
            <w:vAlign w:val="center"/>
          </w:tcPr>
          <w:p w14:paraId="1B008BE8">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86" w:type="pct"/>
            <w:tcBorders>
              <w:tl2br w:val="nil"/>
              <w:tr2bl w:val="nil"/>
            </w:tcBorders>
            <w:vAlign w:val="center"/>
          </w:tcPr>
          <w:p w14:paraId="1C801B6C">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540" w:type="pct"/>
            <w:tcBorders>
              <w:tl2br w:val="nil"/>
              <w:tr2bl w:val="nil"/>
            </w:tcBorders>
            <w:vAlign w:val="center"/>
          </w:tcPr>
          <w:p w14:paraId="1C89A179">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eastAsia="宋体" w:cs="Times New Roman"/>
                <w:b w:val="0"/>
                <w:bCs/>
                <w:color w:val="auto"/>
                <w:sz w:val="21"/>
                <w:szCs w:val="21"/>
                <w:lang w:val="en-US" w:eastAsia="zh-CN"/>
              </w:rPr>
              <w:t>（pH）√</w:t>
            </w:r>
          </w:p>
        </w:tc>
      </w:tr>
      <w:tr w14:paraId="234F739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000" w:type="pct"/>
            <w:gridSpan w:val="10"/>
            <w:tcBorders>
              <w:tl2br w:val="nil"/>
              <w:tr2bl w:val="nil"/>
            </w:tcBorders>
            <w:vAlign w:val="center"/>
          </w:tcPr>
          <w:p w14:paraId="5C6A0826">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利托那韦</w:t>
            </w:r>
          </w:p>
        </w:tc>
      </w:tr>
      <w:tr w14:paraId="7602A94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79" w:type="pct"/>
            <w:tcBorders>
              <w:tl2br w:val="nil"/>
              <w:tr2bl w:val="nil"/>
            </w:tcBorders>
            <w:vAlign w:val="center"/>
          </w:tcPr>
          <w:p w14:paraId="188F8D81">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RIT-Ⅰ</w:t>
            </w:r>
          </w:p>
        </w:tc>
        <w:tc>
          <w:tcPr>
            <w:tcW w:w="590" w:type="pct"/>
            <w:tcBorders>
              <w:tl2br w:val="nil"/>
              <w:tr2bl w:val="nil"/>
            </w:tcBorders>
            <w:vAlign w:val="center"/>
          </w:tcPr>
          <w:p w14:paraId="44ED40EB">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RIT-Ⅰ</w:t>
            </w:r>
          </w:p>
        </w:tc>
        <w:tc>
          <w:tcPr>
            <w:tcW w:w="538" w:type="pct"/>
            <w:tcBorders>
              <w:tl2br w:val="nil"/>
              <w:tr2bl w:val="nil"/>
            </w:tcBorders>
            <w:vAlign w:val="center"/>
          </w:tcPr>
          <w:p w14:paraId="6EFE7C1B">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528" w:type="pct"/>
            <w:tcBorders>
              <w:tl2br w:val="nil"/>
              <w:tr2bl w:val="nil"/>
            </w:tcBorders>
            <w:vAlign w:val="center"/>
          </w:tcPr>
          <w:p w14:paraId="2B4D54E9">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1" w:type="pct"/>
            <w:tcBorders>
              <w:tl2br w:val="nil"/>
              <w:tr2bl w:val="nil"/>
            </w:tcBorders>
            <w:vAlign w:val="center"/>
          </w:tcPr>
          <w:p w14:paraId="182233D4">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5" w:type="pct"/>
            <w:tcBorders>
              <w:tl2br w:val="nil"/>
              <w:tr2bl w:val="nil"/>
            </w:tcBorders>
            <w:vAlign w:val="center"/>
          </w:tcPr>
          <w:p w14:paraId="599986A5">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379" w:type="pct"/>
            <w:tcBorders>
              <w:tl2br w:val="nil"/>
              <w:tr2bl w:val="nil"/>
            </w:tcBorders>
            <w:vAlign w:val="center"/>
          </w:tcPr>
          <w:p w14:paraId="561742D7">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1" w:type="pct"/>
            <w:tcBorders>
              <w:tl2br w:val="nil"/>
              <w:tr2bl w:val="nil"/>
            </w:tcBorders>
            <w:vAlign w:val="center"/>
          </w:tcPr>
          <w:p w14:paraId="14BC84DC">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86" w:type="pct"/>
            <w:tcBorders>
              <w:tl2br w:val="nil"/>
              <w:tr2bl w:val="nil"/>
            </w:tcBorders>
            <w:vAlign w:val="center"/>
          </w:tcPr>
          <w:p w14:paraId="1411A72E">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540" w:type="pct"/>
            <w:tcBorders>
              <w:tl2br w:val="nil"/>
              <w:tr2bl w:val="nil"/>
            </w:tcBorders>
            <w:vAlign w:val="center"/>
          </w:tcPr>
          <w:p w14:paraId="73BC97FB">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r>
      <w:tr w14:paraId="11AC91F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trHeight w:val="327" w:hRule="atLeast"/>
        </w:trPr>
        <w:tc>
          <w:tcPr>
            <w:tcW w:w="579" w:type="pct"/>
            <w:tcBorders>
              <w:tl2br w:val="nil"/>
              <w:tr2bl w:val="nil"/>
            </w:tcBorders>
            <w:vAlign w:val="center"/>
          </w:tcPr>
          <w:p w14:paraId="1F353138">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L-苯丙氨酸</w:t>
            </w:r>
          </w:p>
        </w:tc>
        <w:tc>
          <w:tcPr>
            <w:tcW w:w="590" w:type="pct"/>
            <w:tcBorders>
              <w:tl2br w:val="nil"/>
              <w:tr2bl w:val="nil"/>
            </w:tcBorders>
            <w:vAlign w:val="center"/>
          </w:tcPr>
          <w:p w14:paraId="6560AB26">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L-苯丙氨酸</w:t>
            </w:r>
          </w:p>
        </w:tc>
        <w:tc>
          <w:tcPr>
            <w:tcW w:w="538" w:type="pct"/>
            <w:tcBorders>
              <w:tl2br w:val="nil"/>
              <w:tr2bl w:val="nil"/>
            </w:tcBorders>
            <w:vAlign w:val="center"/>
          </w:tcPr>
          <w:p w14:paraId="2ACDA842">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528" w:type="pct"/>
            <w:tcBorders>
              <w:tl2br w:val="nil"/>
              <w:tr2bl w:val="nil"/>
            </w:tcBorders>
            <w:vAlign w:val="center"/>
          </w:tcPr>
          <w:p w14:paraId="3F65C383">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1" w:type="pct"/>
            <w:tcBorders>
              <w:tl2br w:val="nil"/>
              <w:tr2bl w:val="nil"/>
            </w:tcBorders>
            <w:vAlign w:val="center"/>
          </w:tcPr>
          <w:p w14:paraId="2A686483">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5" w:type="pct"/>
            <w:tcBorders>
              <w:tl2br w:val="nil"/>
              <w:tr2bl w:val="nil"/>
            </w:tcBorders>
            <w:vAlign w:val="center"/>
          </w:tcPr>
          <w:p w14:paraId="25581F2C">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379" w:type="pct"/>
            <w:tcBorders>
              <w:tl2br w:val="nil"/>
              <w:tr2bl w:val="nil"/>
            </w:tcBorders>
            <w:vAlign w:val="center"/>
          </w:tcPr>
          <w:p w14:paraId="46E6EBC3">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1" w:type="pct"/>
            <w:tcBorders>
              <w:tl2br w:val="nil"/>
              <w:tr2bl w:val="nil"/>
            </w:tcBorders>
            <w:vAlign w:val="center"/>
          </w:tcPr>
          <w:p w14:paraId="6C1C3807">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86" w:type="pct"/>
            <w:tcBorders>
              <w:tl2br w:val="nil"/>
              <w:tr2bl w:val="nil"/>
            </w:tcBorders>
            <w:vAlign w:val="center"/>
          </w:tcPr>
          <w:p w14:paraId="3F0418B5">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540" w:type="pct"/>
            <w:tcBorders>
              <w:tl2br w:val="nil"/>
              <w:tr2bl w:val="nil"/>
            </w:tcBorders>
            <w:vAlign w:val="center"/>
          </w:tcPr>
          <w:p w14:paraId="26186947">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r>
      <w:tr w14:paraId="6D3299C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79" w:type="pct"/>
            <w:tcBorders>
              <w:tl2br w:val="nil"/>
              <w:tr2bl w:val="nil"/>
            </w:tcBorders>
            <w:vAlign w:val="center"/>
          </w:tcPr>
          <w:p w14:paraId="0C0B621E">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氯化苄</w:t>
            </w:r>
          </w:p>
        </w:tc>
        <w:tc>
          <w:tcPr>
            <w:tcW w:w="590" w:type="pct"/>
            <w:tcBorders>
              <w:tl2br w:val="nil"/>
              <w:tr2bl w:val="nil"/>
            </w:tcBorders>
            <w:vAlign w:val="center"/>
          </w:tcPr>
          <w:p w14:paraId="5C5D095F">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氯化苄</w:t>
            </w:r>
          </w:p>
        </w:tc>
        <w:tc>
          <w:tcPr>
            <w:tcW w:w="538" w:type="pct"/>
            <w:tcBorders>
              <w:tl2br w:val="nil"/>
              <w:tr2bl w:val="nil"/>
            </w:tcBorders>
            <w:vAlign w:val="center"/>
          </w:tcPr>
          <w:p w14:paraId="4188E771">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528" w:type="pct"/>
            <w:tcBorders>
              <w:tl2br w:val="nil"/>
              <w:tr2bl w:val="nil"/>
            </w:tcBorders>
            <w:vAlign w:val="center"/>
          </w:tcPr>
          <w:p w14:paraId="34533C67">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1" w:type="pct"/>
            <w:tcBorders>
              <w:tl2br w:val="nil"/>
              <w:tr2bl w:val="nil"/>
            </w:tcBorders>
            <w:vAlign w:val="center"/>
          </w:tcPr>
          <w:p w14:paraId="18251883">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5" w:type="pct"/>
            <w:tcBorders>
              <w:tl2br w:val="nil"/>
              <w:tr2bl w:val="nil"/>
            </w:tcBorders>
            <w:vAlign w:val="center"/>
          </w:tcPr>
          <w:p w14:paraId="30A9BEA9">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379" w:type="pct"/>
            <w:tcBorders>
              <w:tl2br w:val="nil"/>
              <w:tr2bl w:val="nil"/>
            </w:tcBorders>
            <w:vAlign w:val="center"/>
          </w:tcPr>
          <w:p w14:paraId="26E5038A">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1" w:type="pct"/>
            <w:tcBorders>
              <w:tl2br w:val="nil"/>
              <w:tr2bl w:val="nil"/>
            </w:tcBorders>
            <w:vAlign w:val="center"/>
          </w:tcPr>
          <w:p w14:paraId="3B3D784E">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86" w:type="pct"/>
            <w:tcBorders>
              <w:tl2br w:val="nil"/>
              <w:tr2bl w:val="nil"/>
            </w:tcBorders>
            <w:vAlign w:val="center"/>
          </w:tcPr>
          <w:p w14:paraId="5256EDBC">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540" w:type="pct"/>
            <w:tcBorders>
              <w:tl2br w:val="nil"/>
              <w:tr2bl w:val="nil"/>
            </w:tcBorders>
            <w:vAlign w:val="center"/>
          </w:tcPr>
          <w:p w14:paraId="18ADC114">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eastAsia="宋体" w:cs="Times New Roman"/>
                <w:b w:val="0"/>
                <w:bCs/>
                <w:color w:val="auto"/>
                <w:sz w:val="21"/>
                <w:szCs w:val="21"/>
                <w:lang w:val="en-US" w:eastAsia="zh-CN"/>
              </w:rPr>
              <w:t>√</w:t>
            </w:r>
          </w:p>
        </w:tc>
      </w:tr>
      <w:tr w14:paraId="696A964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7" w:hRule="atLeast"/>
        </w:trPr>
        <w:tc>
          <w:tcPr>
            <w:tcW w:w="579" w:type="pct"/>
            <w:tcBorders>
              <w:tl2br w:val="nil"/>
              <w:tr2bl w:val="nil"/>
            </w:tcBorders>
            <w:vAlign w:val="center"/>
          </w:tcPr>
          <w:p w14:paraId="02CDEAFD">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碳酸钾</w:t>
            </w:r>
          </w:p>
        </w:tc>
        <w:tc>
          <w:tcPr>
            <w:tcW w:w="590" w:type="pct"/>
            <w:tcBorders>
              <w:tl2br w:val="nil"/>
              <w:tr2bl w:val="nil"/>
            </w:tcBorders>
            <w:vAlign w:val="center"/>
          </w:tcPr>
          <w:p w14:paraId="5BF31CB0">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碳酸钾</w:t>
            </w:r>
          </w:p>
        </w:tc>
        <w:tc>
          <w:tcPr>
            <w:tcW w:w="538" w:type="pct"/>
            <w:tcBorders>
              <w:tl2br w:val="nil"/>
              <w:tr2bl w:val="nil"/>
            </w:tcBorders>
            <w:vAlign w:val="center"/>
          </w:tcPr>
          <w:p w14:paraId="00955782">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528" w:type="pct"/>
            <w:tcBorders>
              <w:tl2br w:val="nil"/>
              <w:tr2bl w:val="nil"/>
            </w:tcBorders>
            <w:vAlign w:val="center"/>
          </w:tcPr>
          <w:p w14:paraId="04750815">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1" w:type="pct"/>
            <w:tcBorders>
              <w:tl2br w:val="nil"/>
              <w:tr2bl w:val="nil"/>
            </w:tcBorders>
            <w:vAlign w:val="center"/>
          </w:tcPr>
          <w:p w14:paraId="20390234">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5" w:type="pct"/>
            <w:tcBorders>
              <w:tl2br w:val="nil"/>
              <w:tr2bl w:val="nil"/>
            </w:tcBorders>
            <w:vAlign w:val="center"/>
          </w:tcPr>
          <w:p w14:paraId="6FC7C0A3">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379" w:type="pct"/>
            <w:tcBorders>
              <w:tl2br w:val="nil"/>
              <w:tr2bl w:val="nil"/>
            </w:tcBorders>
            <w:vAlign w:val="center"/>
          </w:tcPr>
          <w:p w14:paraId="1B37FEBD">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1" w:type="pct"/>
            <w:tcBorders>
              <w:tl2br w:val="nil"/>
              <w:tr2bl w:val="nil"/>
            </w:tcBorders>
            <w:vAlign w:val="center"/>
          </w:tcPr>
          <w:p w14:paraId="11B13B92">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86" w:type="pct"/>
            <w:tcBorders>
              <w:tl2br w:val="nil"/>
              <w:tr2bl w:val="nil"/>
            </w:tcBorders>
            <w:vAlign w:val="center"/>
          </w:tcPr>
          <w:p w14:paraId="1DBBD12C">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540" w:type="pct"/>
            <w:tcBorders>
              <w:tl2br w:val="nil"/>
              <w:tr2bl w:val="nil"/>
            </w:tcBorders>
            <w:vAlign w:val="center"/>
          </w:tcPr>
          <w:p w14:paraId="6A401CF2">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r>
      <w:tr w14:paraId="3FAB2F8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7" w:hRule="atLeast"/>
        </w:trPr>
        <w:tc>
          <w:tcPr>
            <w:tcW w:w="579" w:type="pct"/>
            <w:tcBorders>
              <w:tl2br w:val="nil"/>
              <w:tr2bl w:val="nil"/>
            </w:tcBorders>
            <w:vAlign w:val="center"/>
          </w:tcPr>
          <w:p w14:paraId="1E099C29">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无水乙醇</w:t>
            </w:r>
          </w:p>
        </w:tc>
        <w:tc>
          <w:tcPr>
            <w:tcW w:w="590" w:type="pct"/>
            <w:tcBorders>
              <w:tl2br w:val="nil"/>
              <w:tr2bl w:val="nil"/>
            </w:tcBorders>
            <w:vAlign w:val="center"/>
          </w:tcPr>
          <w:p w14:paraId="071CE68A">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无水乙醇</w:t>
            </w:r>
          </w:p>
        </w:tc>
        <w:tc>
          <w:tcPr>
            <w:tcW w:w="538" w:type="pct"/>
            <w:tcBorders>
              <w:tl2br w:val="nil"/>
              <w:tr2bl w:val="nil"/>
            </w:tcBorders>
            <w:vAlign w:val="center"/>
          </w:tcPr>
          <w:p w14:paraId="11974719">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528" w:type="pct"/>
            <w:tcBorders>
              <w:tl2br w:val="nil"/>
              <w:tr2bl w:val="nil"/>
            </w:tcBorders>
            <w:vAlign w:val="center"/>
          </w:tcPr>
          <w:p w14:paraId="2B646B30">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1" w:type="pct"/>
            <w:tcBorders>
              <w:tl2br w:val="nil"/>
              <w:tr2bl w:val="nil"/>
            </w:tcBorders>
            <w:vAlign w:val="center"/>
          </w:tcPr>
          <w:p w14:paraId="7554BEA4">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5" w:type="pct"/>
            <w:tcBorders>
              <w:tl2br w:val="nil"/>
              <w:tr2bl w:val="nil"/>
            </w:tcBorders>
            <w:vAlign w:val="center"/>
          </w:tcPr>
          <w:p w14:paraId="30777CF3">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379" w:type="pct"/>
            <w:tcBorders>
              <w:tl2br w:val="nil"/>
              <w:tr2bl w:val="nil"/>
            </w:tcBorders>
            <w:vAlign w:val="center"/>
          </w:tcPr>
          <w:p w14:paraId="47192168">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1" w:type="pct"/>
            <w:tcBorders>
              <w:tl2br w:val="nil"/>
              <w:tr2bl w:val="nil"/>
            </w:tcBorders>
            <w:vAlign w:val="center"/>
          </w:tcPr>
          <w:p w14:paraId="2B01A4E3">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86" w:type="pct"/>
            <w:tcBorders>
              <w:tl2br w:val="nil"/>
              <w:tr2bl w:val="nil"/>
            </w:tcBorders>
            <w:vAlign w:val="center"/>
          </w:tcPr>
          <w:p w14:paraId="4A045376">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540" w:type="pct"/>
            <w:tcBorders>
              <w:tl2br w:val="nil"/>
              <w:tr2bl w:val="nil"/>
            </w:tcBorders>
            <w:vAlign w:val="center"/>
          </w:tcPr>
          <w:p w14:paraId="40422762">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r>
      <w:tr w14:paraId="5921A08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7" w:hRule="atLeast"/>
        </w:trPr>
        <w:tc>
          <w:tcPr>
            <w:tcW w:w="579" w:type="pct"/>
            <w:tcBorders>
              <w:tl2br w:val="nil"/>
              <w:tr2bl w:val="nil"/>
            </w:tcBorders>
            <w:vAlign w:val="center"/>
          </w:tcPr>
          <w:p w14:paraId="415CA2FB">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甲醇</w:t>
            </w:r>
          </w:p>
        </w:tc>
        <w:tc>
          <w:tcPr>
            <w:tcW w:w="590" w:type="pct"/>
            <w:tcBorders>
              <w:tl2br w:val="nil"/>
              <w:tr2bl w:val="nil"/>
            </w:tcBorders>
            <w:vAlign w:val="center"/>
          </w:tcPr>
          <w:p w14:paraId="0E9CFFBD">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甲醇</w:t>
            </w:r>
          </w:p>
        </w:tc>
        <w:tc>
          <w:tcPr>
            <w:tcW w:w="538" w:type="pct"/>
            <w:tcBorders>
              <w:tl2br w:val="nil"/>
              <w:tr2bl w:val="nil"/>
            </w:tcBorders>
            <w:vAlign w:val="center"/>
          </w:tcPr>
          <w:p w14:paraId="14D68EFA">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528" w:type="pct"/>
            <w:tcBorders>
              <w:tl2br w:val="nil"/>
              <w:tr2bl w:val="nil"/>
            </w:tcBorders>
            <w:vAlign w:val="center"/>
          </w:tcPr>
          <w:p w14:paraId="5384865D">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1" w:type="pct"/>
            <w:tcBorders>
              <w:tl2br w:val="nil"/>
              <w:tr2bl w:val="nil"/>
            </w:tcBorders>
            <w:vAlign w:val="center"/>
          </w:tcPr>
          <w:p w14:paraId="52CDEF30">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5" w:type="pct"/>
            <w:tcBorders>
              <w:tl2br w:val="nil"/>
              <w:tr2bl w:val="nil"/>
            </w:tcBorders>
            <w:vAlign w:val="center"/>
          </w:tcPr>
          <w:p w14:paraId="5AEAF5EC">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379" w:type="pct"/>
            <w:tcBorders>
              <w:tl2br w:val="nil"/>
              <w:tr2bl w:val="nil"/>
            </w:tcBorders>
            <w:vAlign w:val="center"/>
          </w:tcPr>
          <w:p w14:paraId="60118592">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1" w:type="pct"/>
            <w:tcBorders>
              <w:tl2br w:val="nil"/>
              <w:tr2bl w:val="nil"/>
            </w:tcBorders>
            <w:vAlign w:val="center"/>
          </w:tcPr>
          <w:p w14:paraId="74062ED3">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86" w:type="pct"/>
            <w:tcBorders>
              <w:tl2br w:val="nil"/>
              <w:tr2bl w:val="nil"/>
            </w:tcBorders>
            <w:vAlign w:val="center"/>
          </w:tcPr>
          <w:p w14:paraId="79CD74C6">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540" w:type="pct"/>
            <w:tcBorders>
              <w:tl2br w:val="nil"/>
              <w:tr2bl w:val="nil"/>
            </w:tcBorders>
            <w:vAlign w:val="center"/>
          </w:tcPr>
          <w:p w14:paraId="29721304">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r>
      <w:tr w14:paraId="3B9DB7A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7" w:hRule="atLeast"/>
        </w:trPr>
        <w:tc>
          <w:tcPr>
            <w:tcW w:w="579" w:type="pct"/>
            <w:tcBorders>
              <w:tl2br w:val="nil"/>
              <w:tr2bl w:val="nil"/>
            </w:tcBorders>
            <w:vAlign w:val="center"/>
          </w:tcPr>
          <w:p w14:paraId="04BB2DE8">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正庚烷</w:t>
            </w:r>
          </w:p>
        </w:tc>
        <w:tc>
          <w:tcPr>
            <w:tcW w:w="590" w:type="pct"/>
            <w:tcBorders>
              <w:tl2br w:val="nil"/>
              <w:tr2bl w:val="nil"/>
            </w:tcBorders>
            <w:vAlign w:val="center"/>
          </w:tcPr>
          <w:p w14:paraId="27292D28">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正庚烷</w:t>
            </w:r>
          </w:p>
        </w:tc>
        <w:tc>
          <w:tcPr>
            <w:tcW w:w="538" w:type="pct"/>
            <w:tcBorders>
              <w:tl2br w:val="nil"/>
              <w:tr2bl w:val="nil"/>
            </w:tcBorders>
            <w:vAlign w:val="center"/>
          </w:tcPr>
          <w:p w14:paraId="1E222E4F">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528" w:type="pct"/>
            <w:tcBorders>
              <w:tl2br w:val="nil"/>
              <w:tr2bl w:val="nil"/>
            </w:tcBorders>
            <w:vAlign w:val="center"/>
          </w:tcPr>
          <w:p w14:paraId="03699EA3">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1" w:type="pct"/>
            <w:tcBorders>
              <w:tl2br w:val="nil"/>
              <w:tr2bl w:val="nil"/>
            </w:tcBorders>
            <w:vAlign w:val="center"/>
          </w:tcPr>
          <w:p w14:paraId="3BDFD16D">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5" w:type="pct"/>
            <w:tcBorders>
              <w:tl2br w:val="nil"/>
              <w:tr2bl w:val="nil"/>
            </w:tcBorders>
            <w:vAlign w:val="center"/>
          </w:tcPr>
          <w:p w14:paraId="552D77B2">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379" w:type="pct"/>
            <w:tcBorders>
              <w:tl2br w:val="nil"/>
              <w:tr2bl w:val="nil"/>
            </w:tcBorders>
            <w:vAlign w:val="center"/>
          </w:tcPr>
          <w:p w14:paraId="40322EA3">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1" w:type="pct"/>
            <w:tcBorders>
              <w:tl2br w:val="nil"/>
              <w:tr2bl w:val="nil"/>
            </w:tcBorders>
            <w:vAlign w:val="center"/>
          </w:tcPr>
          <w:p w14:paraId="6F93D4CA">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86" w:type="pct"/>
            <w:tcBorders>
              <w:tl2br w:val="nil"/>
              <w:tr2bl w:val="nil"/>
            </w:tcBorders>
            <w:vAlign w:val="center"/>
          </w:tcPr>
          <w:p w14:paraId="745CCB79">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540" w:type="pct"/>
            <w:tcBorders>
              <w:tl2br w:val="nil"/>
              <w:tr2bl w:val="nil"/>
            </w:tcBorders>
            <w:vAlign w:val="center"/>
          </w:tcPr>
          <w:p w14:paraId="37FE2079">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r>
      <w:tr w14:paraId="687B56C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7" w:hRule="atLeast"/>
        </w:trPr>
        <w:tc>
          <w:tcPr>
            <w:tcW w:w="579" w:type="pct"/>
            <w:tcBorders>
              <w:tl2br w:val="nil"/>
              <w:tr2bl w:val="nil"/>
            </w:tcBorders>
            <w:vAlign w:val="center"/>
          </w:tcPr>
          <w:p w14:paraId="64FF4003">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RIT-III</w:t>
            </w:r>
          </w:p>
        </w:tc>
        <w:tc>
          <w:tcPr>
            <w:tcW w:w="590" w:type="pct"/>
            <w:tcBorders>
              <w:tl2br w:val="nil"/>
              <w:tr2bl w:val="nil"/>
            </w:tcBorders>
            <w:vAlign w:val="center"/>
          </w:tcPr>
          <w:p w14:paraId="0A9E0EB6">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RIT-III</w:t>
            </w:r>
          </w:p>
        </w:tc>
        <w:tc>
          <w:tcPr>
            <w:tcW w:w="538" w:type="pct"/>
            <w:tcBorders>
              <w:tl2br w:val="nil"/>
              <w:tr2bl w:val="nil"/>
            </w:tcBorders>
            <w:vAlign w:val="center"/>
          </w:tcPr>
          <w:p w14:paraId="50EE6FC6">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528" w:type="pct"/>
            <w:tcBorders>
              <w:tl2br w:val="nil"/>
              <w:tr2bl w:val="nil"/>
            </w:tcBorders>
            <w:vAlign w:val="center"/>
          </w:tcPr>
          <w:p w14:paraId="11FFBCEC">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1" w:type="pct"/>
            <w:tcBorders>
              <w:tl2br w:val="nil"/>
              <w:tr2bl w:val="nil"/>
            </w:tcBorders>
            <w:vAlign w:val="center"/>
          </w:tcPr>
          <w:p w14:paraId="2E97988A">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5" w:type="pct"/>
            <w:tcBorders>
              <w:tl2br w:val="nil"/>
              <w:tr2bl w:val="nil"/>
            </w:tcBorders>
            <w:vAlign w:val="center"/>
          </w:tcPr>
          <w:p w14:paraId="6C95E32E">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379" w:type="pct"/>
            <w:tcBorders>
              <w:tl2br w:val="nil"/>
              <w:tr2bl w:val="nil"/>
            </w:tcBorders>
            <w:vAlign w:val="center"/>
          </w:tcPr>
          <w:p w14:paraId="3F9586DC">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1" w:type="pct"/>
            <w:tcBorders>
              <w:tl2br w:val="nil"/>
              <w:tr2bl w:val="nil"/>
            </w:tcBorders>
            <w:vAlign w:val="center"/>
          </w:tcPr>
          <w:p w14:paraId="150E8BA7">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86" w:type="pct"/>
            <w:tcBorders>
              <w:tl2br w:val="nil"/>
              <w:tr2bl w:val="nil"/>
            </w:tcBorders>
            <w:vAlign w:val="center"/>
          </w:tcPr>
          <w:p w14:paraId="524ED930">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540" w:type="pct"/>
            <w:tcBorders>
              <w:tl2br w:val="nil"/>
              <w:tr2bl w:val="nil"/>
            </w:tcBorders>
            <w:vAlign w:val="center"/>
          </w:tcPr>
          <w:p w14:paraId="6A2EEBEF">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r>
      <w:tr w14:paraId="273D01A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7" w:hRule="atLeast"/>
        </w:trPr>
        <w:tc>
          <w:tcPr>
            <w:tcW w:w="579" w:type="pct"/>
            <w:tcBorders>
              <w:tl2br w:val="nil"/>
              <w:tr2bl w:val="nil"/>
            </w:tcBorders>
            <w:vAlign w:val="center"/>
          </w:tcPr>
          <w:p w14:paraId="1D6D8FAD">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RIT-Ⅰ</w:t>
            </w:r>
          </w:p>
        </w:tc>
        <w:tc>
          <w:tcPr>
            <w:tcW w:w="590" w:type="pct"/>
            <w:tcBorders>
              <w:tl2br w:val="nil"/>
              <w:tr2bl w:val="nil"/>
            </w:tcBorders>
            <w:vAlign w:val="center"/>
          </w:tcPr>
          <w:p w14:paraId="5D945AA1">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RIT-Ⅰ</w:t>
            </w:r>
          </w:p>
        </w:tc>
        <w:tc>
          <w:tcPr>
            <w:tcW w:w="538" w:type="pct"/>
            <w:tcBorders>
              <w:tl2br w:val="nil"/>
              <w:tr2bl w:val="nil"/>
            </w:tcBorders>
            <w:vAlign w:val="center"/>
          </w:tcPr>
          <w:p w14:paraId="65FDC0D6">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528" w:type="pct"/>
            <w:tcBorders>
              <w:tl2br w:val="nil"/>
              <w:tr2bl w:val="nil"/>
            </w:tcBorders>
            <w:vAlign w:val="center"/>
          </w:tcPr>
          <w:p w14:paraId="5C2E6D1B">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1" w:type="pct"/>
            <w:tcBorders>
              <w:tl2br w:val="nil"/>
              <w:tr2bl w:val="nil"/>
            </w:tcBorders>
            <w:vAlign w:val="center"/>
          </w:tcPr>
          <w:p w14:paraId="310339C3">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5" w:type="pct"/>
            <w:tcBorders>
              <w:tl2br w:val="nil"/>
              <w:tr2bl w:val="nil"/>
            </w:tcBorders>
            <w:vAlign w:val="center"/>
          </w:tcPr>
          <w:p w14:paraId="3E31FD51">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379" w:type="pct"/>
            <w:tcBorders>
              <w:tl2br w:val="nil"/>
              <w:tr2bl w:val="nil"/>
            </w:tcBorders>
            <w:vAlign w:val="center"/>
          </w:tcPr>
          <w:p w14:paraId="50141FDF">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1" w:type="pct"/>
            <w:tcBorders>
              <w:tl2br w:val="nil"/>
              <w:tr2bl w:val="nil"/>
            </w:tcBorders>
            <w:vAlign w:val="center"/>
          </w:tcPr>
          <w:p w14:paraId="1CE2C9BD">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86" w:type="pct"/>
            <w:tcBorders>
              <w:tl2br w:val="nil"/>
              <w:tr2bl w:val="nil"/>
            </w:tcBorders>
            <w:vAlign w:val="center"/>
          </w:tcPr>
          <w:p w14:paraId="48499F91">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540" w:type="pct"/>
            <w:tcBorders>
              <w:tl2br w:val="nil"/>
              <w:tr2bl w:val="nil"/>
            </w:tcBorders>
            <w:vAlign w:val="center"/>
          </w:tcPr>
          <w:p w14:paraId="1B88C14B">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r>
      <w:tr w14:paraId="2A6CF34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7" w:hRule="atLeast"/>
        </w:trPr>
        <w:tc>
          <w:tcPr>
            <w:tcW w:w="579" w:type="pct"/>
            <w:tcBorders>
              <w:tl2br w:val="nil"/>
              <w:tr2bl w:val="nil"/>
            </w:tcBorders>
            <w:vAlign w:val="center"/>
          </w:tcPr>
          <w:p w14:paraId="3BFA40F4">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甲基叔丁基醚</w:t>
            </w:r>
          </w:p>
        </w:tc>
        <w:tc>
          <w:tcPr>
            <w:tcW w:w="590" w:type="pct"/>
            <w:tcBorders>
              <w:tl2br w:val="nil"/>
              <w:tr2bl w:val="nil"/>
            </w:tcBorders>
            <w:vAlign w:val="center"/>
          </w:tcPr>
          <w:p w14:paraId="55F7444C">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甲基叔丁基醚</w:t>
            </w:r>
          </w:p>
        </w:tc>
        <w:tc>
          <w:tcPr>
            <w:tcW w:w="538" w:type="pct"/>
            <w:tcBorders>
              <w:tl2br w:val="nil"/>
              <w:tr2bl w:val="nil"/>
            </w:tcBorders>
            <w:vAlign w:val="center"/>
          </w:tcPr>
          <w:p w14:paraId="49DADA52">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528" w:type="pct"/>
            <w:tcBorders>
              <w:tl2br w:val="nil"/>
              <w:tr2bl w:val="nil"/>
            </w:tcBorders>
            <w:vAlign w:val="center"/>
          </w:tcPr>
          <w:p w14:paraId="2ED51D22">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1" w:type="pct"/>
            <w:tcBorders>
              <w:tl2br w:val="nil"/>
              <w:tr2bl w:val="nil"/>
            </w:tcBorders>
            <w:vAlign w:val="center"/>
          </w:tcPr>
          <w:p w14:paraId="71162022">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5" w:type="pct"/>
            <w:tcBorders>
              <w:tl2br w:val="nil"/>
              <w:tr2bl w:val="nil"/>
            </w:tcBorders>
            <w:vAlign w:val="center"/>
          </w:tcPr>
          <w:p w14:paraId="6DED26AC">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eastAsia="宋体" w:cs="Times New Roman"/>
                <w:b w:val="0"/>
                <w:bCs/>
                <w:color w:val="auto"/>
                <w:sz w:val="21"/>
                <w:szCs w:val="21"/>
                <w:lang w:val="en-US" w:eastAsia="zh-CN"/>
              </w:rPr>
              <w:t>√</w:t>
            </w:r>
          </w:p>
        </w:tc>
        <w:tc>
          <w:tcPr>
            <w:tcW w:w="379" w:type="pct"/>
            <w:tcBorders>
              <w:tl2br w:val="nil"/>
              <w:tr2bl w:val="nil"/>
            </w:tcBorders>
            <w:vAlign w:val="center"/>
          </w:tcPr>
          <w:p w14:paraId="576C1EEC">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1" w:type="pct"/>
            <w:tcBorders>
              <w:tl2br w:val="nil"/>
              <w:tr2bl w:val="nil"/>
            </w:tcBorders>
            <w:vAlign w:val="center"/>
          </w:tcPr>
          <w:p w14:paraId="486582C1">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86" w:type="pct"/>
            <w:tcBorders>
              <w:tl2br w:val="nil"/>
              <w:tr2bl w:val="nil"/>
            </w:tcBorders>
            <w:vAlign w:val="center"/>
          </w:tcPr>
          <w:p w14:paraId="4B1EB23F">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540" w:type="pct"/>
            <w:tcBorders>
              <w:tl2br w:val="nil"/>
              <w:tr2bl w:val="nil"/>
            </w:tcBorders>
            <w:vAlign w:val="center"/>
          </w:tcPr>
          <w:p w14:paraId="3A9305AA">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r>
      <w:tr w14:paraId="18A4993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7" w:hRule="atLeast"/>
        </w:trPr>
        <w:tc>
          <w:tcPr>
            <w:tcW w:w="579" w:type="pct"/>
            <w:tcBorders>
              <w:tl2br w:val="nil"/>
              <w:tr2bl w:val="nil"/>
            </w:tcBorders>
            <w:vAlign w:val="center"/>
          </w:tcPr>
          <w:p w14:paraId="0B99C796">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无水乙腈</w:t>
            </w:r>
          </w:p>
        </w:tc>
        <w:tc>
          <w:tcPr>
            <w:tcW w:w="590" w:type="pct"/>
            <w:tcBorders>
              <w:tl2br w:val="nil"/>
              <w:tr2bl w:val="nil"/>
            </w:tcBorders>
            <w:vAlign w:val="center"/>
          </w:tcPr>
          <w:p w14:paraId="4FA0D8BD">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无水乙腈</w:t>
            </w:r>
          </w:p>
        </w:tc>
        <w:tc>
          <w:tcPr>
            <w:tcW w:w="538" w:type="pct"/>
            <w:tcBorders>
              <w:tl2br w:val="nil"/>
              <w:tr2bl w:val="nil"/>
            </w:tcBorders>
            <w:vAlign w:val="center"/>
          </w:tcPr>
          <w:p w14:paraId="5A07BC23">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eastAsia="宋体" w:cs="Times New Roman"/>
                <w:b w:val="0"/>
                <w:bCs/>
                <w:color w:val="auto"/>
                <w:sz w:val="21"/>
                <w:szCs w:val="21"/>
                <w:lang w:val="en-US" w:eastAsia="zh-CN"/>
              </w:rPr>
              <w:t>√</w:t>
            </w:r>
          </w:p>
        </w:tc>
        <w:tc>
          <w:tcPr>
            <w:tcW w:w="528" w:type="pct"/>
            <w:tcBorders>
              <w:tl2br w:val="nil"/>
              <w:tr2bl w:val="nil"/>
            </w:tcBorders>
            <w:vAlign w:val="center"/>
          </w:tcPr>
          <w:p w14:paraId="098B7070">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1" w:type="pct"/>
            <w:tcBorders>
              <w:tl2br w:val="nil"/>
              <w:tr2bl w:val="nil"/>
            </w:tcBorders>
            <w:vAlign w:val="center"/>
          </w:tcPr>
          <w:p w14:paraId="06FDB103">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5" w:type="pct"/>
            <w:tcBorders>
              <w:tl2br w:val="nil"/>
              <w:tr2bl w:val="nil"/>
            </w:tcBorders>
            <w:vAlign w:val="center"/>
          </w:tcPr>
          <w:p w14:paraId="10A4734B">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eastAsia="宋体" w:cs="Times New Roman"/>
                <w:b w:val="0"/>
                <w:bCs/>
                <w:color w:val="auto"/>
                <w:sz w:val="21"/>
                <w:szCs w:val="21"/>
                <w:lang w:val="en-US" w:eastAsia="zh-CN"/>
              </w:rPr>
              <w:t>√</w:t>
            </w:r>
          </w:p>
        </w:tc>
        <w:tc>
          <w:tcPr>
            <w:tcW w:w="379" w:type="pct"/>
            <w:tcBorders>
              <w:tl2br w:val="nil"/>
              <w:tr2bl w:val="nil"/>
            </w:tcBorders>
            <w:vAlign w:val="center"/>
          </w:tcPr>
          <w:p w14:paraId="7F1281AE">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eastAsia="宋体" w:cs="Times New Roman"/>
                <w:b w:val="0"/>
                <w:bCs/>
                <w:color w:val="auto"/>
                <w:sz w:val="21"/>
                <w:szCs w:val="21"/>
                <w:lang w:val="en-US" w:eastAsia="zh-CN"/>
              </w:rPr>
              <w:t>√</w:t>
            </w:r>
          </w:p>
        </w:tc>
        <w:tc>
          <w:tcPr>
            <w:tcW w:w="451" w:type="pct"/>
            <w:tcBorders>
              <w:tl2br w:val="nil"/>
              <w:tr2bl w:val="nil"/>
            </w:tcBorders>
            <w:vAlign w:val="center"/>
          </w:tcPr>
          <w:p w14:paraId="2FF5FAB7">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86" w:type="pct"/>
            <w:tcBorders>
              <w:tl2br w:val="nil"/>
              <w:tr2bl w:val="nil"/>
            </w:tcBorders>
            <w:vAlign w:val="center"/>
          </w:tcPr>
          <w:p w14:paraId="00B147FA">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540" w:type="pct"/>
            <w:tcBorders>
              <w:tl2br w:val="nil"/>
              <w:tr2bl w:val="nil"/>
            </w:tcBorders>
            <w:vAlign w:val="center"/>
          </w:tcPr>
          <w:p w14:paraId="0E45A762">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r>
      <w:tr w14:paraId="0FC00B6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7" w:hRule="atLeast"/>
        </w:trPr>
        <w:tc>
          <w:tcPr>
            <w:tcW w:w="579" w:type="pct"/>
            <w:tcBorders>
              <w:tl2br w:val="nil"/>
              <w:tr2bl w:val="nil"/>
            </w:tcBorders>
            <w:vAlign w:val="center"/>
          </w:tcPr>
          <w:p w14:paraId="52144FDF">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氨基钠</w:t>
            </w:r>
          </w:p>
        </w:tc>
        <w:tc>
          <w:tcPr>
            <w:tcW w:w="590" w:type="pct"/>
            <w:tcBorders>
              <w:tl2br w:val="nil"/>
              <w:tr2bl w:val="nil"/>
            </w:tcBorders>
            <w:vAlign w:val="center"/>
          </w:tcPr>
          <w:p w14:paraId="690EE51E">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氨基钠</w:t>
            </w:r>
          </w:p>
        </w:tc>
        <w:tc>
          <w:tcPr>
            <w:tcW w:w="538" w:type="pct"/>
            <w:tcBorders>
              <w:tl2br w:val="nil"/>
              <w:tr2bl w:val="nil"/>
            </w:tcBorders>
            <w:vAlign w:val="center"/>
          </w:tcPr>
          <w:p w14:paraId="79253F42">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528" w:type="pct"/>
            <w:tcBorders>
              <w:tl2br w:val="nil"/>
              <w:tr2bl w:val="nil"/>
            </w:tcBorders>
            <w:vAlign w:val="center"/>
          </w:tcPr>
          <w:p w14:paraId="152DA8F8">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1" w:type="pct"/>
            <w:tcBorders>
              <w:tl2br w:val="nil"/>
              <w:tr2bl w:val="nil"/>
            </w:tcBorders>
            <w:vAlign w:val="center"/>
          </w:tcPr>
          <w:p w14:paraId="27C1E363">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5" w:type="pct"/>
            <w:tcBorders>
              <w:tl2br w:val="nil"/>
              <w:tr2bl w:val="nil"/>
            </w:tcBorders>
            <w:vAlign w:val="center"/>
          </w:tcPr>
          <w:p w14:paraId="35ED0023">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379" w:type="pct"/>
            <w:tcBorders>
              <w:tl2br w:val="nil"/>
              <w:tr2bl w:val="nil"/>
            </w:tcBorders>
            <w:vAlign w:val="center"/>
          </w:tcPr>
          <w:p w14:paraId="29D9C641">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1" w:type="pct"/>
            <w:tcBorders>
              <w:tl2br w:val="nil"/>
              <w:tr2bl w:val="nil"/>
            </w:tcBorders>
            <w:vAlign w:val="center"/>
          </w:tcPr>
          <w:p w14:paraId="5FF626B6">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86" w:type="pct"/>
            <w:tcBorders>
              <w:tl2br w:val="nil"/>
              <w:tr2bl w:val="nil"/>
            </w:tcBorders>
            <w:vAlign w:val="center"/>
          </w:tcPr>
          <w:p w14:paraId="0DB030EC">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540" w:type="pct"/>
            <w:tcBorders>
              <w:tl2br w:val="nil"/>
              <w:tr2bl w:val="nil"/>
            </w:tcBorders>
            <w:vAlign w:val="center"/>
          </w:tcPr>
          <w:p w14:paraId="4894B51F">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r>
      <w:tr w14:paraId="75685B8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7" w:hRule="atLeast"/>
        </w:trPr>
        <w:tc>
          <w:tcPr>
            <w:tcW w:w="579" w:type="pct"/>
            <w:tcBorders>
              <w:tl2br w:val="nil"/>
              <w:tr2bl w:val="nil"/>
            </w:tcBorders>
            <w:vAlign w:val="center"/>
          </w:tcPr>
          <w:p w14:paraId="61AD5649">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四氢呋喃</w:t>
            </w:r>
          </w:p>
        </w:tc>
        <w:tc>
          <w:tcPr>
            <w:tcW w:w="590" w:type="pct"/>
            <w:tcBorders>
              <w:tl2br w:val="nil"/>
              <w:tr2bl w:val="nil"/>
            </w:tcBorders>
            <w:vAlign w:val="center"/>
          </w:tcPr>
          <w:p w14:paraId="42AB0540">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四氢呋喃</w:t>
            </w:r>
          </w:p>
        </w:tc>
        <w:tc>
          <w:tcPr>
            <w:tcW w:w="538" w:type="pct"/>
            <w:tcBorders>
              <w:tl2br w:val="nil"/>
              <w:tr2bl w:val="nil"/>
            </w:tcBorders>
            <w:vAlign w:val="center"/>
          </w:tcPr>
          <w:p w14:paraId="52A5ABA3">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528" w:type="pct"/>
            <w:tcBorders>
              <w:tl2br w:val="nil"/>
              <w:tr2bl w:val="nil"/>
            </w:tcBorders>
            <w:vAlign w:val="center"/>
          </w:tcPr>
          <w:p w14:paraId="1149D832">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1" w:type="pct"/>
            <w:tcBorders>
              <w:tl2br w:val="nil"/>
              <w:tr2bl w:val="nil"/>
            </w:tcBorders>
            <w:vAlign w:val="center"/>
          </w:tcPr>
          <w:p w14:paraId="43863E1F">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5" w:type="pct"/>
            <w:tcBorders>
              <w:tl2br w:val="nil"/>
              <w:tr2bl w:val="nil"/>
            </w:tcBorders>
            <w:vAlign w:val="center"/>
          </w:tcPr>
          <w:p w14:paraId="5C38D5CB">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379" w:type="pct"/>
            <w:tcBorders>
              <w:tl2br w:val="nil"/>
              <w:tr2bl w:val="nil"/>
            </w:tcBorders>
            <w:vAlign w:val="center"/>
          </w:tcPr>
          <w:p w14:paraId="550CBA64">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1" w:type="pct"/>
            <w:tcBorders>
              <w:tl2br w:val="nil"/>
              <w:tr2bl w:val="nil"/>
            </w:tcBorders>
            <w:vAlign w:val="center"/>
          </w:tcPr>
          <w:p w14:paraId="1DD417C4">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86" w:type="pct"/>
            <w:tcBorders>
              <w:tl2br w:val="nil"/>
              <w:tr2bl w:val="nil"/>
            </w:tcBorders>
            <w:vAlign w:val="center"/>
          </w:tcPr>
          <w:p w14:paraId="354FFB77">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540" w:type="pct"/>
            <w:tcBorders>
              <w:tl2br w:val="nil"/>
              <w:tr2bl w:val="nil"/>
            </w:tcBorders>
            <w:vAlign w:val="center"/>
          </w:tcPr>
          <w:p w14:paraId="1F1EAD01">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eastAsia="宋体" w:cs="Times New Roman"/>
                <w:b w:val="0"/>
                <w:bCs/>
                <w:color w:val="auto"/>
                <w:sz w:val="21"/>
                <w:szCs w:val="21"/>
                <w:lang w:val="en-US" w:eastAsia="zh-CN"/>
              </w:rPr>
              <w:t>√</w:t>
            </w:r>
          </w:p>
        </w:tc>
      </w:tr>
      <w:tr w14:paraId="7ADDF5E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7" w:hRule="atLeast"/>
        </w:trPr>
        <w:tc>
          <w:tcPr>
            <w:tcW w:w="579" w:type="pct"/>
            <w:tcBorders>
              <w:tl2br w:val="nil"/>
              <w:tr2bl w:val="nil"/>
            </w:tcBorders>
            <w:vAlign w:val="center"/>
          </w:tcPr>
          <w:p w14:paraId="33AA8647">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镁屑</w:t>
            </w:r>
          </w:p>
        </w:tc>
        <w:tc>
          <w:tcPr>
            <w:tcW w:w="590" w:type="pct"/>
            <w:tcBorders>
              <w:tl2br w:val="nil"/>
              <w:tr2bl w:val="nil"/>
            </w:tcBorders>
            <w:vAlign w:val="center"/>
          </w:tcPr>
          <w:p w14:paraId="5D056999">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镁屑</w:t>
            </w:r>
          </w:p>
        </w:tc>
        <w:tc>
          <w:tcPr>
            <w:tcW w:w="538" w:type="pct"/>
            <w:tcBorders>
              <w:tl2br w:val="nil"/>
              <w:tr2bl w:val="nil"/>
            </w:tcBorders>
            <w:vAlign w:val="center"/>
          </w:tcPr>
          <w:p w14:paraId="6F135240">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528" w:type="pct"/>
            <w:tcBorders>
              <w:tl2br w:val="nil"/>
              <w:tr2bl w:val="nil"/>
            </w:tcBorders>
            <w:vAlign w:val="center"/>
          </w:tcPr>
          <w:p w14:paraId="0F4E8F56">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1" w:type="pct"/>
            <w:tcBorders>
              <w:tl2br w:val="nil"/>
              <w:tr2bl w:val="nil"/>
            </w:tcBorders>
            <w:vAlign w:val="center"/>
          </w:tcPr>
          <w:p w14:paraId="3B2C4188">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5" w:type="pct"/>
            <w:tcBorders>
              <w:tl2br w:val="nil"/>
              <w:tr2bl w:val="nil"/>
            </w:tcBorders>
            <w:vAlign w:val="center"/>
          </w:tcPr>
          <w:p w14:paraId="3E67C0C8">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379" w:type="pct"/>
            <w:tcBorders>
              <w:tl2br w:val="nil"/>
              <w:tr2bl w:val="nil"/>
            </w:tcBorders>
            <w:vAlign w:val="center"/>
          </w:tcPr>
          <w:p w14:paraId="4EFD0F71">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1" w:type="pct"/>
            <w:tcBorders>
              <w:tl2br w:val="nil"/>
              <w:tr2bl w:val="nil"/>
            </w:tcBorders>
            <w:vAlign w:val="center"/>
          </w:tcPr>
          <w:p w14:paraId="75754D6A">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86" w:type="pct"/>
            <w:tcBorders>
              <w:tl2br w:val="nil"/>
              <w:tr2bl w:val="nil"/>
            </w:tcBorders>
            <w:vAlign w:val="center"/>
          </w:tcPr>
          <w:p w14:paraId="12CCFF4D">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540" w:type="pct"/>
            <w:tcBorders>
              <w:tl2br w:val="nil"/>
              <w:tr2bl w:val="nil"/>
            </w:tcBorders>
            <w:vAlign w:val="center"/>
          </w:tcPr>
          <w:p w14:paraId="702EE31F">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r>
      <w:tr w14:paraId="250420B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7" w:hRule="atLeast"/>
        </w:trPr>
        <w:tc>
          <w:tcPr>
            <w:tcW w:w="579" w:type="pct"/>
            <w:tcBorders>
              <w:tl2br w:val="nil"/>
              <w:tr2bl w:val="nil"/>
            </w:tcBorders>
            <w:vAlign w:val="center"/>
          </w:tcPr>
          <w:p w14:paraId="20BDC821">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氯化苄</w:t>
            </w:r>
          </w:p>
        </w:tc>
        <w:tc>
          <w:tcPr>
            <w:tcW w:w="590" w:type="pct"/>
            <w:tcBorders>
              <w:tl2br w:val="nil"/>
              <w:tr2bl w:val="nil"/>
            </w:tcBorders>
            <w:vAlign w:val="center"/>
          </w:tcPr>
          <w:p w14:paraId="54E86C93">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氯化苄</w:t>
            </w:r>
          </w:p>
        </w:tc>
        <w:tc>
          <w:tcPr>
            <w:tcW w:w="538" w:type="pct"/>
            <w:tcBorders>
              <w:tl2br w:val="nil"/>
              <w:tr2bl w:val="nil"/>
            </w:tcBorders>
            <w:vAlign w:val="center"/>
          </w:tcPr>
          <w:p w14:paraId="4E649C74">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528" w:type="pct"/>
            <w:tcBorders>
              <w:tl2br w:val="nil"/>
              <w:tr2bl w:val="nil"/>
            </w:tcBorders>
            <w:vAlign w:val="center"/>
          </w:tcPr>
          <w:p w14:paraId="20A94513">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1" w:type="pct"/>
            <w:tcBorders>
              <w:tl2br w:val="nil"/>
              <w:tr2bl w:val="nil"/>
            </w:tcBorders>
            <w:vAlign w:val="center"/>
          </w:tcPr>
          <w:p w14:paraId="2230D3BA">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5" w:type="pct"/>
            <w:tcBorders>
              <w:tl2br w:val="nil"/>
              <w:tr2bl w:val="nil"/>
            </w:tcBorders>
            <w:vAlign w:val="center"/>
          </w:tcPr>
          <w:p w14:paraId="6B7BCE08">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379" w:type="pct"/>
            <w:tcBorders>
              <w:tl2br w:val="nil"/>
              <w:tr2bl w:val="nil"/>
            </w:tcBorders>
            <w:vAlign w:val="center"/>
          </w:tcPr>
          <w:p w14:paraId="55CC7CEE">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1" w:type="pct"/>
            <w:tcBorders>
              <w:tl2br w:val="nil"/>
              <w:tr2bl w:val="nil"/>
            </w:tcBorders>
            <w:vAlign w:val="center"/>
          </w:tcPr>
          <w:p w14:paraId="30F075BD">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86" w:type="pct"/>
            <w:tcBorders>
              <w:tl2br w:val="nil"/>
              <w:tr2bl w:val="nil"/>
            </w:tcBorders>
            <w:vAlign w:val="center"/>
          </w:tcPr>
          <w:p w14:paraId="50242D57">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540" w:type="pct"/>
            <w:tcBorders>
              <w:tl2br w:val="nil"/>
              <w:tr2bl w:val="nil"/>
            </w:tcBorders>
            <w:vAlign w:val="center"/>
          </w:tcPr>
          <w:p w14:paraId="3D2A3C49">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eastAsia="宋体" w:cs="Times New Roman"/>
                <w:b w:val="0"/>
                <w:bCs/>
                <w:color w:val="auto"/>
                <w:sz w:val="21"/>
                <w:szCs w:val="21"/>
                <w:lang w:val="en-US" w:eastAsia="zh-CN"/>
              </w:rPr>
              <w:t>√</w:t>
            </w:r>
          </w:p>
        </w:tc>
      </w:tr>
      <w:tr w14:paraId="7359AFC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7" w:hRule="atLeast"/>
        </w:trPr>
        <w:tc>
          <w:tcPr>
            <w:tcW w:w="579" w:type="pct"/>
            <w:tcBorders>
              <w:tl2br w:val="nil"/>
              <w:tr2bl w:val="nil"/>
            </w:tcBorders>
            <w:vAlign w:val="center"/>
          </w:tcPr>
          <w:p w14:paraId="4F860595">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柠檬酸</w:t>
            </w:r>
          </w:p>
        </w:tc>
        <w:tc>
          <w:tcPr>
            <w:tcW w:w="590" w:type="pct"/>
            <w:tcBorders>
              <w:tl2br w:val="nil"/>
              <w:tr2bl w:val="nil"/>
            </w:tcBorders>
            <w:vAlign w:val="center"/>
          </w:tcPr>
          <w:p w14:paraId="18852C0C">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柠檬酸</w:t>
            </w:r>
          </w:p>
        </w:tc>
        <w:tc>
          <w:tcPr>
            <w:tcW w:w="538" w:type="pct"/>
            <w:tcBorders>
              <w:tl2br w:val="nil"/>
              <w:tr2bl w:val="nil"/>
            </w:tcBorders>
            <w:vAlign w:val="center"/>
          </w:tcPr>
          <w:p w14:paraId="64F34509">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528" w:type="pct"/>
            <w:tcBorders>
              <w:tl2br w:val="nil"/>
              <w:tr2bl w:val="nil"/>
            </w:tcBorders>
            <w:vAlign w:val="center"/>
          </w:tcPr>
          <w:p w14:paraId="5703C8C2">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1" w:type="pct"/>
            <w:tcBorders>
              <w:tl2br w:val="nil"/>
              <w:tr2bl w:val="nil"/>
            </w:tcBorders>
            <w:vAlign w:val="center"/>
          </w:tcPr>
          <w:p w14:paraId="6A3BBE27">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5" w:type="pct"/>
            <w:tcBorders>
              <w:tl2br w:val="nil"/>
              <w:tr2bl w:val="nil"/>
            </w:tcBorders>
            <w:vAlign w:val="center"/>
          </w:tcPr>
          <w:p w14:paraId="5C7108DF">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379" w:type="pct"/>
            <w:tcBorders>
              <w:tl2br w:val="nil"/>
              <w:tr2bl w:val="nil"/>
            </w:tcBorders>
            <w:vAlign w:val="center"/>
          </w:tcPr>
          <w:p w14:paraId="36FFB323">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1" w:type="pct"/>
            <w:tcBorders>
              <w:tl2br w:val="nil"/>
              <w:tr2bl w:val="nil"/>
            </w:tcBorders>
            <w:vAlign w:val="center"/>
          </w:tcPr>
          <w:p w14:paraId="136F9CFC">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86" w:type="pct"/>
            <w:tcBorders>
              <w:tl2br w:val="nil"/>
              <w:tr2bl w:val="nil"/>
            </w:tcBorders>
            <w:vAlign w:val="center"/>
          </w:tcPr>
          <w:p w14:paraId="734ECCDD">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540" w:type="pct"/>
            <w:tcBorders>
              <w:tl2br w:val="nil"/>
              <w:tr2bl w:val="nil"/>
            </w:tcBorders>
            <w:vAlign w:val="center"/>
          </w:tcPr>
          <w:p w14:paraId="03085BF5">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r>
      <w:tr w14:paraId="4308229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7" w:hRule="atLeast"/>
        </w:trPr>
        <w:tc>
          <w:tcPr>
            <w:tcW w:w="579" w:type="pct"/>
            <w:tcBorders>
              <w:tl2br w:val="nil"/>
              <w:tr2bl w:val="nil"/>
            </w:tcBorders>
            <w:vAlign w:val="center"/>
          </w:tcPr>
          <w:p w14:paraId="341EB3FF">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氯化钠</w:t>
            </w:r>
          </w:p>
        </w:tc>
        <w:tc>
          <w:tcPr>
            <w:tcW w:w="590" w:type="pct"/>
            <w:tcBorders>
              <w:tl2br w:val="nil"/>
              <w:tr2bl w:val="nil"/>
            </w:tcBorders>
            <w:vAlign w:val="center"/>
          </w:tcPr>
          <w:p w14:paraId="2D6B6515">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氯化钠</w:t>
            </w:r>
          </w:p>
        </w:tc>
        <w:tc>
          <w:tcPr>
            <w:tcW w:w="538" w:type="pct"/>
            <w:tcBorders>
              <w:tl2br w:val="nil"/>
              <w:tr2bl w:val="nil"/>
            </w:tcBorders>
            <w:vAlign w:val="center"/>
          </w:tcPr>
          <w:p w14:paraId="6577F31A">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528" w:type="pct"/>
            <w:tcBorders>
              <w:tl2br w:val="nil"/>
              <w:tr2bl w:val="nil"/>
            </w:tcBorders>
            <w:vAlign w:val="center"/>
          </w:tcPr>
          <w:p w14:paraId="76DCEB15">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1" w:type="pct"/>
            <w:tcBorders>
              <w:tl2br w:val="nil"/>
              <w:tr2bl w:val="nil"/>
            </w:tcBorders>
            <w:vAlign w:val="center"/>
          </w:tcPr>
          <w:p w14:paraId="6F39A903">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5" w:type="pct"/>
            <w:tcBorders>
              <w:tl2br w:val="nil"/>
              <w:tr2bl w:val="nil"/>
            </w:tcBorders>
            <w:vAlign w:val="center"/>
          </w:tcPr>
          <w:p w14:paraId="7D5A46D9">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379" w:type="pct"/>
            <w:tcBorders>
              <w:tl2br w:val="nil"/>
              <w:tr2bl w:val="nil"/>
            </w:tcBorders>
            <w:vAlign w:val="center"/>
          </w:tcPr>
          <w:p w14:paraId="58B5C6EB">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1" w:type="pct"/>
            <w:tcBorders>
              <w:tl2br w:val="nil"/>
              <w:tr2bl w:val="nil"/>
            </w:tcBorders>
            <w:vAlign w:val="center"/>
          </w:tcPr>
          <w:p w14:paraId="45E5D30C">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86" w:type="pct"/>
            <w:tcBorders>
              <w:tl2br w:val="nil"/>
              <w:tr2bl w:val="nil"/>
            </w:tcBorders>
            <w:vAlign w:val="center"/>
          </w:tcPr>
          <w:p w14:paraId="2FAB17BB">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540" w:type="pct"/>
            <w:tcBorders>
              <w:tl2br w:val="nil"/>
              <w:tr2bl w:val="nil"/>
            </w:tcBorders>
            <w:vAlign w:val="center"/>
          </w:tcPr>
          <w:p w14:paraId="195E2FB0">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r>
      <w:tr w14:paraId="3EE3CD4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7" w:hRule="atLeast"/>
        </w:trPr>
        <w:tc>
          <w:tcPr>
            <w:tcW w:w="579" w:type="pct"/>
            <w:tcBorders>
              <w:tl2br w:val="nil"/>
              <w:tr2bl w:val="nil"/>
            </w:tcBorders>
            <w:vAlign w:val="center"/>
          </w:tcPr>
          <w:p w14:paraId="667A5535">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无水乙醇</w:t>
            </w:r>
          </w:p>
        </w:tc>
        <w:tc>
          <w:tcPr>
            <w:tcW w:w="590" w:type="pct"/>
            <w:tcBorders>
              <w:tl2br w:val="nil"/>
              <w:tr2bl w:val="nil"/>
            </w:tcBorders>
            <w:vAlign w:val="center"/>
          </w:tcPr>
          <w:p w14:paraId="309ED34B">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无水乙醇</w:t>
            </w:r>
          </w:p>
        </w:tc>
        <w:tc>
          <w:tcPr>
            <w:tcW w:w="538" w:type="pct"/>
            <w:tcBorders>
              <w:tl2br w:val="nil"/>
              <w:tr2bl w:val="nil"/>
            </w:tcBorders>
            <w:vAlign w:val="center"/>
          </w:tcPr>
          <w:p w14:paraId="22B9B42F">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528" w:type="pct"/>
            <w:tcBorders>
              <w:tl2br w:val="nil"/>
              <w:tr2bl w:val="nil"/>
            </w:tcBorders>
            <w:vAlign w:val="center"/>
          </w:tcPr>
          <w:p w14:paraId="6F0AD8A9">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1" w:type="pct"/>
            <w:tcBorders>
              <w:tl2br w:val="nil"/>
              <w:tr2bl w:val="nil"/>
            </w:tcBorders>
            <w:vAlign w:val="center"/>
          </w:tcPr>
          <w:p w14:paraId="05CFE635">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5" w:type="pct"/>
            <w:tcBorders>
              <w:tl2br w:val="nil"/>
              <w:tr2bl w:val="nil"/>
            </w:tcBorders>
            <w:vAlign w:val="center"/>
          </w:tcPr>
          <w:p w14:paraId="151EE534">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379" w:type="pct"/>
            <w:tcBorders>
              <w:tl2br w:val="nil"/>
              <w:tr2bl w:val="nil"/>
            </w:tcBorders>
            <w:vAlign w:val="center"/>
          </w:tcPr>
          <w:p w14:paraId="41CD3DB5">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1" w:type="pct"/>
            <w:tcBorders>
              <w:tl2br w:val="nil"/>
              <w:tr2bl w:val="nil"/>
            </w:tcBorders>
            <w:vAlign w:val="center"/>
          </w:tcPr>
          <w:p w14:paraId="0B668B68">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86" w:type="pct"/>
            <w:tcBorders>
              <w:tl2br w:val="nil"/>
              <w:tr2bl w:val="nil"/>
            </w:tcBorders>
            <w:vAlign w:val="center"/>
          </w:tcPr>
          <w:p w14:paraId="3E10C095">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540" w:type="pct"/>
            <w:tcBorders>
              <w:tl2br w:val="nil"/>
              <w:tr2bl w:val="nil"/>
            </w:tcBorders>
            <w:vAlign w:val="center"/>
          </w:tcPr>
          <w:p w14:paraId="077895B3">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r>
      <w:tr w14:paraId="385284F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7" w:hRule="atLeast"/>
        </w:trPr>
        <w:tc>
          <w:tcPr>
            <w:tcW w:w="579" w:type="pct"/>
            <w:tcBorders>
              <w:tl2br w:val="nil"/>
              <w:tr2bl w:val="nil"/>
            </w:tcBorders>
            <w:vAlign w:val="center"/>
          </w:tcPr>
          <w:p w14:paraId="3DBD3933">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活性炭</w:t>
            </w:r>
          </w:p>
        </w:tc>
        <w:tc>
          <w:tcPr>
            <w:tcW w:w="590" w:type="pct"/>
            <w:tcBorders>
              <w:tl2br w:val="nil"/>
              <w:tr2bl w:val="nil"/>
            </w:tcBorders>
            <w:vAlign w:val="center"/>
          </w:tcPr>
          <w:p w14:paraId="3106DFB1">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活性炭</w:t>
            </w:r>
          </w:p>
        </w:tc>
        <w:tc>
          <w:tcPr>
            <w:tcW w:w="538" w:type="pct"/>
            <w:tcBorders>
              <w:tl2br w:val="nil"/>
              <w:tr2bl w:val="nil"/>
            </w:tcBorders>
            <w:vAlign w:val="center"/>
          </w:tcPr>
          <w:p w14:paraId="4BB31779">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528" w:type="pct"/>
            <w:tcBorders>
              <w:tl2br w:val="nil"/>
              <w:tr2bl w:val="nil"/>
            </w:tcBorders>
            <w:vAlign w:val="center"/>
          </w:tcPr>
          <w:p w14:paraId="33490CEE">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1" w:type="pct"/>
            <w:tcBorders>
              <w:tl2br w:val="nil"/>
              <w:tr2bl w:val="nil"/>
            </w:tcBorders>
            <w:vAlign w:val="center"/>
          </w:tcPr>
          <w:p w14:paraId="068FD9E2">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5" w:type="pct"/>
            <w:tcBorders>
              <w:tl2br w:val="nil"/>
              <w:tr2bl w:val="nil"/>
            </w:tcBorders>
            <w:vAlign w:val="center"/>
          </w:tcPr>
          <w:p w14:paraId="5FCBFEC1">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379" w:type="pct"/>
            <w:tcBorders>
              <w:tl2br w:val="nil"/>
              <w:tr2bl w:val="nil"/>
            </w:tcBorders>
            <w:vAlign w:val="center"/>
          </w:tcPr>
          <w:p w14:paraId="56726378">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1" w:type="pct"/>
            <w:tcBorders>
              <w:tl2br w:val="nil"/>
              <w:tr2bl w:val="nil"/>
            </w:tcBorders>
            <w:vAlign w:val="center"/>
          </w:tcPr>
          <w:p w14:paraId="31D8544E">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86" w:type="pct"/>
            <w:tcBorders>
              <w:tl2br w:val="nil"/>
              <w:tr2bl w:val="nil"/>
            </w:tcBorders>
            <w:vAlign w:val="center"/>
          </w:tcPr>
          <w:p w14:paraId="5B38F9BD">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540" w:type="pct"/>
            <w:tcBorders>
              <w:tl2br w:val="nil"/>
              <w:tr2bl w:val="nil"/>
            </w:tcBorders>
            <w:vAlign w:val="center"/>
          </w:tcPr>
          <w:p w14:paraId="64207591">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r>
      <w:tr w14:paraId="4B1F4BF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7" w:hRule="atLeast"/>
        </w:trPr>
        <w:tc>
          <w:tcPr>
            <w:tcW w:w="579" w:type="pct"/>
            <w:tcBorders>
              <w:tl2br w:val="nil"/>
              <w:tr2bl w:val="nil"/>
            </w:tcBorders>
            <w:vAlign w:val="center"/>
          </w:tcPr>
          <w:p w14:paraId="48DBE21F">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RIT-V</w:t>
            </w:r>
          </w:p>
        </w:tc>
        <w:tc>
          <w:tcPr>
            <w:tcW w:w="590" w:type="pct"/>
            <w:tcBorders>
              <w:tl2br w:val="nil"/>
              <w:tr2bl w:val="nil"/>
            </w:tcBorders>
            <w:vAlign w:val="center"/>
          </w:tcPr>
          <w:p w14:paraId="0430AA6B">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RIT-V</w:t>
            </w:r>
          </w:p>
        </w:tc>
        <w:tc>
          <w:tcPr>
            <w:tcW w:w="538" w:type="pct"/>
            <w:tcBorders>
              <w:tl2br w:val="nil"/>
              <w:tr2bl w:val="nil"/>
            </w:tcBorders>
            <w:vAlign w:val="center"/>
          </w:tcPr>
          <w:p w14:paraId="3C6E3435">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528" w:type="pct"/>
            <w:tcBorders>
              <w:tl2br w:val="nil"/>
              <w:tr2bl w:val="nil"/>
            </w:tcBorders>
            <w:vAlign w:val="center"/>
          </w:tcPr>
          <w:p w14:paraId="2D0D07B4">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1" w:type="pct"/>
            <w:tcBorders>
              <w:tl2br w:val="nil"/>
              <w:tr2bl w:val="nil"/>
            </w:tcBorders>
            <w:vAlign w:val="center"/>
          </w:tcPr>
          <w:p w14:paraId="27A6830D">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5" w:type="pct"/>
            <w:tcBorders>
              <w:tl2br w:val="nil"/>
              <w:tr2bl w:val="nil"/>
            </w:tcBorders>
            <w:vAlign w:val="center"/>
          </w:tcPr>
          <w:p w14:paraId="101D1A4E">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379" w:type="pct"/>
            <w:tcBorders>
              <w:tl2br w:val="nil"/>
              <w:tr2bl w:val="nil"/>
            </w:tcBorders>
            <w:vAlign w:val="center"/>
          </w:tcPr>
          <w:p w14:paraId="6836C394">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1" w:type="pct"/>
            <w:tcBorders>
              <w:tl2br w:val="nil"/>
              <w:tr2bl w:val="nil"/>
            </w:tcBorders>
            <w:vAlign w:val="center"/>
          </w:tcPr>
          <w:p w14:paraId="67BFE134">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86" w:type="pct"/>
            <w:tcBorders>
              <w:tl2br w:val="nil"/>
              <w:tr2bl w:val="nil"/>
            </w:tcBorders>
            <w:vAlign w:val="center"/>
          </w:tcPr>
          <w:p w14:paraId="6616E2D8">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540" w:type="pct"/>
            <w:tcBorders>
              <w:tl2br w:val="nil"/>
              <w:tr2bl w:val="nil"/>
            </w:tcBorders>
            <w:vAlign w:val="center"/>
          </w:tcPr>
          <w:p w14:paraId="66D44AA8">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r>
      <w:tr w14:paraId="782E6CB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trHeight w:val="327" w:hRule="atLeast"/>
        </w:trPr>
        <w:tc>
          <w:tcPr>
            <w:tcW w:w="579" w:type="pct"/>
            <w:tcBorders>
              <w:tl2br w:val="nil"/>
              <w:tr2bl w:val="nil"/>
            </w:tcBorders>
            <w:vAlign w:val="center"/>
          </w:tcPr>
          <w:p w14:paraId="36C8A766">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RIT-III</w:t>
            </w:r>
          </w:p>
        </w:tc>
        <w:tc>
          <w:tcPr>
            <w:tcW w:w="590" w:type="pct"/>
            <w:tcBorders>
              <w:tl2br w:val="nil"/>
              <w:tr2bl w:val="nil"/>
            </w:tcBorders>
            <w:vAlign w:val="center"/>
          </w:tcPr>
          <w:p w14:paraId="442EE410">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RIT-III</w:t>
            </w:r>
          </w:p>
        </w:tc>
        <w:tc>
          <w:tcPr>
            <w:tcW w:w="538" w:type="pct"/>
            <w:tcBorders>
              <w:tl2br w:val="nil"/>
              <w:tr2bl w:val="nil"/>
            </w:tcBorders>
            <w:vAlign w:val="center"/>
          </w:tcPr>
          <w:p w14:paraId="4B39F6C1">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528" w:type="pct"/>
            <w:tcBorders>
              <w:tl2br w:val="nil"/>
              <w:tr2bl w:val="nil"/>
            </w:tcBorders>
            <w:vAlign w:val="center"/>
          </w:tcPr>
          <w:p w14:paraId="18741DD8">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1" w:type="pct"/>
            <w:tcBorders>
              <w:tl2br w:val="nil"/>
              <w:tr2bl w:val="nil"/>
            </w:tcBorders>
            <w:vAlign w:val="center"/>
          </w:tcPr>
          <w:p w14:paraId="325D0324">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5" w:type="pct"/>
            <w:tcBorders>
              <w:tl2br w:val="nil"/>
              <w:tr2bl w:val="nil"/>
            </w:tcBorders>
            <w:vAlign w:val="center"/>
          </w:tcPr>
          <w:p w14:paraId="69D2CC53">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379" w:type="pct"/>
            <w:tcBorders>
              <w:tl2br w:val="nil"/>
              <w:tr2bl w:val="nil"/>
            </w:tcBorders>
            <w:vAlign w:val="center"/>
          </w:tcPr>
          <w:p w14:paraId="737FA84F">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1" w:type="pct"/>
            <w:tcBorders>
              <w:tl2br w:val="nil"/>
              <w:tr2bl w:val="nil"/>
            </w:tcBorders>
            <w:vAlign w:val="center"/>
          </w:tcPr>
          <w:p w14:paraId="10E3583D">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86" w:type="pct"/>
            <w:tcBorders>
              <w:tl2br w:val="nil"/>
              <w:tr2bl w:val="nil"/>
            </w:tcBorders>
            <w:vAlign w:val="center"/>
          </w:tcPr>
          <w:p w14:paraId="11C8C9FB">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540" w:type="pct"/>
            <w:tcBorders>
              <w:tl2br w:val="nil"/>
              <w:tr2bl w:val="nil"/>
            </w:tcBorders>
            <w:vAlign w:val="center"/>
          </w:tcPr>
          <w:p w14:paraId="7F0DF75E">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r>
      <w:tr w14:paraId="20968FB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7" w:hRule="atLeast"/>
        </w:trPr>
        <w:tc>
          <w:tcPr>
            <w:tcW w:w="579" w:type="pct"/>
            <w:tcBorders>
              <w:tl2br w:val="nil"/>
              <w:tr2bl w:val="nil"/>
            </w:tcBorders>
            <w:vAlign w:val="center"/>
          </w:tcPr>
          <w:p w14:paraId="5C6469CE">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硼氢化钠</w:t>
            </w:r>
          </w:p>
        </w:tc>
        <w:tc>
          <w:tcPr>
            <w:tcW w:w="590" w:type="pct"/>
            <w:tcBorders>
              <w:tl2br w:val="nil"/>
              <w:tr2bl w:val="nil"/>
            </w:tcBorders>
            <w:vAlign w:val="center"/>
          </w:tcPr>
          <w:p w14:paraId="3FE2B285">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硼氢化钠</w:t>
            </w:r>
          </w:p>
        </w:tc>
        <w:tc>
          <w:tcPr>
            <w:tcW w:w="538" w:type="pct"/>
            <w:tcBorders>
              <w:tl2br w:val="nil"/>
              <w:tr2bl w:val="nil"/>
            </w:tcBorders>
            <w:vAlign w:val="center"/>
          </w:tcPr>
          <w:p w14:paraId="2BB127B2">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528" w:type="pct"/>
            <w:tcBorders>
              <w:tl2br w:val="nil"/>
              <w:tr2bl w:val="nil"/>
            </w:tcBorders>
            <w:vAlign w:val="center"/>
          </w:tcPr>
          <w:p w14:paraId="4489760E">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1" w:type="pct"/>
            <w:tcBorders>
              <w:tl2br w:val="nil"/>
              <w:tr2bl w:val="nil"/>
            </w:tcBorders>
            <w:vAlign w:val="center"/>
          </w:tcPr>
          <w:p w14:paraId="16C06882">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5" w:type="pct"/>
            <w:tcBorders>
              <w:tl2br w:val="nil"/>
              <w:tr2bl w:val="nil"/>
            </w:tcBorders>
            <w:vAlign w:val="center"/>
          </w:tcPr>
          <w:p w14:paraId="208DBD55">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379" w:type="pct"/>
            <w:tcBorders>
              <w:tl2br w:val="nil"/>
              <w:tr2bl w:val="nil"/>
            </w:tcBorders>
            <w:vAlign w:val="center"/>
          </w:tcPr>
          <w:p w14:paraId="50DCB0F7">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1" w:type="pct"/>
            <w:tcBorders>
              <w:tl2br w:val="nil"/>
              <w:tr2bl w:val="nil"/>
            </w:tcBorders>
            <w:vAlign w:val="center"/>
          </w:tcPr>
          <w:p w14:paraId="051F7E2E">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86" w:type="pct"/>
            <w:tcBorders>
              <w:tl2br w:val="nil"/>
              <w:tr2bl w:val="nil"/>
            </w:tcBorders>
            <w:vAlign w:val="center"/>
          </w:tcPr>
          <w:p w14:paraId="5E88949A">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540" w:type="pct"/>
            <w:tcBorders>
              <w:tl2br w:val="nil"/>
              <w:tr2bl w:val="nil"/>
            </w:tcBorders>
            <w:vAlign w:val="center"/>
          </w:tcPr>
          <w:p w14:paraId="23B18664">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r>
      <w:tr w14:paraId="6CB55CF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trHeight w:val="327" w:hRule="atLeast"/>
        </w:trPr>
        <w:tc>
          <w:tcPr>
            <w:tcW w:w="579" w:type="pct"/>
            <w:tcBorders>
              <w:tl2br w:val="nil"/>
              <w:tr2bl w:val="nil"/>
            </w:tcBorders>
            <w:vAlign w:val="center"/>
          </w:tcPr>
          <w:p w14:paraId="12032960">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甲磺酸</w:t>
            </w:r>
          </w:p>
        </w:tc>
        <w:tc>
          <w:tcPr>
            <w:tcW w:w="590" w:type="pct"/>
            <w:tcBorders>
              <w:tl2br w:val="nil"/>
              <w:tr2bl w:val="nil"/>
            </w:tcBorders>
            <w:vAlign w:val="center"/>
          </w:tcPr>
          <w:p w14:paraId="5DBD7373">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甲磺酸</w:t>
            </w:r>
          </w:p>
        </w:tc>
        <w:tc>
          <w:tcPr>
            <w:tcW w:w="538" w:type="pct"/>
            <w:tcBorders>
              <w:tl2br w:val="nil"/>
              <w:tr2bl w:val="nil"/>
            </w:tcBorders>
            <w:vAlign w:val="center"/>
          </w:tcPr>
          <w:p w14:paraId="381E9264">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528" w:type="pct"/>
            <w:tcBorders>
              <w:tl2br w:val="nil"/>
              <w:tr2bl w:val="nil"/>
            </w:tcBorders>
            <w:vAlign w:val="center"/>
          </w:tcPr>
          <w:p w14:paraId="60817FF7">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1" w:type="pct"/>
            <w:tcBorders>
              <w:tl2br w:val="nil"/>
              <w:tr2bl w:val="nil"/>
            </w:tcBorders>
            <w:vAlign w:val="center"/>
          </w:tcPr>
          <w:p w14:paraId="5DE5C81B">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5" w:type="pct"/>
            <w:tcBorders>
              <w:tl2br w:val="nil"/>
              <w:tr2bl w:val="nil"/>
            </w:tcBorders>
            <w:vAlign w:val="center"/>
          </w:tcPr>
          <w:p w14:paraId="046BB82E">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379" w:type="pct"/>
            <w:tcBorders>
              <w:tl2br w:val="nil"/>
              <w:tr2bl w:val="nil"/>
            </w:tcBorders>
            <w:vAlign w:val="center"/>
          </w:tcPr>
          <w:p w14:paraId="1FDE2A2F">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1" w:type="pct"/>
            <w:tcBorders>
              <w:tl2br w:val="nil"/>
              <w:tr2bl w:val="nil"/>
            </w:tcBorders>
            <w:vAlign w:val="center"/>
          </w:tcPr>
          <w:p w14:paraId="35773E35">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86" w:type="pct"/>
            <w:tcBorders>
              <w:tl2br w:val="nil"/>
              <w:tr2bl w:val="nil"/>
            </w:tcBorders>
            <w:vAlign w:val="center"/>
          </w:tcPr>
          <w:p w14:paraId="6DED1A13">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540" w:type="pct"/>
            <w:tcBorders>
              <w:tl2br w:val="nil"/>
              <w:tr2bl w:val="nil"/>
            </w:tcBorders>
            <w:vAlign w:val="center"/>
          </w:tcPr>
          <w:p w14:paraId="20E18630">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r>
      <w:tr w14:paraId="3656F3A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7" w:hRule="atLeast"/>
        </w:trPr>
        <w:tc>
          <w:tcPr>
            <w:tcW w:w="579" w:type="pct"/>
            <w:tcBorders>
              <w:tl2br w:val="nil"/>
              <w:tr2bl w:val="nil"/>
            </w:tcBorders>
            <w:vAlign w:val="center"/>
          </w:tcPr>
          <w:p w14:paraId="3E3CF57C">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异丙醇</w:t>
            </w:r>
          </w:p>
        </w:tc>
        <w:tc>
          <w:tcPr>
            <w:tcW w:w="590" w:type="pct"/>
            <w:tcBorders>
              <w:tl2br w:val="nil"/>
              <w:tr2bl w:val="nil"/>
            </w:tcBorders>
            <w:vAlign w:val="center"/>
          </w:tcPr>
          <w:p w14:paraId="60529C91">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异丙醇</w:t>
            </w:r>
          </w:p>
        </w:tc>
        <w:tc>
          <w:tcPr>
            <w:tcW w:w="538" w:type="pct"/>
            <w:tcBorders>
              <w:tl2br w:val="nil"/>
              <w:tr2bl w:val="nil"/>
            </w:tcBorders>
            <w:vAlign w:val="center"/>
          </w:tcPr>
          <w:p w14:paraId="3CEC98C2">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528" w:type="pct"/>
            <w:tcBorders>
              <w:tl2br w:val="nil"/>
              <w:tr2bl w:val="nil"/>
            </w:tcBorders>
            <w:vAlign w:val="center"/>
          </w:tcPr>
          <w:p w14:paraId="0E256358">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1" w:type="pct"/>
            <w:tcBorders>
              <w:tl2br w:val="nil"/>
              <w:tr2bl w:val="nil"/>
            </w:tcBorders>
            <w:vAlign w:val="center"/>
          </w:tcPr>
          <w:p w14:paraId="03CD2655">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5" w:type="pct"/>
            <w:tcBorders>
              <w:tl2br w:val="nil"/>
              <w:tr2bl w:val="nil"/>
            </w:tcBorders>
            <w:vAlign w:val="center"/>
          </w:tcPr>
          <w:p w14:paraId="784D9B80">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379" w:type="pct"/>
            <w:tcBorders>
              <w:tl2br w:val="nil"/>
              <w:tr2bl w:val="nil"/>
            </w:tcBorders>
            <w:vAlign w:val="center"/>
          </w:tcPr>
          <w:p w14:paraId="59C4CE9B">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1" w:type="pct"/>
            <w:tcBorders>
              <w:tl2br w:val="nil"/>
              <w:tr2bl w:val="nil"/>
            </w:tcBorders>
            <w:vAlign w:val="center"/>
          </w:tcPr>
          <w:p w14:paraId="38FD0FDC">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86" w:type="pct"/>
            <w:tcBorders>
              <w:tl2br w:val="nil"/>
              <w:tr2bl w:val="nil"/>
            </w:tcBorders>
            <w:vAlign w:val="center"/>
          </w:tcPr>
          <w:p w14:paraId="540A4D72">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540" w:type="pct"/>
            <w:tcBorders>
              <w:tl2br w:val="nil"/>
              <w:tr2bl w:val="nil"/>
            </w:tcBorders>
            <w:vAlign w:val="center"/>
          </w:tcPr>
          <w:p w14:paraId="27119D90">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r>
      <w:tr w14:paraId="1554C30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7" w:hRule="atLeast"/>
        </w:trPr>
        <w:tc>
          <w:tcPr>
            <w:tcW w:w="579" w:type="pct"/>
            <w:tcBorders>
              <w:tl2br w:val="nil"/>
              <w:tr2bl w:val="nil"/>
            </w:tcBorders>
            <w:vAlign w:val="center"/>
          </w:tcPr>
          <w:p w14:paraId="1EB1E8D1">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三乙醇胺</w:t>
            </w:r>
          </w:p>
        </w:tc>
        <w:tc>
          <w:tcPr>
            <w:tcW w:w="590" w:type="pct"/>
            <w:tcBorders>
              <w:tl2br w:val="nil"/>
              <w:tr2bl w:val="nil"/>
            </w:tcBorders>
            <w:vAlign w:val="center"/>
          </w:tcPr>
          <w:p w14:paraId="02A1F63B">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三乙醇胺</w:t>
            </w:r>
          </w:p>
        </w:tc>
        <w:tc>
          <w:tcPr>
            <w:tcW w:w="538" w:type="pct"/>
            <w:tcBorders>
              <w:tl2br w:val="nil"/>
              <w:tr2bl w:val="nil"/>
            </w:tcBorders>
            <w:vAlign w:val="center"/>
          </w:tcPr>
          <w:p w14:paraId="15669EA2">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528" w:type="pct"/>
            <w:tcBorders>
              <w:tl2br w:val="nil"/>
              <w:tr2bl w:val="nil"/>
            </w:tcBorders>
            <w:vAlign w:val="center"/>
          </w:tcPr>
          <w:p w14:paraId="3C0FBED8">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1" w:type="pct"/>
            <w:tcBorders>
              <w:tl2br w:val="nil"/>
              <w:tr2bl w:val="nil"/>
            </w:tcBorders>
            <w:vAlign w:val="center"/>
          </w:tcPr>
          <w:p w14:paraId="207F4E9E">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5" w:type="pct"/>
            <w:tcBorders>
              <w:tl2br w:val="nil"/>
              <w:tr2bl w:val="nil"/>
            </w:tcBorders>
            <w:vAlign w:val="center"/>
          </w:tcPr>
          <w:p w14:paraId="5BB9DBBC">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379" w:type="pct"/>
            <w:tcBorders>
              <w:tl2br w:val="nil"/>
              <w:tr2bl w:val="nil"/>
            </w:tcBorders>
            <w:vAlign w:val="center"/>
          </w:tcPr>
          <w:p w14:paraId="256A74F1">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1" w:type="pct"/>
            <w:tcBorders>
              <w:tl2br w:val="nil"/>
              <w:tr2bl w:val="nil"/>
            </w:tcBorders>
            <w:vAlign w:val="center"/>
          </w:tcPr>
          <w:p w14:paraId="5C1E25ED">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86" w:type="pct"/>
            <w:tcBorders>
              <w:tl2br w:val="nil"/>
              <w:tr2bl w:val="nil"/>
            </w:tcBorders>
            <w:vAlign w:val="center"/>
          </w:tcPr>
          <w:p w14:paraId="1A0D5068">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540" w:type="pct"/>
            <w:tcBorders>
              <w:tl2br w:val="nil"/>
              <w:tr2bl w:val="nil"/>
            </w:tcBorders>
            <w:vAlign w:val="center"/>
          </w:tcPr>
          <w:p w14:paraId="23F3FA86">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r>
      <w:tr w14:paraId="5489211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7" w:hRule="atLeast"/>
        </w:trPr>
        <w:tc>
          <w:tcPr>
            <w:tcW w:w="579" w:type="pct"/>
            <w:tcBorders>
              <w:tl2br w:val="nil"/>
              <w:tr2bl w:val="nil"/>
            </w:tcBorders>
            <w:vAlign w:val="center"/>
          </w:tcPr>
          <w:p w14:paraId="36028617">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乙二醇二甲醚</w:t>
            </w:r>
          </w:p>
        </w:tc>
        <w:tc>
          <w:tcPr>
            <w:tcW w:w="590" w:type="pct"/>
            <w:tcBorders>
              <w:tl2br w:val="nil"/>
              <w:tr2bl w:val="nil"/>
            </w:tcBorders>
            <w:vAlign w:val="center"/>
          </w:tcPr>
          <w:p w14:paraId="2B9F0A06">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乙二醇二甲醚</w:t>
            </w:r>
          </w:p>
        </w:tc>
        <w:tc>
          <w:tcPr>
            <w:tcW w:w="538" w:type="pct"/>
            <w:tcBorders>
              <w:tl2br w:val="nil"/>
              <w:tr2bl w:val="nil"/>
            </w:tcBorders>
            <w:vAlign w:val="center"/>
          </w:tcPr>
          <w:p w14:paraId="286B8FAF">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528" w:type="pct"/>
            <w:tcBorders>
              <w:tl2br w:val="nil"/>
              <w:tr2bl w:val="nil"/>
            </w:tcBorders>
            <w:vAlign w:val="center"/>
          </w:tcPr>
          <w:p w14:paraId="360CCD89">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1" w:type="pct"/>
            <w:tcBorders>
              <w:tl2br w:val="nil"/>
              <w:tr2bl w:val="nil"/>
            </w:tcBorders>
            <w:vAlign w:val="center"/>
          </w:tcPr>
          <w:p w14:paraId="7A53F22A">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5" w:type="pct"/>
            <w:tcBorders>
              <w:tl2br w:val="nil"/>
              <w:tr2bl w:val="nil"/>
            </w:tcBorders>
            <w:vAlign w:val="center"/>
          </w:tcPr>
          <w:p w14:paraId="40A2A631">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379" w:type="pct"/>
            <w:tcBorders>
              <w:tl2br w:val="nil"/>
              <w:tr2bl w:val="nil"/>
            </w:tcBorders>
            <w:vAlign w:val="center"/>
          </w:tcPr>
          <w:p w14:paraId="164A0C66">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1" w:type="pct"/>
            <w:tcBorders>
              <w:tl2br w:val="nil"/>
              <w:tr2bl w:val="nil"/>
            </w:tcBorders>
            <w:vAlign w:val="center"/>
          </w:tcPr>
          <w:p w14:paraId="7335114A">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86" w:type="pct"/>
            <w:tcBorders>
              <w:tl2br w:val="nil"/>
              <w:tr2bl w:val="nil"/>
            </w:tcBorders>
            <w:vAlign w:val="center"/>
          </w:tcPr>
          <w:p w14:paraId="5D31CFAE">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540" w:type="pct"/>
            <w:tcBorders>
              <w:tl2br w:val="nil"/>
              <w:tr2bl w:val="nil"/>
            </w:tcBorders>
            <w:vAlign w:val="center"/>
          </w:tcPr>
          <w:p w14:paraId="119C133C">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r>
      <w:tr w14:paraId="551B7A1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7" w:hRule="atLeast"/>
        </w:trPr>
        <w:tc>
          <w:tcPr>
            <w:tcW w:w="579" w:type="pct"/>
            <w:tcBorders>
              <w:tl2br w:val="nil"/>
              <w:tr2bl w:val="nil"/>
            </w:tcBorders>
            <w:vAlign w:val="center"/>
          </w:tcPr>
          <w:p w14:paraId="4E1B4DFF">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二甲基乙酰胺</w:t>
            </w:r>
          </w:p>
        </w:tc>
        <w:tc>
          <w:tcPr>
            <w:tcW w:w="590" w:type="pct"/>
            <w:tcBorders>
              <w:tl2br w:val="nil"/>
              <w:tr2bl w:val="nil"/>
            </w:tcBorders>
            <w:vAlign w:val="center"/>
          </w:tcPr>
          <w:p w14:paraId="4E5791AC">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二甲基乙酰胺</w:t>
            </w:r>
          </w:p>
        </w:tc>
        <w:tc>
          <w:tcPr>
            <w:tcW w:w="538" w:type="pct"/>
            <w:tcBorders>
              <w:tl2br w:val="nil"/>
              <w:tr2bl w:val="nil"/>
            </w:tcBorders>
            <w:vAlign w:val="center"/>
          </w:tcPr>
          <w:p w14:paraId="2434E1CB">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528" w:type="pct"/>
            <w:tcBorders>
              <w:tl2br w:val="nil"/>
              <w:tr2bl w:val="nil"/>
            </w:tcBorders>
            <w:vAlign w:val="center"/>
          </w:tcPr>
          <w:p w14:paraId="2B7230CD">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1" w:type="pct"/>
            <w:tcBorders>
              <w:tl2br w:val="nil"/>
              <w:tr2bl w:val="nil"/>
            </w:tcBorders>
            <w:vAlign w:val="center"/>
          </w:tcPr>
          <w:p w14:paraId="3EF79AC6">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5" w:type="pct"/>
            <w:tcBorders>
              <w:tl2br w:val="nil"/>
              <w:tr2bl w:val="nil"/>
            </w:tcBorders>
            <w:vAlign w:val="center"/>
          </w:tcPr>
          <w:p w14:paraId="77DE064E">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379" w:type="pct"/>
            <w:tcBorders>
              <w:tl2br w:val="nil"/>
              <w:tr2bl w:val="nil"/>
            </w:tcBorders>
            <w:vAlign w:val="center"/>
          </w:tcPr>
          <w:p w14:paraId="1012E7C2">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1" w:type="pct"/>
            <w:tcBorders>
              <w:tl2br w:val="nil"/>
              <w:tr2bl w:val="nil"/>
            </w:tcBorders>
            <w:vAlign w:val="center"/>
          </w:tcPr>
          <w:p w14:paraId="7792E739">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86" w:type="pct"/>
            <w:tcBorders>
              <w:tl2br w:val="nil"/>
              <w:tr2bl w:val="nil"/>
            </w:tcBorders>
            <w:vAlign w:val="center"/>
          </w:tcPr>
          <w:p w14:paraId="41A7CAC6">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540" w:type="pct"/>
            <w:tcBorders>
              <w:tl2br w:val="nil"/>
              <w:tr2bl w:val="nil"/>
            </w:tcBorders>
            <w:vAlign w:val="center"/>
          </w:tcPr>
          <w:p w14:paraId="0964C7A1">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r>
      <w:tr w14:paraId="622F042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7" w:hRule="atLeast"/>
        </w:trPr>
        <w:tc>
          <w:tcPr>
            <w:tcW w:w="579" w:type="pct"/>
            <w:tcBorders>
              <w:tl2br w:val="nil"/>
              <w:tr2bl w:val="nil"/>
            </w:tcBorders>
            <w:vAlign w:val="center"/>
          </w:tcPr>
          <w:p w14:paraId="6C46A079">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氯化钠</w:t>
            </w:r>
          </w:p>
        </w:tc>
        <w:tc>
          <w:tcPr>
            <w:tcW w:w="590" w:type="pct"/>
            <w:tcBorders>
              <w:tl2br w:val="nil"/>
              <w:tr2bl w:val="nil"/>
            </w:tcBorders>
            <w:vAlign w:val="center"/>
          </w:tcPr>
          <w:p w14:paraId="31BA25B1">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氯化钠</w:t>
            </w:r>
          </w:p>
        </w:tc>
        <w:tc>
          <w:tcPr>
            <w:tcW w:w="538" w:type="pct"/>
            <w:tcBorders>
              <w:tl2br w:val="nil"/>
              <w:tr2bl w:val="nil"/>
            </w:tcBorders>
            <w:vAlign w:val="center"/>
          </w:tcPr>
          <w:p w14:paraId="201174F4">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528" w:type="pct"/>
            <w:tcBorders>
              <w:tl2br w:val="nil"/>
              <w:tr2bl w:val="nil"/>
            </w:tcBorders>
            <w:vAlign w:val="center"/>
          </w:tcPr>
          <w:p w14:paraId="318F0BD4">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1" w:type="pct"/>
            <w:tcBorders>
              <w:tl2br w:val="nil"/>
              <w:tr2bl w:val="nil"/>
            </w:tcBorders>
            <w:vAlign w:val="center"/>
          </w:tcPr>
          <w:p w14:paraId="3235098E">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5" w:type="pct"/>
            <w:tcBorders>
              <w:tl2br w:val="nil"/>
              <w:tr2bl w:val="nil"/>
            </w:tcBorders>
            <w:vAlign w:val="center"/>
          </w:tcPr>
          <w:p w14:paraId="60569D4D">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379" w:type="pct"/>
            <w:tcBorders>
              <w:tl2br w:val="nil"/>
              <w:tr2bl w:val="nil"/>
            </w:tcBorders>
            <w:vAlign w:val="center"/>
          </w:tcPr>
          <w:p w14:paraId="0CCD4583">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1" w:type="pct"/>
            <w:tcBorders>
              <w:tl2br w:val="nil"/>
              <w:tr2bl w:val="nil"/>
            </w:tcBorders>
            <w:vAlign w:val="center"/>
          </w:tcPr>
          <w:p w14:paraId="720EA1B6">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86" w:type="pct"/>
            <w:tcBorders>
              <w:tl2br w:val="nil"/>
              <w:tr2bl w:val="nil"/>
            </w:tcBorders>
            <w:vAlign w:val="center"/>
          </w:tcPr>
          <w:p w14:paraId="3F8BDABA">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540" w:type="pct"/>
            <w:tcBorders>
              <w:tl2br w:val="nil"/>
              <w:tr2bl w:val="nil"/>
            </w:tcBorders>
            <w:vAlign w:val="center"/>
          </w:tcPr>
          <w:p w14:paraId="10E54A1F">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r>
      <w:tr w14:paraId="25F1697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7" w:hRule="atLeast"/>
        </w:trPr>
        <w:tc>
          <w:tcPr>
            <w:tcW w:w="579" w:type="pct"/>
            <w:tcBorders>
              <w:tl2br w:val="nil"/>
              <w:tr2bl w:val="nil"/>
            </w:tcBorders>
            <w:vAlign w:val="center"/>
          </w:tcPr>
          <w:p w14:paraId="696D9E8D">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对甲氧基苯基丙酮</w:t>
            </w:r>
          </w:p>
        </w:tc>
        <w:tc>
          <w:tcPr>
            <w:tcW w:w="590" w:type="pct"/>
            <w:tcBorders>
              <w:tl2br w:val="nil"/>
              <w:tr2bl w:val="nil"/>
            </w:tcBorders>
            <w:vAlign w:val="center"/>
          </w:tcPr>
          <w:p w14:paraId="50193FD4">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对甲氧基苯基丙酮</w:t>
            </w:r>
          </w:p>
        </w:tc>
        <w:tc>
          <w:tcPr>
            <w:tcW w:w="538" w:type="pct"/>
            <w:tcBorders>
              <w:tl2br w:val="nil"/>
              <w:tr2bl w:val="nil"/>
            </w:tcBorders>
            <w:vAlign w:val="center"/>
          </w:tcPr>
          <w:p w14:paraId="5F3BE73F">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528" w:type="pct"/>
            <w:tcBorders>
              <w:tl2br w:val="nil"/>
              <w:tr2bl w:val="nil"/>
            </w:tcBorders>
            <w:vAlign w:val="center"/>
          </w:tcPr>
          <w:p w14:paraId="1E51A03D">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1" w:type="pct"/>
            <w:tcBorders>
              <w:tl2br w:val="nil"/>
              <w:tr2bl w:val="nil"/>
            </w:tcBorders>
            <w:vAlign w:val="center"/>
          </w:tcPr>
          <w:p w14:paraId="4991305A">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5" w:type="pct"/>
            <w:tcBorders>
              <w:tl2br w:val="nil"/>
              <w:tr2bl w:val="nil"/>
            </w:tcBorders>
            <w:vAlign w:val="center"/>
          </w:tcPr>
          <w:p w14:paraId="0D757882">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379" w:type="pct"/>
            <w:tcBorders>
              <w:tl2br w:val="nil"/>
              <w:tr2bl w:val="nil"/>
            </w:tcBorders>
            <w:vAlign w:val="center"/>
          </w:tcPr>
          <w:p w14:paraId="3D016BDF">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1" w:type="pct"/>
            <w:tcBorders>
              <w:tl2br w:val="nil"/>
              <w:tr2bl w:val="nil"/>
            </w:tcBorders>
            <w:vAlign w:val="center"/>
          </w:tcPr>
          <w:p w14:paraId="16B08B44">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86" w:type="pct"/>
            <w:tcBorders>
              <w:tl2br w:val="nil"/>
              <w:tr2bl w:val="nil"/>
            </w:tcBorders>
            <w:vAlign w:val="center"/>
          </w:tcPr>
          <w:p w14:paraId="168BB023">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540" w:type="pct"/>
            <w:tcBorders>
              <w:tl2br w:val="nil"/>
              <w:tr2bl w:val="nil"/>
            </w:tcBorders>
            <w:vAlign w:val="center"/>
          </w:tcPr>
          <w:p w14:paraId="711C552A">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r>
      <w:tr w14:paraId="5B348D9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7" w:hRule="atLeast"/>
        </w:trPr>
        <w:tc>
          <w:tcPr>
            <w:tcW w:w="579" w:type="pct"/>
            <w:tcBorders>
              <w:tl2br w:val="nil"/>
              <w:tr2bl w:val="nil"/>
            </w:tcBorders>
            <w:vAlign w:val="center"/>
          </w:tcPr>
          <w:p w14:paraId="5A618626">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碳酸钾</w:t>
            </w:r>
          </w:p>
        </w:tc>
        <w:tc>
          <w:tcPr>
            <w:tcW w:w="590" w:type="pct"/>
            <w:tcBorders>
              <w:tl2br w:val="nil"/>
              <w:tr2bl w:val="nil"/>
            </w:tcBorders>
            <w:vAlign w:val="center"/>
          </w:tcPr>
          <w:p w14:paraId="2DEC9D20">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碳酸钾</w:t>
            </w:r>
          </w:p>
        </w:tc>
        <w:tc>
          <w:tcPr>
            <w:tcW w:w="538" w:type="pct"/>
            <w:tcBorders>
              <w:tl2br w:val="nil"/>
              <w:tr2bl w:val="nil"/>
            </w:tcBorders>
            <w:vAlign w:val="center"/>
          </w:tcPr>
          <w:p w14:paraId="2E426918">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528" w:type="pct"/>
            <w:tcBorders>
              <w:tl2br w:val="nil"/>
              <w:tr2bl w:val="nil"/>
            </w:tcBorders>
            <w:vAlign w:val="center"/>
          </w:tcPr>
          <w:p w14:paraId="45D15D0E">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1" w:type="pct"/>
            <w:tcBorders>
              <w:tl2br w:val="nil"/>
              <w:tr2bl w:val="nil"/>
            </w:tcBorders>
            <w:vAlign w:val="center"/>
          </w:tcPr>
          <w:p w14:paraId="0D56FB81">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5" w:type="pct"/>
            <w:tcBorders>
              <w:tl2br w:val="nil"/>
              <w:tr2bl w:val="nil"/>
            </w:tcBorders>
            <w:vAlign w:val="center"/>
          </w:tcPr>
          <w:p w14:paraId="5F140C58">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379" w:type="pct"/>
            <w:tcBorders>
              <w:tl2br w:val="nil"/>
              <w:tr2bl w:val="nil"/>
            </w:tcBorders>
            <w:vAlign w:val="center"/>
          </w:tcPr>
          <w:p w14:paraId="2D5E8DC9">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1" w:type="pct"/>
            <w:tcBorders>
              <w:tl2br w:val="nil"/>
              <w:tr2bl w:val="nil"/>
            </w:tcBorders>
            <w:vAlign w:val="center"/>
          </w:tcPr>
          <w:p w14:paraId="1F0A13B3">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86" w:type="pct"/>
            <w:tcBorders>
              <w:tl2br w:val="nil"/>
              <w:tr2bl w:val="nil"/>
            </w:tcBorders>
            <w:vAlign w:val="center"/>
          </w:tcPr>
          <w:p w14:paraId="0ADF4C51">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540" w:type="pct"/>
            <w:tcBorders>
              <w:tl2br w:val="nil"/>
              <w:tr2bl w:val="nil"/>
            </w:tcBorders>
            <w:vAlign w:val="center"/>
          </w:tcPr>
          <w:p w14:paraId="3B85E8D2">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r>
      <w:tr w14:paraId="655A8E1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7" w:hRule="atLeast"/>
        </w:trPr>
        <w:tc>
          <w:tcPr>
            <w:tcW w:w="579" w:type="pct"/>
            <w:tcBorders>
              <w:tl2br w:val="nil"/>
              <w:tr2bl w:val="nil"/>
            </w:tcBorders>
            <w:vAlign w:val="center"/>
          </w:tcPr>
          <w:p w14:paraId="7C1A1C00">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二碳酸二叔丁酯</w:t>
            </w:r>
          </w:p>
        </w:tc>
        <w:tc>
          <w:tcPr>
            <w:tcW w:w="590" w:type="pct"/>
            <w:tcBorders>
              <w:tl2br w:val="nil"/>
              <w:tr2bl w:val="nil"/>
            </w:tcBorders>
            <w:vAlign w:val="center"/>
          </w:tcPr>
          <w:p w14:paraId="29FB7591">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二碳酸二叔丁酯</w:t>
            </w:r>
          </w:p>
        </w:tc>
        <w:tc>
          <w:tcPr>
            <w:tcW w:w="538" w:type="pct"/>
            <w:tcBorders>
              <w:tl2br w:val="nil"/>
              <w:tr2bl w:val="nil"/>
            </w:tcBorders>
            <w:vAlign w:val="center"/>
          </w:tcPr>
          <w:p w14:paraId="1DAD246B">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528" w:type="pct"/>
            <w:tcBorders>
              <w:tl2br w:val="nil"/>
              <w:tr2bl w:val="nil"/>
            </w:tcBorders>
            <w:vAlign w:val="center"/>
          </w:tcPr>
          <w:p w14:paraId="6FC338FD">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1" w:type="pct"/>
            <w:tcBorders>
              <w:tl2br w:val="nil"/>
              <w:tr2bl w:val="nil"/>
            </w:tcBorders>
            <w:vAlign w:val="center"/>
          </w:tcPr>
          <w:p w14:paraId="37564D2A">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5" w:type="pct"/>
            <w:tcBorders>
              <w:tl2br w:val="nil"/>
              <w:tr2bl w:val="nil"/>
            </w:tcBorders>
            <w:vAlign w:val="center"/>
          </w:tcPr>
          <w:p w14:paraId="5709EFF7">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379" w:type="pct"/>
            <w:tcBorders>
              <w:tl2br w:val="nil"/>
              <w:tr2bl w:val="nil"/>
            </w:tcBorders>
            <w:vAlign w:val="center"/>
          </w:tcPr>
          <w:p w14:paraId="57E453D6">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1" w:type="pct"/>
            <w:tcBorders>
              <w:tl2br w:val="nil"/>
              <w:tr2bl w:val="nil"/>
            </w:tcBorders>
            <w:vAlign w:val="center"/>
          </w:tcPr>
          <w:p w14:paraId="7DD66DE5">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86" w:type="pct"/>
            <w:tcBorders>
              <w:tl2br w:val="nil"/>
              <w:tr2bl w:val="nil"/>
            </w:tcBorders>
            <w:vAlign w:val="center"/>
          </w:tcPr>
          <w:p w14:paraId="414FB583">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540" w:type="pct"/>
            <w:tcBorders>
              <w:tl2br w:val="nil"/>
              <w:tr2bl w:val="nil"/>
            </w:tcBorders>
            <w:vAlign w:val="center"/>
          </w:tcPr>
          <w:p w14:paraId="5F37ABCE">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r>
      <w:tr w14:paraId="103F708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7" w:hRule="atLeast"/>
        </w:trPr>
        <w:tc>
          <w:tcPr>
            <w:tcW w:w="579" w:type="pct"/>
            <w:tcBorders>
              <w:tl2br w:val="nil"/>
              <w:tr2bl w:val="nil"/>
            </w:tcBorders>
            <w:vAlign w:val="center"/>
          </w:tcPr>
          <w:p w14:paraId="0AFA6B21">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正己烷</w:t>
            </w:r>
          </w:p>
        </w:tc>
        <w:tc>
          <w:tcPr>
            <w:tcW w:w="590" w:type="pct"/>
            <w:tcBorders>
              <w:tl2br w:val="nil"/>
              <w:tr2bl w:val="nil"/>
            </w:tcBorders>
            <w:vAlign w:val="center"/>
          </w:tcPr>
          <w:p w14:paraId="6BC6356E">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正己烷</w:t>
            </w:r>
          </w:p>
        </w:tc>
        <w:tc>
          <w:tcPr>
            <w:tcW w:w="538" w:type="pct"/>
            <w:tcBorders>
              <w:tl2br w:val="nil"/>
              <w:tr2bl w:val="nil"/>
            </w:tcBorders>
            <w:vAlign w:val="center"/>
          </w:tcPr>
          <w:p w14:paraId="74549C12">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528" w:type="pct"/>
            <w:tcBorders>
              <w:tl2br w:val="nil"/>
              <w:tr2bl w:val="nil"/>
            </w:tcBorders>
            <w:vAlign w:val="center"/>
          </w:tcPr>
          <w:p w14:paraId="20741F21">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1" w:type="pct"/>
            <w:tcBorders>
              <w:tl2br w:val="nil"/>
              <w:tr2bl w:val="nil"/>
            </w:tcBorders>
            <w:vAlign w:val="center"/>
          </w:tcPr>
          <w:p w14:paraId="45423BCC">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5" w:type="pct"/>
            <w:tcBorders>
              <w:tl2br w:val="nil"/>
              <w:tr2bl w:val="nil"/>
            </w:tcBorders>
            <w:vAlign w:val="center"/>
          </w:tcPr>
          <w:p w14:paraId="5D21AEB7">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379" w:type="pct"/>
            <w:tcBorders>
              <w:tl2br w:val="nil"/>
              <w:tr2bl w:val="nil"/>
            </w:tcBorders>
            <w:vAlign w:val="center"/>
          </w:tcPr>
          <w:p w14:paraId="5AD29909">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1" w:type="pct"/>
            <w:tcBorders>
              <w:tl2br w:val="nil"/>
              <w:tr2bl w:val="nil"/>
            </w:tcBorders>
            <w:vAlign w:val="center"/>
          </w:tcPr>
          <w:p w14:paraId="06217B22">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86" w:type="pct"/>
            <w:tcBorders>
              <w:tl2br w:val="nil"/>
              <w:tr2bl w:val="nil"/>
            </w:tcBorders>
            <w:vAlign w:val="center"/>
          </w:tcPr>
          <w:p w14:paraId="5C553435">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540" w:type="pct"/>
            <w:tcBorders>
              <w:tl2br w:val="nil"/>
              <w:tr2bl w:val="nil"/>
            </w:tcBorders>
            <w:vAlign w:val="center"/>
          </w:tcPr>
          <w:p w14:paraId="60E8FA3A">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r>
      <w:tr w14:paraId="35C59DB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7" w:hRule="atLeast"/>
        </w:trPr>
        <w:tc>
          <w:tcPr>
            <w:tcW w:w="579" w:type="pct"/>
            <w:tcBorders>
              <w:tl2br w:val="nil"/>
              <w:tr2bl w:val="nil"/>
            </w:tcBorders>
            <w:vAlign w:val="center"/>
          </w:tcPr>
          <w:p w14:paraId="01F4E273">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氯化铵</w:t>
            </w:r>
          </w:p>
        </w:tc>
        <w:tc>
          <w:tcPr>
            <w:tcW w:w="590" w:type="pct"/>
            <w:tcBorders>
              <w:tl2br w:val="nil"/>
              <w:tr2bl w:val="nil"/>
            </w:tcBorders>
            <w:vAlign w:val="center"/>
          </w:tcPr>
          <w:p w14:paraId="16055F04">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氯化铵</w:t>
            </w:r>
          </w:p>
        </w:tc>
        <w:tc>
          <w:tcPr>
            <w:tcW w:w="538" w:type="pct"/>
            <w:tcBorders>
              <w:tl2br w:val="nil"/>
              <w:tr2bl w:val="nil"/>
            </w:tcBorders>
            <w:vAlign w:val="center"/>
          </w:tcPr>
          <w:p w14:paraId="5D513ED6">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528" w:type="pct"/>
            <w:tcBorders>
              <w:tl2br w:val="nil"/>
              <w:tr2bl w:val="nil"/>
            </w:tcBorders>
            <w:vAlign w:val="center"/>
          </w:tcPr>
          <w:p w14:paraId="645B27CB">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1" w:type="pct"/>
            <w:tcBorders>
              <w:tl2br w:val="nil"/>
              <w:tr2bl w:val="nil"/>
            </w:tcBorders>
            <w:vAlign w:val="center"/>
          </w:tcPr>
          <w:p w14:paraId="5E7541CA">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5" w:type="pct"/>
            <w:tcBorders>
              <w:tl2br w:val="nil"/>
              <w:tr2bl w:val="nil"/>
            </w:tcBorders>
            <w:vAlign w:val="center"/>
          </w:tcPr>
          <w:p w14:paraId="67F50A4A">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379" w:type="pct"/>
            <w:tcBorders>
              <w:tl2br w:val="nil"/>
              <w:tr2bl w:val="nil"/>
            </w:tcBorders>
            <w:vAlign w:val="center"/>
          </w:tcPr>
          <w:p w14:paraId="7EC03B37">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1" w:type="pct"/>
            <w:tcBorders>
              <w:tl2br w:val="nil"/>
              <w:tr2bl w:val="nil"/>
            </w:tcBorders>
            <w:vAlign w:val="center"/>
          </w:tcPr>
          <w:p w14:paraId="76270B27">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86" w:type="pct"/>
            <w:tcBorders>
              <w:tl2br w:val="nil"/>
              <w:tr2bl w:val="nil"/>
            </w:tcBorders>
            <w:vAlign w:val="center"/>
          </w:tcPr>
          <w:p w14:paraId="52CABC19">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540" w:type="pct"/>
            <w:tcBorders>
              <w:tl2br w:val="nil"/>
              <w:tr2bl w:val="nil"/>
            </w:tcBorders>
            <w:vAlign w:val="center"/>
          </w:tcPr>
          <w:p w14:paraId="1A56A402">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r>
      <w:tr w14:paraId="5C33F18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7" w:hRule="atLeast"/>
        </w:trPr>
        <w:tc>
          <w:tcPr>
            <w:tcW w:w="579" w:type="pct"/>
            <w:tcBorders>
              <w:tl2br w:val="nil"/>
              <w:tr2bl w:val="nil"/>
            </w:tcBorders>
            <w:vAlign w:val="center"/>
          </w:tcPr>
          <w:p w14:paraId="1DED2003">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甲基叔丁基醚</w:t>
            </w:r>
          </w:p>
        </w:tc>
        <w:tc>
          <w:tcPr>
            <w:tcW w:w="590" w:type="pct"/>
            <w:tcBorders>
              <w:tl2br w:val="nil"/>
              <w:tr2bl w:val="nil"/>
            </w:tcBorders>
            <w:vAlign w:val="center"/>
          </w:tcPr>
          <w:p w14:paraId="1485DFF2">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甲基叔丁基醚</w:t>
            </w:r>
          </w:p>
        </w:tc>
        <w:tc>
          <w:tcPr>
            <w:tcW w:w="538" w:type="pct"/>
            <w:tcBorders>
              <w:tl2br w:val="nil"/>
              <w:tr2bl w:val="nil"/>
            </w:tcBorders>
            <w:vAlign w:val="center"/>
          </w:tcPr>
          <w:p w14:paraId="7D11067C">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528" w:type="pct"/>
            <w:tcBorders>
              <w:tl2br w:val="nil"/>
              <w:tr2bl w:val="nil"/>
            </w:tcBorders>
            <w:vAlign w:val="center"/>
          </w:tcPr>
          <w:p w14:paraId="39080B01">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1" w:type="pct"/>
            <w:tcBorders>
              <w:tl2br w:val="nil"/>
              <w:tr2bl w:val="nil"/>
            </w:tcBorders>
            <w:vAlign w:val="center"/>
          </w:tcPr>
          <w:p w14:paraId="31EE1F49">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5" w:type="pct"/>
            <w:tcBorders>
              <w:tl2br w:val="nil"/>
              <w:tr2bl w:val="nil"/>
            </w:tcBorders>
            <w:vAlign w:val="center"/>
          </w:tcPr>
          <w:p w14:paraId="77CABF6A">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eastAsia="宋体" w:cs="Times New Roman"/>
                <w:b w:val="0"/>
                <w:bCs/>
                <w:color w:val="auto"/>
                <w:sz w:val="21"/>
                <w:szCs w:val="21"/>
                <w:lang w:val="en-US" w:eastAsia="zh-CN"/>
              </w:rPr>
              <w:t>√</w:t>
            </w:r>
          </w:p>
        </w:tc>
        <w:tc>
          <w:tcPr>
            <w:tcW w:w="379" w:type="pct"/>
            <w:tcBorders>
              <w:tl2br w:val="nil"/>
              <w:tr2bl w:val="nil"/>
            </w:tcBorders>
            <w:vAlign w:val="center"/>
          </w:tcPr>
          <w:p w14:paraId="614C0C1D">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1" w:type="pct"/>
            <w:tcBorders>
              <w:tl2br w:val="nil"/>
              <w:tr2bl w:val="nil"/>
            </w:tcBorders>
            <w:vAlign w:val="center"/>
          </w:tcPr>
          <w:p w14:paraId="60D59ACA">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86" w:type="pct"/>
            <w:tcBorders>
              <w:tl2br w:val="nil"/>
              <w:tr2bl w:val="nil"/>
            </w:tcBorders>
            <w:vAlign w:val="center"/>
          </w:tcPr>
          <w:p w14:paraId="71FA232A">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540" w:type="pct"/>
            <w:tcBorders>
              <w:tl2br w:val="nil"/>
              <w:tr2bl w:val="nil"/>
            </w:tcBorders>
            <w:vAlign w:val="center"/>
          </w:tcPr>
          <w:p w14:paraId="76D96C11">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r>
      <w:tr w14:paraId="02ECE00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7" w:hRule="atLeast"/>
        </w:trPr>
        <w:tc>
          <w:tcPr>
            <w:tcW w:w="579" w:type="pct"/>
            <w:tcBorders>
              <w:tl2br w:val="nil"/>
              <w:tr2bl w:val="nil"/>
            </w:tcBorders>
            <w:vAlign w:val="center"/>
          </w:tcPr>
          <w:p w14:paraId="0190CC4A">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氢氧化钠</w:t>
            </w:r>
          </w:p>
        </w:tc>
        <w:tc>
          <w:tcPr>
            <w:tcW w:w="590" w:type="pct"/>
            <w:tcBorders>
              <w:tl2br w:val="nil"/>
              <w:tr2bl w:val="nil"/>
            </w:tcBorders>
            <w:vAlign w:val="center"/>
          </w:tcPr>
          <w:p w14:paraId="4CEDF612">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氢氧化钠</w:t>
            </w:r>
          </w:p>
        </w:tc>
        <w:tc>
          <w:tcPr>
            <w:tcW w:w="538" w:type="pct"/>
            <w:tcBorders>
              <w:tl2br w:val="nil"/>
              <w:tr2bl w:val="nil"/>
            </w:tcBorders>
            <w:vAlign w:val="center"/>
          </w:tcPr>
          <w:p w14:paraId="2730CBC1">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528" w:type="pct"/>
            <w:tcBorders>
              <w:tl2br w:val="nil"/>
              <w:tr2bl w:val="nil"/>
            </w:tcBorders>
            <w:vAlign w:val="center"/>
          </w:tcPr>
          <w:p w14:paraId="39DB7C8F">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1" w:type="pct"/>
            <w:tcBorders>
              <w:tl2br w:val="nil"/>
              <w:tr2bl w:val="nil"/>
            </w:tcBorders>
            <w:vAlign w:val="center"/>
          </w:tcPr>
          <w:p w14:paraId="3CFC8393">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5" w:type="pct"/>
            <w:tcBorders>
              <w:tl2br w:val="nil"/>
              <w:tr2bl w:val="nil"/>
            </w:tcBorders>
            <w:vAlign w:val="center"/>
          </w:tcPr>
          <w:p w14:paraId="694D2131">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379" w:type="pct"/>
            <w:tcBorders>
              <w:tl2br w:val="nil"/>
              <w:tr2bl w:val="nil"/>
            </w:tcBorders>
            <w:vAlign w:val="center"/>
          </w:tcPr>
          <w:p w14:paraId="38ED630A">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1" w:type="pct"/>
            <w:tcBorders>
              <w:tl2br w:val="nil"/>
              <w:tr2bl w:val="nil"/>
            </w:tcBorders>
            <w:vAlign w:val="center"/>
          </w:tcPr>
          <w:p w14:paraId="4899DA81">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86" w:type="pct"/>
            <w:tcBorders>
              <w:tl2br w:val="nil"/>
              <w:tr2bl w:val="nil"/>
            </w:tcBorders>
            <w:vAlign w:val="center"/>
          </w:tcPr>
          <w:p w14:paraId="63D6637E">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540" w:type="pct"/>
            <w:tcBorders>
              <w:tl2br w:val="nil"/>
              <w:tr2bl w:val="nil"/>
            </w:tcBorders>
            <w:vAlign w:val="center"/>
          </w:tcPr>
          <w:p w14:paraId="6EAA3036">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eastAsia="宋体" w:cs="Times New Roman"/>
                <w:b w:val="0"/>
                <w:bCs/>
                <w:color w:val="auto"/>
                <w:sz w:val="21"/>
                <w:szCs w:val="21"/>
                <w:lang w:val="en-US" w:eastAsia="zh-CN"/>
              </w:rPr>
              <w:t>（pH）√</w:t>
            </w:r>
          </w:p>
        </w:tc>
      </w:tr>
      <w:tr w14:paraId="65F571D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7" w:hRule="atLeast"/>
        </w:trPr>
        <w:tc>
          <w:tcPr>
            <w:tcW w:w="579" w:type="pct"/>
            <w:tcBorders>
              <w:tl2br w:val="nil"/>
              <w:tr2bl w:val="nil"/>
            </w:tcBorders>
            <w:vAlign w:val="center"/>
          </w:tcPr>
          <w:p w14:paraId="222834A1">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RIT-VI</w:t>
            </w:r>
          </w:p>
        </w:tc>
        <w:tc>
          <w:tcPr>
            <w:tcW w:w="590" w:type="pct"/>
            <w:tcBorders>
              <w:tl2br w:val="nil"/>
              <w:tr2bl w:val="nil"/>
            </w:tcBorders>
            <w:vAlign w:val="center"/>
          </w:tcPr>
          <w:p w14:paraId="5A068195">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RIT-VI</w:t>
            </w:r>
          </w:p>
        </w:tc>
        <w:tc>
          <w:tcPr>
            <w:tcW w:w="538" w:type="pct"/>
            <w:tcBorders>
              <w:tl2br w:val="nil"/>
              <w:tr2bl w:val="nil"/>
            </w:tcBorders>
            <w:vAlign w:val="center"/>
          </w:tcPr>
          <w:p w14:paraId="605CE8DC">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528" w:type="pct"/>
            <w:tcBorders>
              <w:tl2br w:val="nil"/>
              <w:tr2bl w:val="nil"/>
            </w:tcBorders>
            <w:vAlign w:val="center"/>
          </w:tcPr>
          <w:p w14:paraId="660B2777">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1" w:type="pct"/>
            <w:tcBorders>
              <w:tl2br w:val="nil"/>
              <w:tr2bl w:val="nil"/>
            </w:tcBorders>
            <w:vAlign w:val="center"/>
          </w:tcPr>
          <w:p w14:paraId="1BCF8540">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5" w:type="pct"/>
            <w:tcBorders>
              <w:tl2br w:val="nil"/>
              <w:tr2bl w:val="nil"/>
            </w:tcBorders>
            <w:vAlign w:val="center"/>
          </w:tcPr>
          <w:p w14:paraId="07B656E3">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379" w:type="pct"/>
            <w:tcBorders>
              <w:tl2br w:val="nil"/>
              <w:tr2bl w:val="nil"/>
            </w:tcBorders>
            <w:vAlign w:val="center"/>
          </w:tcPr>
          <w:p w14:paraId="72B18083">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1" w:type="pct"/>
            <w:tcBorders>
              <w:tl2br w:val="nil"/>
              <w:tr2bl w:val="nil"/>
            </w:tcBorders>
            <w:vAlign w:val="center"/>
          </w:tcPr>
          <w:p w14:paraId="7EDD093D">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86" w:type="pct"/>
            <w:tcBorders>
              <w:tl2br w:val="nil"/>
              <w:tr2bl w:val="nil"/>
            </w:tcBorders>
            <w:vAlign w:val="center"/>
          </w:tcPr>
          <w:p w14:paraId="5CBF9D7C">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540" w:type="pct"/>
            <w:tcBorders>
              <w:tl2br w:val="nil"/>
              <w:tr2bl w:val="nil"/>
            </w:tcBorders>
            <w:vAlign w:val="center"/>
          </w:tcPr>
          <w:p w14:paraId="507F1B74">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r>
      <w:tr w14:paraId="43CF2E7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7" w:hRule="atLeast"/>
        </w:trPr>
        <w:tc>
          <w:tcPr>
            <w:tcW w:w="579" w:type="pct"/>
            <w:tcBorders>
              <w:tl2br w:val="nil"/>
              <w:tr2bl w:val="nil"/>
            </w:tcBorders>
            <w:vAlign w:val="center"/>
          </w:tcPr>
          <w:p w14:paraId="50DA823F">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RIT-V</w:t>
            </w:r>
          </w:p>
        </w:tc>
        <w:tc>
          <w:tcPr>
            <w:tcW w:w="590" w:type="pct"/>
            <w:tcBorders>
              <w:tl2br w:val="nil"/>
              <w:tr2bl w:val="nil"/>
            </w:tcBorders>
            <w:vAlign w:val="center"/>
          </w:tcPr>
          <w:p w14:paraId="18A7518B">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RIT-V</w:t>
            </w:r>
          </w:p>
        </w:tc>
        <w:tc>
          <w:tcPr>
            <w:tcW w:w="538" w:type="pct"/>
            <w:tcBorders>
              <w:tl2br w:val="nil"/>
              <w:tr2bl w:val="nil"/>
            </w:tcBorders>
            <w:vAlign w:val="center"/>
          </w:tcPr>
          <w:p w14:paraId="5B4FFE32">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528" w:type="pct"/>
            <w:tcBorders>
              <w:tl2br w:val="nil"/>
              <w:tr2bl w:val="nil"/>
            </w:tcBorders>
            <w:vAlign w:val="center"/>
          </w:tcPr>
          <w:p w14:paraId="3D7F8742">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1" w:type="pct"/>
            <w:tcBorders>
              <w:tl2br w:val="nil"/>
              <w:tr2bl w:val="nil"/>
            </w:tcBorders>
            <w:vAlign w:val="center"/>
          </w:tcPr>
          <w:p w14:paraId="3462F43E">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5" w:type="pct"/>
            <w:tcBorders>
              <w:tl2br w:val="nil"/>
              <w:tr2bl w:val="nil"/>
            </w:tcBorders>
            <w:vAlign w:val="center"/>
          </w:tcPr>
          <w:p w14:paraId="7ADAF7CF">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379" w:type="pct"/>
            <w:tcBorders>
              <w:tl2br w:val="nil"/>
              <w:tr2bl w:val="nil"/>
            </w:tcBorders>
            <w:vAlign w:val="center"/>
          </w:tcPr>
          <w:p w14:paraId="4BC7C495">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1" w:type="pct"/>
            <w:tcBorders>
              <w:tl2br w:val="nil"/>
              <w:tr2bl w:val="nil"/>
            </w:tcBorders>
            <w:vAlign w:val="center"/>
          </w:tcPr>
          <w:p w14:paraId="1E732304">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86" w:type="pct"/>
            <w:tcBorders>
              <w:tl2br w:val="nil"/>
              <w:tr2bl w:val="nil"/>
            </w:tcBorders>
            <w:vAlign w:val="center"/>
          </w:tcPr>
          <w:p w14:paraId="276F3062">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540" w:type="pct"/>
            <w:tcBorders>
              <w:tl2br w:val="nil"/>
              <w:tr2bl w:val="nil"/>
            </w:tcBorders>
            <w:vAlign w:val="center"/>
          </w:tcPr>
          <w:p w14:paraId="44FD0013">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r>
      <w:tr w14:paraId="38A324D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7" w:hRule="atLeast"/>
        </w:trPr>
        <w:tc>
          <w:tcPr>
            <w:tcW w:w="579" w:type="pct"/>
            <w:tcBorders>
              <w:tl2br w:val="nil"/>
              <w:tr2bl w:val="nil"/>
            </w:tcBorders>
            <w:vAlign w:val="center"/>
          </w:tcPr>
          <w:p w14:paraId="4A940A8E">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钯碳</w:t>
            </w:r>
          </w:p>
        </w:tc>
        <w:tc>
          <w:tcPr>
            <w:tcW w:w="590" w:type="pct"/>
            <w:tcBorders>
              <w:tl2br w:val="nil"/>
              <w:tr2bl w:val="nil"/>
            </w:tcBorders>
            <w:vAlign w:val="center"/>
          </w:tcPr>
          <w:p w14:paraId="14DAC341">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钯碳</w:t>
            </w:r>
          </w:p>
        </w:tc>
        <w:tc>
          <w:tcPr>
            <w:tcW w:w="538" w:type="pct"/>
            <w:tcBorders>
              <w:tl2br w:val="nil"/>
              <w:tr2bl w:val="nil"/>
            </w:tcBorders>
            <w:vAlign w:val="center"/>
          </w:tcPr>
          <w:p w14:paraId="7BD2B4A0">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528" w:type="pct"/>
            <w:tcBorders>
              <w:tl2br w:val="nil"/>
              <w:tr2bl w:val="nil"/>
            </w:tcBorders>
            <w:vAlign w:val="center"/>
          </w:tcPr>
          <w:p w14:paraId="219F493A">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1" w:type="pct"/>
            <w:tcBorders>
              <w:tl2br w:val="nil"/>
              <w:tr2bl w:val="nil"/>
            </w:tcBorders>
            <w:vAlign w:val="center"/>
          </w:tcPr>
          <w:p w14:paraId="1A98B5A4">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5" w:type="pct"/>
            <w:tcBorders>
              <w:tl2br w:val="nil"/>
              <w:tr2bl w:val="nil"/>
            </w:tcBorders>
            <w:vAlign w:val="center"/>
          </w:tcPr>
          <w:p w14:paraId="65EF33FE">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379" w:type="pct"/>
            <w:tcBorders>
              <w:tl2br w:val="nil"/>
              <w:tr2bl w:val="nil"/>
            </w:tcBorders>
            <w:vAlign w:val="center"/>
          </w:tcPr>
          <w:p w14:paraId="1ECB83AD">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1" w:type="pct"/>
            <w:tcBorders>
              <w:tl2br w:val="nil"/>
              <w:tr2bl w:val="nil"/>
            </w:tcBorders>
            <w:vAlign w:val="center"/>
          </w:tcPr>
          <w:p w14:paraId="147736AD">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86" w:type="pct"/>
            <w:tcBorders>
              <w:tl2br w:val="nil"/>
              <w:tr2bl w:val="nil"/>
            </w:tcBorders>
            <w:vAlign w:val="center"/>
          </w:tcPr>
          <w:p w14:paraId="35F97AB0">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540" w:type="pct"/>
            <w:tcBorders>
              <w:tl2br w:val="nil"/>
              <w:tr2bl w:val="nil"/>
            </w:tcBorders>
            <w:vAlign w:val="center"/>
          </w:tcPr>
          <w:p w14:paraId="052C955A">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r>
      <w:tr w14:paraId="2D964F0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trHeight w:val="327" w:hRule="atLeast"/>
        </w:trPr>
        <w:tc>
          <w:tcPr>
            <w:tcW w:w="579" w:type="pct"/>
            <w:tcBorders>
              <w:tl2br w:val="nil"/>
              <w:tr2bl w:val="nil"/>
            </w:tcBorders>
            <w:vAlign w:val="center"/>
          </w:tcPr>
          <w:p w14:paraId="1017F0F1">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甲酸铵</w:t>
            </w:r>
          </w:p>
        </w:tc>
        <w:tc>
          <w:tcPr>
            <w:tcW w:w="590" w:type="pct"/>
            <w:tcBorders>
              <w:tl2br w:val="nil"/>
              <w:tr2bl w:val="nil"/>
            </w:tcBorders>
            <w:vAlign w:val="center"/>
          </w:tcPr>
          <w:p w14:paraId="6DD024B0">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甲酸铵</w:t>
            </w:r>
          </w:p>
        </w:tc>
        <w:tc>
          <w:tcPr>
            <w:tcW w:w="538" w:type="pct"/>
            <w:tcBorders>
              <w:tl2br w:val="nil"/>
              <w:tr2bl w:val="nil"/>
            </w:tcBorders>
            <w:vAlign w:val="center"/>
          </w:tcPr>
          <w:p w14:paraId="536C9BC0">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528" w:type="pct"/>
            <w:tcBorders>
              <w:tl2br w:val="nil"/>
              <w:tr2bl w:val="nil"/>
            </w:tcBorders>
            <w:vAlign w:val="center"/>
          </w:tcPr>
          <w:p w14:paraId="2EE98D1B">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1" w:type="pct"/>
            <w:tcBorders>
              <w:tl2br w:val="nil"/>
              <w:tr2bl w:val="nil"/>
            </w:tcBorders>
            <w:vAlign w:val="center"/>
          </w:tcPr>
          <w:p w14:paraId="62404DF6">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5" w:type="pct"/>
            <w:tcBorders>
              <w:tl2br w:val="nil"/>
              <w:tr2bl w:val="nil"/>
            </w:tcBorders>
            <w:vAlign w:val="center"/>
          </w:tcPr>
          <w:p w14:paraId="65960CDC">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379" w:type="pct"/>
            <w:tcBorders>
              <w:tl2br w:val="nil"/>
              <w:tr2bl w:val="nil"/>
            </w:tcBorders>
            <w:vAlign w:val="center"/>
          </w:tcPr>
          <w:p w14:paraId="2BB67264">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1" w:type="pct"/>
            <w:tcBorders>
              <w:tl2br w:val="nil"/>
              <w:tr2bl w:val="nil"/>
            </w:tcBorders>
            <w:vAlign w:val="center"/>
          </w:tcPr>
          <w:p w14:paraId="5261B9EA">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86" w:type="pct"/>
            <w:tcBorders>
              <w:tl2br w:val="nil"/>
              <w:tr2bl w:val="nil"/>
            </w:tcBorders>
            <w:vAlign w:val="center"/>
          </w:tcPr>
          <w:p w14:paraId="4265B4E5">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540" w:type="pct"/>
            <w:tcBorders>
              <w:tl2br w:val="nil"/>
              <w:tr2bl w:val="nil"/>
            </w:tcBorders>
            <w:vAlign w:val="center"/>
          </w:tcPr>
          <w:p w14:paraId="165AC6B5">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r>
      <w:tr w14:paraId="68D65AC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7" w:hRule="atLeast"/>
        </w:trPr>
        <w:tc>
          <w:tcPr>
            <w:tcW w:w="579" w:type="pct"/>
            <w:tcBorders>
              <w:tl2br w:val="nil"/>
              <w:tr2bl w:val="nil"/>
            </w:tcBorders>
            <w:vAlign w:val="center"/>
          </w:tcPr>
          <w:p w14:paraId="257F8D16">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甲醇</w:t>
            </w:r>
          </w:p>
        </w:tc>
        <w:tc>
          <w:tcPr>
            <w:tcW w:w="590" w:type="pct"/>
            <w:tcBorders>
              <w:tl2br w:val="nil"/>
              <w:tr2bl w:val="nil"/>
            </w:tcBorders>
            <w:vAlign w:val="center"/>
          </w:tcPr>
          <w:p w14:paraId="4204CFCC">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甲醇</w:t>
            </w:r>
          </w:p>
        </w:tc>
        <w:tc>
          <w:tcPr>
            <w:tcW w:w="538" w:type="pct"/>
            <w:tcBorders>
              <w:tl2br w:val="nil"/>
              <w:tr2bl w:val="nil"/>
            </w:tcBorders>
            <w:vAlign w:val="center"/>
          </w:tcPr>
          <w:p w14:paraId="29C7EA8E">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528" w:type="pct"/>
            <w:tcBorders>
              <w:tl2br w:val="nil"/>
              <w:tr2bl w:val="nil"/>
            </w:tcBorders>
            <w:vAlign w:val="center"/>
          </w:tcPr>
          <w:p w14:paraId="3FE24FC8">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1" w:type="pct"/>
            <w:tcBorders>
              <w:tl2br w:val="nil"/>
              <w:tr2bl w:val="nil"/>
            </w:tcBorders>
            <w:vAlign w:val="center"/>
          </w:tcPr>
          <w:p w14:paraId="2FA9965D">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5" w:type="pct"/>
            <w:tcBorders>
              <w:tl2br w:val="nil"/>
              <w:tr2bl w:val="nil"/>
            </w:tcBorders>
            <w:vAlign w:val="center"/>
          </w:tcPr>
          <w:p w14:paraId="17E4F304">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379" w:type="pct"/>
            <w:tcBorders>
              <w:tl2br w:val="nil"/>
              <w:tr2bl w:val="nil"/>
            </w:tcBorders>
            <w:vAlign w:val="center"/>
          </w:tcPr>
          <w:p w14:paraId="1E52E301">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1" w:type="pct"/>
            <w:tcBorders>
              <w:tl2br w:val="nil"/>
              <w:tr2bl w:val="nil"/>
            </w:tcBorders>
            <w:vAlign w:val="center"/>
          </w:tcPr>
          <w:p w14:paraId="4FEDFD25">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86" w:type="pct"/>
            <w:tcBorders>
              <w:tl2br w:val="nil"/>
              <w:tr2bl w:val="nil"/>
            </w:tcBorders>
            <w:vAlign w:val="center"/>
          </w:tcPr>
          <w:p w14:paraId="27423517">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540" w:type="pct"/>
            <w:tcBorders>
              <w:tl2br w:val="nil"/>
              <w:tr2bl w:val="nil"/>
            </w:tcBorders>
            <w:vAlign w:val="center"/>
          </w:tcPr>
          <w:p w14:paraId="67C0C947">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r>
      <w:tr w14:paraId="6DF8782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7" w:hRule="atLeast"/>
        </w:trPr>
        <w:tc>
          <w:tcPr>
            <w:tcW w:w="579" w:type="pct"/>
            <w:tcBorders>
              <w:tl2br w:val="nil"/>
              <w:tr2bl w:val="nil"/>
            </w:tcBorders>
            <w:vAlign w:val="center"/>
          </w:tcPr>
          <w:p w14:paraId="68A6885E">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乙酸乙酯</w:t>
            </w:r>
          </w:p>
        </w:tc>
        <w:tc>
          <w:tcPr>
            <w:tcW w:w="590" w:type="pct"/>
            <w:tcBorders>
              <w:tl2br w:val="nil"/>
              <w:tr2bl w:val="nil"/>
            </w:tcBorders>
            <w:vAlign w:val="center"/>
          </w:tcPr>
          <w:p w14:paraId="2454975F">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乙酸乙酯</w:t>
            </w:r>
          </w:p>
        </w:tc>
        <w:tc>
          <w:tcPr>
            <w:tcW w:w="538" w:type="pct"/>
            <w:tcBorders>
              <w:tl2br w:val="nil"/>
              <w:tr2bl w:val="nil"/>
            </w:tcBorders>
            <w:vAlign w:val="center"/>
          </w:tcPr>
          <w:p w14:paraId="41FC8654">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528" w:type="pct"/>
            <w:tcBorders>
              <w:tl2br w:val="nil"/>
              <w:tr2bl w:val="nil"/>
            </w:tcBorders>
            <w:vAlign w:val="center"/>
          </w:tcPr>
          <w:p w14:paraId="592F2223">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1" w:type="pct"/>
            <w:tcBorders>
              <w:tl2br w:val="nil"/>
              <w:tr2bl w:val="nil"/>
            </w:tcBorders>
            <w:vAlign w:val="center"/>
          </w:tcPr>
          <w:p w14:paraId="06A43E24">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5" w:type="pct"/>
            <w:tcBorders>
              <w:tl2br w:val="nil"/>
              <w:tr2bl w:val="nil"/>
            </w:tcBorders>
            <w:vAlign w:val="center"/>
          </w:tcPr>
          <w:p w14:paraId="19F7E100">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379" w:type="pct"/>
            <w:tcBorders>
              <w:tl2br w:val="nil"/>
              <w:tr2bl w:val="nil"/>
            </w:tcBorders>
            <w:vAlign w:val="center"/>
          </w:tcPr>
          <w:p w14:paraId="5D38934B">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1" w:type="pct"/>
            <w:tcBorders>
              <w:tl2br w:val="nil"/>
              <w:tr2bl w:val="nil"/>
            </w:tcBorders>
            <w:vAlign w:val="center"/>
          </w:tcPr>
          <w:p w14:paraId="43555133">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86" w:type="pct"/>
            <w:tcBorders>
              <w:tl2br w:val="nil"/>
              <w:tr2bl w:val="nil"/>
            </w:tcBorders>
            <w:vAlign w:val="center"/>
          </w:tcPr>
          <w:p w14:paraId="189F43EC">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540" w:type="pct"/>
            <w:tcBorders>
              <w:tl2br w:val="nil"/>
              <w:tr2bl w:val="nil"/>
            </w:tcBorders>
            <w:vAlign w:val="center"/>
          </w:tcPr>
          <w:p w14:paraId="73BF3348">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r>
      <w:tr w14:paraId="3EE107A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7" w:hRule="atLeast"/>
        </w:trPr>
        <w:tc>
          <w:tcPr>
            <w:tcW w:w="579" w:type="pct"/>
            <w:tcBorders>
              <w:tl2br w:val="nil"/>
              <w:tr2bl w:val="nil"/>
            </w:tcBorders>
            <w:vAlign w:val="center"/>
          </w:tcPr>
          <w:p w14:paraId="3FCBF5F8">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氢氧化钠</w:t>
            </w:r>
          </w:p>
        </w:tc>
        <w:tc>
          <w:tcPr>
            <w:tcW w:w="590" w:type="pct"/>
            <w:tcBorders>
              <w:tl2br w:val="nil"/>
              <w:tr2bl w:val="nil"/>
            </w:tcBorders>
            <w:vAlign w:val="center"/>
          </w:tcPr>
          <w:p w14:paraId="146E6961">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氢氧化钠</w:t>
            </w:r>
          </w:p>
        </w:tc>
        <w:tc>
          <w:tcPr>
            <w:tcW w:w="538" w:type="pct"/>
            <w:tcBorders>
              <w:tl2br w:val="nil"/>
              <w:tr2bl w:val="nil"/>
            </w:tcBorders>
            <w:vAlign w:val="center"/>
          </w:tcPr>
          <w:p w14:paraId="47EC0FCF">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528" w:type="pct"/>
            <w:tcBorders>
              <w:tl2br w:val="nil"/>
              <w:tr2bl w:val="nil"/>
            </w:tcBorders>
            <w:vAlign w:val="center"/>
          </w:tcPr>
          <w:p w14:paraId="26624131">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1" w:type="pct"/>
            <w:tcBorders>
              <w:tl2br w:val="nil"/>
              <w:tr2bl w:val="nil"/>
            </w:tcBorders>
            <w:vAlign w:val="center"/>
          </w:tcPr>
          <w:p w14:paraId="08408A21">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5" w:type="pct"/>
            <w:tcBorders>
              <w:tl2br w:val="nil"/>
              <w:tr2bl w:val="nil"/>
            </w:tcBorders>
            <w:vAlign w:val="center"/>
          </w:tcPr>
          <w:p w14:paraId="5E31E2AE">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379" w:type="pct"/>
            <w:tcBorders>
              <w:tl2br w:val="nil"/>
              <w:tr2bl w:val="nil"/>
            </w:tcBorders>
            <w:vAlign w:val="center"/>
          </w:tcPr>
          <w:p w14:paraId="5685697E">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1" w:type="pct"/>
            <w:tcBorders>
              <w:tl2br w:val="nil"/>
              <w:tr2bl w:val="nil"/>
            </w:tcBorders>
            <w:vAlign w:val="center"/>
          </w:tcPr>
          <w:p w14:paraId="38532F31">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86" w:type="pct"/>
            <w:tcBorders>
              <w:tl2br w:val="nil"/>
              <w:tr2bl w:val="nil"/>
            </w:tcBorders>
            <w:vAlign w:val="center"/>
          </w:tcPr>
          <w:p w14:paraId="55B5E638">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540" w:type="pct"/>
            <w:tcBorders>
              <w:tl2br w:val="nil"/>
              <w:tr2bl w:val="nil"/>
            </w:tcBorders>
            <w:vAlign w:val="center"/>
          </w:tcPr>
          <w:p w14:paraId="4D3786B0">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eastAsia="宋体" w:cs="Times New Roman"/>
                <w:b w:val="0"/>
                <w:bCs/>
                <w:color w:val="auto"/>
                <w:sz w:val="21"/>
                <w:szCs w:val="21"/>
                <w:lang w:val="en-US" w:eastAsia="zh-CN"/>
              </w:rPr>
              <w:t>（pH）√</w:t>
            </w:r>
          </w:p>
        </w:tc>
      </w:tr>
      <w:tr w14:paraId="1A43CA7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7" w:hRule="atLeast"/>
        </w:trPr>
        <w:tc>
          <w:tcPr>
            <w:tcW w:w="579" w:type="pct"/>
            <w:tcBorders>
              <w:tl2br w:val="nil"/>
              <w:tr2bl w:val="nil"/>
            </w:tcBorders>
            <w:vAlign w:val="center"/>
          </w:tcPr>
          <w:p w14:paraId="1E654F3B">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正庚烷</w:t>
            </w:r>
          </w:p>
        </w:tc>
        <w:tc>
          <w:tcPr>
            <w:tcW w:w="590" w:type="pct"/>
            <w:tcBorders>
              <w:tl2br w:val="nil"/>
              <w:tr2bl w:val="nil"/>
            </w:tcBorders>
            <w:vAlign w:val="center"/>
          </w:tcPr>
          <w:p w14:paraId="26231374">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正庚烷</w:t>
            </w:r>
          </w:p>
        </w:tc>
        <w:tc>
          <w:tcPr>
            <w:tcW w:w="538" w:type="pct"/>
            <w:tcBorders>
              <w:tl2br w:val="nil"/>
              <w:tr2bl w:val="nil"/>
            </w:tcBorders>
            <w:vAlign w:val="center"/>
          </w:tcPr>
          <w:p w14:paraId="42FC95B2">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528" w:type="pct"/>
            <w:tcBorders>
              <w:tl2br w:val="nil"/>
              <w:tr2bl w:val="nil"/>
            </w:tcBorders>
            <w:vAlign w:val="center"/>
          </w:tcPr>
          <w:p w14:paraId="7C7BB7FC">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1" w:type="pct"/>
            <w:tcBorders>
              <w:tl2br w:val="nil"/>
              <w:tr2bl w:val="nil"/>
            </w:tcBorders>
            <w:vAlign w:val="center"/>
          </w:tcPr>
          <w:p w14:paraId="71AD7DAA">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5" w:type="pct"/>
            <w:tcBorders>
              <w:tl2br w:val="nil"/>
              <w:tr2bl w:val="nil"/>
            </w:tcBorders>
            <w:vAlign w:val="center"/>
          </w:tcPr>
          <w:p w14:paraId="3D6F259B">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379" w:type="pct"/>
            <w:tcBorders>
              <w:tl2br w:val="nil"/>
              <w:tr2bl w:val="nil"/>
            </w:tcBorders>
            <w:vAlign w:val="center"/>
          </w:tcPr>
          <w:p w14:paraId="633990AE">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1" w:type="pct"/>
            <w:tcBorders>
              <w:tl2br w:val="nil"/>
              <w:tr2bl w:val="nil"/>
            </w:tcBorders>
            <w:vAlign w:val="center"/>
          </w:tcPr>
          <w:p w14:paraId="7CE4DA9D">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86" w:type="pct"/>
            <w:tcBorders>
              <w:tl2br w:val="nil"/>
              <w:tr2bl w:val="nil"/>
            </w:tcBorders>
            <w:vAlign w:val="center"/>
          </w:tcPr>
          <w:p w14:paraId="3814F87A">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540" w:type="pct"/>
            <w:tcBorders>
              <w:tl2br w:val="nil"/>
              <w:tr2bl w:val="nil"/>
            </w:tcBorders>
            <w:vAlign w:val="center"/>
          </w:tcPr>
          <w:p w14:paraId="6688F86E">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r>
      <w:tr w14:paraId="009D114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7" w:hRule="atLeast"/>
        </w:trPr>
        <w:tc>
          <w:tcPr>
            <w:tcW w:w="579" w:type="pct"/>
            <w:tcBorders>
              <w:tl2br w:val="nil"/>
              <w:tr2bl w:val="nil"/>
            </w:tcBorders>
            <w:vAlign w:val="center"/>
          </w:tcPr>
          <w:p w14:paraId="1BE2D18E">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氯化钠</w:t>
            </w:r>
          </w:p>
        </w:tc>
        <w:tc>
          <w:tcPr>
            <w:tcW w:w="590" w:type="pct"/>
            <w:tcBorders>
              <w:tl2br w:val="nil"/>
              <w:tr2bl w:val="nil"/>
            </w:tcBorders>
            <w:vAlign w:val="center"/>
          </w:tcPr>
          <w:p w14:paraId="05431145">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氯化钠</w:t>
            </w:r>
          </w:p>
        </w:tc>
        <w:tc>
          <w:tcPr>
            <w:tcW w:w="538" w:type="pct"/>
            <w:tcBorders>
              <w:tl2br w:val="nil"/>
              <w:tr2bl w:val="nil"/>
            </w:tcBorders>
            <w:vAlign w:val="center"/>
          </w:tcPr>
          <w:p w14:paraId="47E93A8A">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528" w:type="pct"/>
            <w:tcBorders>
              <w:tl2br w:val="nil"/>
              <w:tr2bl w:val="nil"/>
            </w:tcBorders>
            <w:vAlign w:val="center"/>
          </w:tcPr>
          <w:p w14:paraId="6DABE202">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1" w:type="pct"/>
            <w:tcBorders>
              <w:tl2br w:val="nil"/>
              <w:tr2bl w:val="nil"/>
            </w:tcBorders>
            <w:vAlign w:val="center"/>
          </w:tcPr>
          <w:p w14:paraId="6440BFC2">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5" w:type="pct"/>
            <w:tcBorders>
              <w:tl2br w:val="nil"/>
              <w:tr2bl w:val="nil"/>
            </w:tcBorders>
            <w:vAlign w:val="center"/>
          </w:tcPr>
          <w:p w14:paraId="1AE88574">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379" w:type="pct"/>
            <w:tcBorders>
              <w:tl2br w:val="nil"/>
              <w:tr2bl w:val="nil"/>
            </w:tcBorders>
            <w:vAlign w:val="center"/>
          </w:tcPr>
          <w:p w14:paraId="559ABEDC">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1" w:type="pct"/>
            <w:tcBorders>
              <w:tl2br w:val="nil"/>
              <w:tr2bl w:val="nil"/>
            </w:tcBorders>
            <w:vAlign w:val="center"/>
          </w:tcPr>
          <w:p w14:paraId="68EA8B24">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86" w:type="pct"/>
            <w:tcBorders>
              <w:tl2br w:val="nil"/>
              <w:tr2bl w:val="nil"/>
            </w:tcBorders>
            <w:vAlign w:val="center"/>
          </w:tcPr>
          <w:p w14:paraId="7190C0C0">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540" w:type="pct"/>
            <w:tcBorders>
              <w:tl2br w:val="nil"/>
              <w:tr2bl w:val="nil"/>
            </w:tcBorders>
            <w:vAlign w:val="center"/>
          </w:tcPr>
          <w:p w14:paraId="75695155">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r>
      <w:tr w14:paraId="344582D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7" w:hRule="atLeast"/>
        </w:trPr>
        <w:tc>
          <w:tcPr>
            <w:tcW w:w="579" w:type="pct"/>
            <w:tcBorders>
              <w:tl2br w:val="nil"/>
              <w:tr2bl w:val="nil"/>
            </w:tcBorders>
            <w:vAlign w:val="center"/>
          </w:tcPr>
          <w:p w14:paraId="5BD5E776">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NCT</w:t>
            </w:r>
          </w:p>
        </w:tc>
        <w:tc>
          <w:tcPr>
            <w:tcW w:w="590" w:type="pct"/>
            <w:tcBorders>
              <w:tl2br w:val="nil"/>
              <w:tr2bl w:val="nil"/>
            </w:tcBorders>
            <w:vAlign w:val="center"/>
          </w:tcPr>
          <w:p w14:paraId="40945319">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NCT</w:t>
            </w:r>
          </w:p>
        </w:tc>
        <w:tc>
          <w:tcPr>
            <w:tcW w:w="538" w:type="pct"/>
            <w:tcBorders>
              <w:tl2br w:val="nil"/>
              <w:tr2bl w:val="nil"/>
            </w:tcBorders>
            <w:vAlign w:val="center"/>
          </w:tcPr>
          <w:p w14:paraId="1A7A27DF">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528" w:type="pct"/>
            <w:tcBorders>
              <w:tl2br w:val="nil"/>
              <w:tr2bl w:val="nil"/>
            </w:tcBorders>
            <w:vAlign w:val="center"/>
          </w:tcPr>
          <w:p w14:paraId="62D37BC4">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1" w:type="pct"/>
            <w:tcBorders>
              <w:tl2br w:val="nil"/>
              <w:tr2bl w:val="nil"/>
            </w:tcBorders>
            <w:vAlign w:val="center"/>
          </w:tcPr>
          <w:p w14:paraId="5FCEFCE7">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5" w:type="pct"/>
            <w:tcBorders>
              <w:tl2br w:val="nil"/>
              <w:tr2bl w:val="nil"/>
            </w:tcBorders>
            <w:vAlign w:val="center"/>
          </w:tcPr>
          <w:p w14:paraId="3C59D040">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379" w:type="pct"/>
            <w:tcBorders>
              <w:tl2br w:val="nil"/>
              <w:tr2bl w:val="nil"/>
            </w:tcBorders>
            <w:vAlign w:val="center"/>
          </w:tcPr>
          <w:p w14:paraId="60DA6EE0">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1" w:type="pct"/>
            <w:tcBorders>
              <w:tl2br w:val="nil"/>
              <w:tr2bl w:val="nil"/>
            </w:tcBorders>
            <w:vAlign w:val="center"/>
          </w:tcPr>
          <w:p w14:paraId="2666C1CA">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86" w:type="pct"/>
            <w:tcBorders>
              <w:tl2br w:val="nil"/>
              <w:tr2bl w:val="nil"/>
            </w:tcBorders>
            <w:vAlign w:val="center"/>
          </w:tcPr>
          <w:p w14:paraId="3978C5CE">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540" w:type="pct"/>
            <w:tcBorders>
              <w:tl2br w:val="nil"/>
              <w:tr2bl w:val="nil"/>
            </w:tcBorders>
            <w:vAlign w:val="center"/>
          </w:tcPr>
          <w:p w14:paraId="294792C9">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r>
      <w:tr w14:paraId="22EADBD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trHeight w:val="327" w:hRule="atLeast"/>
        </w:trPr>
        <w:tc>
          <w:tcPr>
            <w:tcW w:w="579" w:type="pct"/>
            <w:tcBorders>
              <w:tl2br w:val="nil"/>
              <w:tr2bl w:val="nil"/>
            </w:tcBorders>
            <w:vAlign w:val="center"/>
          </w:tcPr>
          <w:p w14:paraId="4FCB6EB7">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乙酸乙酯</w:t>
            </w:r>
          </w:p>
        </w:tc>
        <w:tc>
          <w:tcPr>
            <w:tcW w:w="590" w:type="pct"/>
            <w:tcBorders>
              <w:tl2br w:val="nil"/>
              <w:tr2bl w:val="nil"/>
            </w:tcBorders>
            <w:vAlign w:val="center"/>
          </w:tcPr>
          <w:p w14:paraId="7E4C88B2">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乙酸乙酯</w:t>
            </w:r>
          </w:p>
        </w:tc>
        <w:tc>
          <w:tcPr>
            <w:tcW w:w="538" w:type="pct"/>
            <w:tcBorders>
              <w:tl2br w:val="nil"/>
              <w:tr2bl w:val="nil"/>
            </w:tcBorders>
            <w:vAlign w:val="center"/>
          </w:tcPr>
          <w:p w14:paraId="285FBF77">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528" w:type="pct"/>
            <w:tcBorders>
              <w:tl2br w:val="nil"/>
              <w:tr2bl w:val="nil"/>
            </w:tcBorders>
            <w:vAlign w:val="center"/>
          </w:tcPr>
          <w:p w14:paraId="38EE3710">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1" w:type="pct"/>
            <w:tcBorders>
              <w:tl2br w:val="nil"/>
              <w:tr2bl w:val="nil"/>
            </w:tcBorders>
            <w:vAlign w:val="center"/>
          </w:tcPr>
          <w:p w14:paraId="5FC89DAC">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5" w:type="pct"/>
            <w:tcBorders>
              <w:tl2br w:val="nil"/>
              <w:tr2bl w:val="nil"/>
            </w:tcBorders>
            <w:vAlign w:val="center"/>
          </w:tcPr>
          <w:p w14:paraId="1A0FCF7B">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379" w:type="pct"/>
            <w:tcBorders>
              <w:tl2br w:val="nil"/>
              <w:tr2bl w:val="nil"/>
            </w:tcBorders>
            <w:vAlign w:val="center"/>
          </w:tcPr>
          <w:p w14:paraId="2719B379">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1" w:type="pct"/>
            <w:tcBorders>
              <w:tl2br w:val="nil"/>
              <w:tr2bl w:val="nil"/>
            </w:tcBorders>
            <w:vAlign w:val="center"/>
          </w:tcPr>
          <w:p w14:paraId="216C4601">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86" w:type="pct"/>
            <w:tcBorders>
              <w:tl2br w:val="nil"/>
              <w:tr2bl w:val="nil"/>
            </w:tcBorders>
            <w:vAlign w:val="center"/>
          </w:tcPr>
          <w:p w14:paraId="6FA53300">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540" w:type="pct"/>
            <w:tcBorders>
              <w:tl2br w:val="nil"/>
              <w:tr2bl w:val="nil"/>
            </w:tcBorders>
            <w:vAlign w:val="center"/>
          </w:tcPr>
          <w:p w14:paraId="7F6FDFAA">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r>
      <w:tr w14:paraId="78C5AF8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7" w:hRule="atLeast"/>
        </w:trPr>
        <w:tc>
          <w:tcPr>
            <w:tcW w:w="579" w:type="pct"/>
            <w:tcBorders>
              <w:tl2br w:val="nil"/>
              <w:tr2bl w:val="nil"/>
            </w:tcBorders>
            <w:vAlign w:val="center"/>
          </w:tcPr>
          <w:p w14:paraId="6E84BB50">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对硝基氯甲酸苯酯</w:t>
            </w:r>
          </w:p>
        </w:tc>
        <w:tc>
          <w:tcPr>
            <w:tcW w:w="590" w:type="pct"/>
            <w:tcBorders>
              <w:tl2br w:val="nil"/>
              <w:tr2bl w:val="nil"/>
            </w:tcBorders>
            <w:vAlign w:val="center"/>
          </w:tcPr>
          <w:p w14:paraId="05415F7A">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对硝基氯甲酸苯酯</w:t>
            </w:r>
          </w:p>
        </w:tc>
        <w:tc>
          <w:tcPr>
            <w:tcW w:w="538" w:type="pct"/>
            <w:tcBorders>
              <w:tl2br w:val="nil"/>
              <w:tr2bl w:val="nil"/>
            </w:tcBorders>
            <w:vAlign w:val="center"/>
          </w:tcPr>
          <w:p w14:paraId="1CC903E5">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528" w:type="pct"/>
            <w:tcBorders>
              <w:tl2br w:val="nil"/>
              <w:tr2bl w:val="nil"/>
            </w:tcBorders>
            <w:vAlign w:val="center"/>
          </w:tcPr>
          <w:p w14:paraId="59526A62">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1" w:type="pct"/>
            <w:tcBorders>
              <w:tl2br w:val="nil"/>
              <w:tr2bl w:val="nil"/>
            </w:tcBorders>
            <w:vAlign w:val="center"/>
          </w:tcPr>
          <w:p w14:paraId="6C9F0481">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5" w:type="pct"/>
            <w:tcBorders>
              <w:tl2br w:val="nil"/>
              <w:tr2bl w:val="nil"/>
            </w:tcBorders>
            <w:vAlign w:val="center"/>
          </w:tcPr>
          <w:p w14:paraId="693C8632">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379" w:type="pct"/>
            <w:tcBorders>
              <w:tl2br w:val="nil"/>
              <w:tr2bl w:val="nil"/>
            </w:tcBorders>
            <w:vAlign w:val="center"/>
          </w:tcPr>
          <w:p w14:paraId="4D3F2675">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1" w:type="pct"/>
            <w:tcBorders>
              <w:tl2br w:val="nil"/>
              <w:tr2bl w:val="nil"/>
            </w:tcBorders>
            <w:vAlign w:val="center"/>
          </w:tcPr>
          <w:p w14:paraId="14FDF6EC">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86" w:type="pct"/>
            <w:tcBorders>
              <w:tl2br w:val="nil"/>
              <w:tr2bl w:val="nil"/>
            </w:tcBorders>
            <w:vAlign w:val="center"/>
          </w:tcPr>
          <w:p w14:paraId="24CAE6F4">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540" w:type="pct"/>
            <w:tcBorders>
              <w:tl2br w:val="nil"/>
              <w:tr2bl w:val="nil"/>
            </w:tcBorders>
            <w:vAlign w:val="center"/>
          </w:tcPr>
          <w:p w14:paraId="58EBCCE1">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r>
      <w:tr w14:paraId="4FF603E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7" w:hRule="atLeast"/>
        </w:trPr>
        <w:tc>
          <w:tcPr>
            <w:tcW w:w="579" w:type="pct"/>
            <w:tcBorders>
              <w:tl2br w:val="nil"/>
              <w:tr2bl w:val="nil"/>
            </w:tcBorders>
            <w:vAlign w:val="center"/>
          </w:tcPr>
          <w:p w14:paraId="4752091F">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5-羟甲基噻唑</w:t>
            </w:r>
          </w:p>
        </w:tc>
        <w:tc>
          <w:tcPr>
            <w:tcW w:w="590" w:type="pct"/>
            <w:tcBorders>
              <w:tl2br w:val="nil"/>
              <w:tr2bl w:val="nil"/>
            </w:tcBorders>
            <w:vAlign w:val="center"/>
          </w:tcPr>
          <w:p w14:paraId="71CC595D">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5-羟甲基噻唑</w:t>
            </w:r>
          </w:p>
        </w:tc>
        <w:tc>
          <w:tcPr>
            <w:tcW w:w="538" w:type="pct"/>
            <w:tcBorders>
              <w:tl2br w:val="nil"/>
              <w:tr2bl w:val="nil"/>
            </w:tcBorders>
            <w:vAlign w:val="center"/>
          </w:tcPr>
          <w:p w14:paraId="78ACA7DE">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528" w:type="pct"/>
            <w:tcBorders>
              <w:tl2br w:val="nil"/>
              <w:tr2bl w:val="nil"/>
            </w:tcBorders>
            <w:vAlign w:val="center"/>
          </w:tcPr>
          <w:p w14:paraId="459A6DD5">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1" w:type="pct"/>
            <w:tcBorders>
              <w:tl2br w:val="nil"/>
              <w:tr2bl w:val="nil"/>
            </w:tcBorders>
            <w:vAlign w:val="center"/>
          </w:tcPr>
          <w:p w14:paraId="1D7ABAC3">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5" w:type="pct"/>
            <w:tcBorders>
              <w:tl2br w:val="nil"/>
              <w:tr2bl w:val="nil"/>
            </w:tcBorders>
            <w:vAlign w:val="center"/>
          </w:tcPr>
          <w:p w14:paraId="7D551D30">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379" w:type="pct"/>
            <w:tcBorders>
              <w:tl2br w:val="nil"/>
              <w:tr2bl w:val="nil"/>
            </w:tcBorders>
            <w:vAlign w:val="center"/>
          </w:tcPr>
          <w:p w14:paraId="2F7AD31F">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1" w:type="pct"/>
            <w:tcBorders>
              <w:tl2br w:val="nil"/>
              <w:tr2bl w:val="nil"/>
            </w:tcBorders>
            <w:vAlign w:val="center"/>
          </w:tcPr>
          <w:p w14:paraId="23B7D6A2">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86" w:type="pct"/>
            <w:tcBorders>
              <w:tl2br w:val="nil"/>
              <w:tr2bl w:val="nil"/>
            </w:tcBorders>
            <w:vAlign w:val="center"/>
          </w:tcPr>
          <w:p w14:paraId="3D9FBB3C">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540" w:type="pct"/>
            <w:tcBorders>
              <w:tl2br w:val="nil"/>
              <w:tr2bl w:val="nil"/>
            </w:tcBorders>
            <w:vAlign w:val="center"/>
          </w:tcPr>
          <w:p w14:paraId="448C1171">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r>
      <w:tr w14:paraId="0B7721E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7" w:hRule="atLeast"/>
        </w:trPr>
        <w:tc>
          <w:tcPr>
            <w:tcW w:w="579" w:type="pct"/>
            <w:tcBorders>
              <w:tl2br w:val="nil"/>
              <w:tr2bl w:val="nil"/>
            </w:tcBorders>
            <w:vAlign w:val="center"/>
          </w:tcPr>
          <w:p w14:paraId="0CABC469">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碳酸氢钠</w:t>
            </w:r>
          </w:p>
        </w:tc>
        <w:tc>
          <w:tcPr>
            <w:tcW w:w="590" w:type="pct"/>
            <w:tcBorders>
              <w:tl2br w:val="nil"/>
              <w:tr2bl w:val="nil"/>
            </w:tcBorders>
            <w:vAlign w:val="center"/>
          </w:tcPr>
          <w:p w14:paraId="052A7188">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碳酸氢钠</w:t>
            </w:r>
          </w:p>
        </w:tc>
        <w:tc>
          <w:tcPr>
            <w:tcW w:w="538" w:type="pct"/>
            <w:tcBorders>
              <w:tl2br w:val="nil"/>
              <w:tr2bl w:val="nil"/>
            </w:tcBorders>
            <w:vAlign w:val="center"/>
          </w:tcPr>
          <w:p w14:paraId="0AC94A4D">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528" w:type="pct"/>
            <w:tcBorders>
              <w:tl2br w:val="nil"/>
              <w:tr2bl w:val="nil"/>
            </w:tcBorders>
            <w:vAlign w:val="center"/>
          </w:tcPr>
          <w:p w14:paraId="200DB1D5">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1" w:type="pct"/>
            <w:tcBorders>
              <w:tl2br w:val="nil"/>
              <w:tr2bl w:val="nil"/>
            </w:tcBorders>
            <w:vAlign w:val="center"/>
          </w:tcPr>
          <w:p w14:paraId="508D5282">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5" w:type="pct"/>
            <w:tcBorders>
              <w:tl2br w:val="nil"/>
              <w:tr2bl w:val="nil"/>
            </w:tcBorders>
            <w:vAlign w:val="center"/>
          </w:tcPr>
          <w:p w14:paraId="319684CB">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379" w:type="pct"/>
            <w:tcBorders>
              <w:tl2br w:val="nil"/>
              <w:tr2bl w:val="nil"/>
            </w:tcBorders>
            <w:vAlign w:val="center"/>
          </w:tcPr>
          <w:p w14:paraId="558FE199">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1" w:type="pct"/>
            <w:tcBorders>
              <w:tl2br w:val="nil"/>
              <w:tr2bl w:val="nil"/>
            </w:tcBorders>
            <w:vAlign w:val="center"/>
          </w:tcPr>
          <w:p w14:paraId="44DAD15D">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86" w:type="pct"/>
            <w:tcBorders>
              <w:tl2br w:val="nil"/>
              <w:tr2bl w:val="nil"/>
            </w:tcBorders>
            <w:vAlign w:val="center"/>
          </w:tcPr>
          <w:p w14:paraId="3B7EC42A">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540" w:type="pct"/>
            <w:tcBorders>
              <w:tl2br w:val="nil"/>
              <w:tr2bl w:val="nil"/>
            </w:tcBorders>
            <w:vAlign w:val="center"/>
          </w:tcPr>
          <w:p w14:paraId="314A5F02">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r>
      <w:tr w14:paraId="057D1B2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7" w:hRule="atLeast"/>
        </w:trPr>
        <w:tc>
          <w:tcPr>
            <w:tcW w:w="579" w:type="pct"/>
            <w:tcBorders>
              <w:tl2br w:val="nil"/>
              <w:tr2bl w:val="nil"/>
            </w:tcBorders>
            <w:vAlign w:val="center"/>
          </w:tcPr>
          <w:p w14:paraId="3429466A">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无水乙醇</w:t>
            </w:r>
          </w:p>
        </w:tc>
        <w:tc>
          <w:tcPr>
            <w:tcW w:w="590" w:type="pct"/>
            <w:tcBorders>
              <w:tl2br w:val="nil"/>
              <w:tr2bl w:val="nil"/>
            </w:tcBorders>
            <w:vAlign w:val="center"/>
          </w:tcPr>
          <w:p w14:paraId="5E0E2E5D">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无水乙醇</w:t>
            </w:r>
          </w:p>
        </w:tc>
        <w:tc>
          <w:tcPr>
            <w:tcW w:w="538" w:type="pct"/>
            <w:tcBorders>
              <w:tl2br w:val="nil"/>
              <w:tr2bl w:val="nil"/>
            </w:tcBorders>
            <w:vAlign w:val="center"/>
          </w:tcPr>
          <w:p w14:paraId="4FEFFF64">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528" w:type="pct"/>
            <w:tcBorders>
              <w:tl2br w:val="nil"/>
              <w:tr2bl w:val="nil"/>
            </w:tcBorders>
            <w:vAlign w:val="center"/>
          </w:tcPr>
          <w:p w14:paraId="34DE096D">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1" w:type="pct"/>
            <w:tcBorders>
              <w:tl2br w:val="nil"/>
              <w:tr2bl w:val="nil"/>
            </w:tcBorders>
            <w:vAlign w:val="center"/>
          </w:tcPr>
          <w:p w14:paraId="0F1E76D5">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5" w:type="pct"/>
            <w:tcBorders>
              <w:tl2br w:val="nil"/>
              <w:tr2bl w:val="nil"/>
            </w:tcBorders>
            <w:vAlign w:val="center"/>
          </w:tcPr>
          <w:p w14:paraId="4FF9541A">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379" w:type="pct"/>
            <w:tcBorders>
              <w:tl2br w:val="nil"/>
              <w:tr2bl w:val="nil"/>
            </w:tcBorders>
            <w:vAlign w:val="center"/>
          </w:tcPr>
          <w:p w14:paraId="58D5A039">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1" w:type="pct"/>
            <w:tcBorders>
              <w:tl2br w:val="nil"/>
              <w:tr2bl w:val="nil"/>
            </w:tcBorders>
            <w:vAlign w:val="center"/>
          </w:tcPr>
          <w:p w14:paraId="08B52EA9">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86" w:type="pct"/>
            <w:tcBorders>
              <w:tl2br w:val="nil"/>
              <w:tr2bl w:val="nil"/>
            </w:tcBorders>
            <w:vAlign w:val="center"/>
          </w:tcPr>
          <w:p w14:paraId="3E8ED664">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540" w:type="pct"/>
            <w:tcBorders>
              <w:tl2br w:val="nil"/>
              <w:tr2bl w:val="nil"/>
            </w:tcBorders>
            <w:vAlign w:val="center"/>
          </w:tcPr>
          <w:p w14:paraId="158D6719">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r>
      <w:tr w14:paraId="6EE74EA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7" w:hRule="atLeast"/>
        </w:trPr>
        <w:tc>
          <w:tcPr>
            <w:tcW w:w="579" w:type="pct"/>
            <w:tcBorders>
              <w:tl2br w:val="nil"/>
              <w:tr2bl w:val="nil"/>
            </w:tcBorders>
            <w:vAlign w:val="center"/>
          </w:tcPr>
          <w:p w14:paraId="4FC115A0">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5-羟甲基噻唑</w:t>
            </w:r>
          </w:p>
        </w:tc>
        <w:tc>
          <w:tcPr>
            <w:tcW w:w="590" w:type="pct"/>
            <w:tcBorders>
              <w:tl2br w:val="nil"/>
              <w:tr2bl w:val="nil"/>
            </w:tcBorders>
            <w:vAlign w:val="center"/>
          </w:tcPr>
          <w:p w14:paraId="43E9E2BE">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5-羟甲基噻唑</w:t>
            </w:r>
          </w:p>
        </w:tc>
        <w:tc>
          <w:tcPr>
            <w:tcW w:w="538" w:type="pct"/>
            <w:tcBorders>
              <w:tl2br w:val="nil"/>
              <w:tr2bl w:val="nil"/>
            </w:tcBorders>
            <w:vAlign w:val="center"/>
          </w:tcPr>
          <w:p w14:paraId="0630D5F6">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528" w:type="pct"/>
            <w:tcBorders>
              <w:tl2br w:val="nil"/>
              <w:tr2bl w:val="nil"/>
            </w:tcBorders>
            <w:vAlign w:val="center"/>
          </w:tcPr>
          <w:p w14:paraId="0608DF4B">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1" w:type="pct"/>
            <w:tcBorders>
              <w:tl2br w:val="nil"/>
              <w:tr2bl w:val="nil"/>
            </w:tcBorders>
            <w:vAlign w:val="center"/>
          </w:tcPr>
          <w:p w14:paraId="7F144ADD">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5" w:type="pct"/>
            <w:tcBorders>
              <w:tl2br w:val="nil"/>
              <w:tr2bl w:val="nil"/>
            </w:tcBorders>
            <w:vAlign w:val="center"/>
          </w:tcPr>
          <w:p w14:paraId="4556351F">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379" w:type="pct"/>
            <w:tcBorders>
              <w:tl2br w:val="nil"/>
              <w:tr2bl w:val="nil"/>
            </w:tcBorders>
            <w:vAlign w:val="center"/>
          </w:tcPr>
          <w:p w14:paraId="3F84DACD">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1" w:type="pct"/>
            <w:tcBorders>
              <w:tl2br w:val="nil"/>
              <w:tr2bl w:val="nil"/>
            </w:tcBorders>
            <w:vAlign w:val="center"/>
          </w:tcPr>
          <w:p w14:paraId="7745CCBF">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86" w:type="pct"/>
            <w:tcBorders>
              <w:tl2br w:val="nil"/>
              <w:tr2bl w:val="nil"/>
            </w:tcBorders>
            <w:vAlign w:val="center"/>
          </w:tcPr>
          <w:p w14:paraId="52625472">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540" w:type="pct"/>
            <w:tcBorders>
              <w:tl2br w:val="nil"/>
              <w:tr2bl w:val="nil"/>
            </w:tcBorders>
            <w:vAlign w:val="center"/>
          </w:tcPr>
          <w:p w14:paraId="6F991D24">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r>
      <w:tr w14:paraId="2E27AFB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trHeight w:val="327" w:hRule="atLeast"/>
        </w:trPr>
        <w:tc>
          <w:tcPr>
            <w:tcW w:w="579" w:type="pct"/>
            <w:tcBorders>
              <w:tl2br w:val="nil"/>
              <w:tr2bl w:val="nil"/>
            </w:tcBorders>
            <w:vAlign w:val="center"/>
          </w:tcPr>
          <w:p w14:paraId="083FCEDE">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2-氯-5-氯甲基噻唑</w:t>
            </w:r>
          </w:p>
        </w:tc>
        <w:tc>
          <w:tcPr>
            <w:tcW w:w="590" w:type="pct"/>
            <w:tcBorders>
              <w:tl2br w:val="nil"/>
              <w:tr2bl w:val="nil"/>
            </w:tcBorders>
            <w:vAlign w:val="center"/>
          </w:tcPr>
          <w:p w14:paraId="4D8E0BDF">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2-氯-5-氯甲基噻唑</w:t>
            </w:r>
          </w:p>
        </w:tc>
        <w:tc>
          <w:tcPr>
            <w:tcW w:w="538" w:type="pct"/>
            <w:tcBorders>
              <w:tl2br w:val="nil"/>
              <w:tr2bl w:val="nil"/>
            </w:tcBorders>
            <w:vAlign w:val="center"/>
          </w:tcPr>
          <w:p w14:paraId="2A92EEE6">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528" w:type="pct"/>
            <w:tcBorders>
              <w:tl2br w:val="nil"/>
              <w:tr2bl w:val="nil"/>
            </w:tcBorders>
            <w:vAlign w:val="center"/>
          </w:tcPr>
          <w:p w14:paraId="03B4B720">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1" w:type="pct"/>
            <w:tcBorders>
              <w:tl2br w:val="nil"/>
              <w:tr2bl w:val="nil"/>
            </w:tcBorders>
            <w:vAlign w:val="center"/>
          </w:tcPr>
          <w:p w14:paraId="7558733C">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5" w:type="pct"/>
            <w:tcBorders>
              <w:tl2br w:val="nil"/>
              <w:tr2bl w:val="nil"/>
            </w:tcBorders>
            <w:vAlign w:val="center"/>
          </w:tcPr>
          <w:p w14:paraId="5D63828B">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379" w:type="pct"/>
            <w:tcBorders>
              <w:tl2br w:val="nil"/>
              <w:tr2bl w:val="nil"/>
            </w:tcBorders>
            <w:vAlign w:val="center"/>
          </w:tcPr>
          <w:p w14:paraId="6952A933">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1" w:type="pct"/>
            <w:tcBorders>
              <w:tl2br w:val="nil"/>
              <w:tr2bl w:val="nil"/>
            </w:tcBorders>
            <w:vAlign w:val="center"/>
          </w:tcPr>
          <w:p w14:paraId="271D865D">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86" w:type="pct"/>
            <w:tcBorders>
              <w:tl2br w:val="nil"/>
              <w:tr2bl w:val="nil"/>
            </w:tcBorders>
            <w:vAlign w:val="center"/>
          </w:tcPr>
          <w:p w14:paraId="64479264">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540" w:type="pct"/>
            <w:tcBorders>
              <w:tl2br w:val="nil"/>
              <w:tr2bl w:val="nil"/>
            </w:tcBorders>
            <w:vAlign w:val="center"/>
          </w:tcPr>
          <w:p w14:paraId="32BFFC74">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r>
      <w:tr w14:paraId="67C4B7C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7" w:hRule="atLeast"/>
        </w:trPr>
        <w:tc>
          <w:tcPr>
            <w:tcW w:w="579" w:type="pct"/>
            <w:tcBorders>
              <w:tl2br w:val="nil"/>
              <w:tr2bl w:val="nil"/>
            </w:tcBorders>
            <w:vAlign w:val="center"/>
          </w:tcPr>
          <w:p w14:paraId="7784254C">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二氧六环</w:t>
            </w:r>
          </w:p>
        </w:tc>
        <w:tc>
          <w:tcPr>
            <w:tcW w:w="590" w:type="pct"/>
            <w:tcBorders>
              <w:tl2br w:val="nil"/>
              <w:tr2bl w:val="nil"/>
            </w:tcBorders>
            <w:vAlign w:val="center"/>
          </w:tcPr>
          <w:p w14:paraId="39CB4B73">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二氧六环</w:t>
            </w:r>
          </w:p>
        </w:tc>
        <w:tc>
          <w:tcPr>
            <w:tcW w:w="538" w:type="pct"/>
            <w:tcBorders>
              <w:tl2br w:val="nil"/>
              <w:tr2bl w:val="nil"/>
            </w:tcBorders>
            <w:vAlign w:val="center"/>
          </w:tcPr>
          <w:p w14:paraId="30EDD3B2">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528" w:type="pct"/>
            <w:tcBorders>
              <w:tl2br w:val="nil"/>
              <w:tr2bl w:val="nil"/>
            </w:tcBorders>
            <w:vAlign w:val="center"/>
          </w:tcPr>
          <w:p w14:paraId="4A581F8B">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1" w:type="pct"/>
            <w:tcBorders>
              <w:tl2br w:val="nil"/>
              <w:tr2bl w:val="nil"/>
            </w:tcBorders>
            <w:vAlign w:val="center"/>
          </w:tcPr>
          <w:p w14:paraId="4172B93B">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5" w:type="pct"/>
            <w:tcBorders>
              <w:tl2br w:val="nil"/>
              <w:tr2bl w:val="nil"/>
            </w:tcBorders>
            <w:vAlign w:val="center"/>
          </w:tcPr>
          <w:p w14:paraId="449AFEA6">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379" w:type="pct"/>
            <w:tcBorders>
              <w:tl2br w:val="nil"/>
              <w:tr2bl w:val="nil"/>
            </w:tcBorders>
            <w:vAlign w:val="center"/>
          </w:tcPr>
          <w:p w14:paraId="383C4BD0">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1" w:type="pct"/>
            <w:tcBorders>
              <w:tl2br w:val="nil"/>
              <w:tr2bl w:val="nil"/>
            </w:tcBorders>
            <w:vAlign w:val="center"/>
          </w:tcPr>
          <w:p w14:paraId="74D83EE6">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86" w:type="pct"/>
            <w:tcBorders>
              <w:tl2br w:val="nil"/>
              <w:tr2bl w:val="nil"/>
            </w:tcBorders>
            <w:vAlign w:val="center"/>
          </w:tcPr>
          <w:p w14:paraId="3AB278F5">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540" w:type="pct"/>
            <w:tcBorders>
              <w:tl2br w:val="nil"/>
              <w:tr2bl w:val="nil"/>
            </w:tcBorders>
            <w:vAlign w:val="center"/>
          </w:tcPr>
          <w:p w14:paraId="77EF2FF3">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r>
      <w:tr w14:paraId="1A258EC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7" w:hRule="atLeast"/>
        </w:trPr>
        <w:tc>
          <w:tcPr>
            <w:tcW w:w="579" w:type="pct"/>
            <w:tcBorders>
              <w:tl2br w:val="nil"/>
              <w:tr2bl w:val="nil"/>
            </w:tcBorders>
            <w:vAlign w:val="center"/>
          </w:tcPr>
          <w:p w14:paraId="0747C3C3">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醋酸钠（乙酸钠）</w:t>
            </w:r>
          </w:p>
        </w:tc>
        <w:tc>
          <w:tcPr>
            <w:tcW w:w="590" w:type="pct"/>
            <w:tcBorders>
              <w:tl2br w:val="nil"/>
              <w:tr2bl w:val="nil"/>
            </w:tcBorders>
            <w:vAlign w:val="center"/>
          </w:tcPr>
          <w:p w14:paraId="72F2AA0E">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醋酸钠（乙酸钠）</w:t>
            </w:r>
          </w:p>
        </w:tc>
        <w:tc>
          <w:tcPr>
            <w:tcW w:w="538" w:type="pct"/>
            <w:tcBorders>
              <w:tl2br w:val="nil"/>
              <w:tr2bl w:val="nil"/>
            </w:tcBorders>
            <w:vAlign w:val="center"/>
          </w:tcPr>
          <w:p w14:paraId="21BF6A88">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528" w:type="pct"/>
            <w:tcBorders>
              <w:tl2br w:val="nil"/>
              <w:tr2bl w:val="nil"/>
            </w:tcBorders>
            <w:vAlign w:val="center"/>
          </w:tcPr>
          <w:p w14:paraId="1F90341B">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1" w:type="pct"/>
            <w:tcBorders>
              <w:tl2br w:val="nil"/>
              <w:tr2bl w:val="nil"/>
            </w:tcBorders>
            <w:vAlign w:val="center"/>
          </w:tcPr>
          <w:p w14:paraId="10B967A8">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5" w:type="pct"/>
            <w:tcBorders>
              <w:tl2br w:val="nil"/>
              <w:tr2bl w:val="nil"/>
            </w:tcBorders>
            <w:vAlign w:val="center"/>
          </w:tcPr>
          <w:p w14:paraId="4D8DC13B">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379" w:type="pct"/>
            <w:tcBorders>
              <w:tl2br w:val="nil"/>
              <w:tr2bl w:val="nil"/>
            </w:tcBorders>
            <w:vAlign w:val="center"/>
          </w:tcPr>
          <w:p w14:paraId="293B340D">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1" w:type="pct"/>
            <w:tcBorders>
              <w:tl2br w:val="nil"/>
              <w:tr2bl w:val="nil"/>
            </w:tcBorders>
            <w:vAlign w:val="center"/>
          </w:tcPr>
          <w:p w14:paraId="3566C49F">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86" w:type="pct"/>
            <w:tcBorders>
              <w:tl2br w:val="nil"/>
              <w:tr2bl w:val="nil"/>
            </w:tcBorders>
            <w:vAlign w:val="center"/>
          </w:tcPr>
          <w:p w14:paraId="21868CA7">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540" w:type="pct"/>
            <w:tcBorders>
              <w:tl2br w:val="nil"/>
              <w:tr2bl w:val="nil"/>
            </w:tcBorders>
            <w:vAlign w:val="center"/>
          </w:tcPr>
          <w:p w14:paraId="17DAF54A">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r>
      <w:tr w14:paraId="717C261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7" w:hRule="atLeast"/>
        </w:trPr>
        <w:tc>
          <w:tcPr>
            <w:tcW w:w="579" w:type="pct"/>
            <w:tcBorders>
              <w:tl2br w:val="nil"/>
              <w:tr2bl w:val="nil"/>
            </w:tcBorders>
            <w:vAlign w:val="center"/>
          </w:tcPr>
          <w:p w14:paraId="72F8511B">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冰醋酸（乙酸）</w:t>
            </w:r>
          </w:p>
        </w:tc>
        <w:tc>
          <w:tcPr>
            <w:tcW w:w="590" w:type="pct"/>
            <w:tcBorders>
              <w:tl2br w:val="nil"/>
              <w:tr2bl w:val="nil"/>
            </w:tcBorders>
            <w:vAlign w:val="center"/>
          </w:tcPr>
          <w:p w14:paraId="461FE8F7">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冰醋酸（乙酸）</w:t>
            </w:r>
          </w:p>
        </w:tc>
        <w:tc>
          <w:tcPr>
            <w:tcW w:w="538" w:type="pct"/>
            <w:tcBorders>
              <w:tl2br w:val="nil"/>
              <w:tr2bl w:val="nil"/>
            </w:tcBorders>
            <w:vAlign w:val="center"/>
          </w:tcPr>
          <w:p w14:paraId="66532687">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528" w:type="pct"/>
            <w:tcBorders>
              <w:tl2br w:val="nil"/>
              <w:tr2bl w:val="nil"/>
            </w:tcBorders>
            <w:vAlign w:val="center"/>
          </w:tcPr>
          <w:p w14:paraId="09793613">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1" w:type="pct"/>
            <w:tcBorders>
              <w:tl2br w:val="nil"/>
              <w:tr2bl w:val="nil"/>
            </w:tcBorders>
            <w:vAlign w:val="center"/>
          </w:tcPr>
          <w:p w14:paraId="667FD08D">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5" w:type="pct"/>
            <w:tcBorders>
              <w:tl2br w:val="nil"/>
              <w:tr2bl w:val="nil"/>
            </w:tcBorders>
            <w:vAlign w:val="center"/>
          </w:tcPr>
          <w:p w14:paraId="1342F77B">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379" w:type="pct"/>
            <w:tcBorders>
              <w:tl2br w:val="nil"/>
              <w:tr2bl w:val="nil"/>
            </w:tcBorders>
            <w:vAlign w:val="center"/>
          </w:tcPr>
          <w:p w14:paraId="3E156765">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1" w:type="pct"/>
            <w:tcBorders>
              <w:tl2br w:val="nil"/>
              <w:tr2bl w:val="nil"/>
            </w:tcBorders>
            <w:vAlign w:val="center"/>
          </w:tcPr>
          <w:p w14:paraId="39F5156D">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86" w:type="pct"/>
            <w:tcBorders>
              <w:tl2br w:val="nil"/>
              <w:tr2bl w:val="nil"/>
            </w:tcBorders>
            <w:vAlign w:val="center"/>
          </w:tcPr>
          <w:p w14:paraId="16C2B84C">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540" w:type="pct"/>
            <w:tcBorders>
              <w:tl2br w:val="nil"/>
              <w:tr2bl w:val="nil"/>
            </w:tcBorders>
            <w:vAlign w:val="center"/>
          </w:tcPr>
          <w:p w14:paraId="39A0FF6B">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eastAsia="宋体" w:cs="Times New Roman"/>
                <w:b w:val="0"/>
                <w:bCs/>
                <w:color w:val="auto"/>
                <w:sz w:val="21"/>
                <w:szCs w:val="21"/>
                <w:lang w:val="en-US" w:eastAsia="zh-CN"/>
              </w:rPr>
              <w:t>（pH）√</w:t>
            </w:r>
          </w:p>
        </w:tc>
      </w:tr>
      <w:tr w14:paraId="620B4A7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7" w:hRule="atLeast"/>
        </w:trPr>
        <w:tc>
          <w:tcPr>
            <w:tcW w:w="579" w:type="pct"/>
            <w:tcBorders>
              <w:tl2br w:val="nil"/>
              <w:tr2bl w:val="nil"/>
            </w:tcBorders>
            <w:vAlign w:val="center"/>
          </w:tcPr>
          <w:p w14:paraId="377FA1BE">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锌粉</w:t>
            </w:r>
          </w:p>
        </w:tc>
        <w:tc>
          <w:tcPr>
            <w:tcW w:w="590" w:type="pct"/>
            <w:tcBorders>
              <w:tl2br w:val="nil"/>
              <w:tr2bl w:val="nil"/>
            </w:tcBorders>
            <w:vAlign w:val="center"/>
          </w:tcPr>
          <w:p w14:paraId="1285AF92">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锌粉</w:t>
            </w:r>
          </w:p>
        </w:tc>
        <w:tc>
          <w:tcPr>
            <w:tcW w:w="538" w:type="pct"/>
            <w:tcBorders>
              <w:tl2br w:val="nil"/>
              <w:tr2bl w:val="nil"/>
            </w:tcBorders>
            <w:vAlign w:val="center"/>
          </w:tcPr>
          <w:p w14:paraId="1C6FC813">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528" w:type="pct"/>
            <w:tcBorders>
              <w:tl2br w:val="nil"/>
              <w:tr2bl w:val="nil"/>
            </w:tcBorders>
            <w:vAlign w:val="center"/>
          </w:tcPr>
          <w:p w14:paraId="0F7DDDBC">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1" w:type="pct"/>
            <w:tcBorders>
              <w:tl2br w:val="nil"/>
              <w:tr2bl w:val="nil"/>
            </w:tcBorders>
            <w:vAlign w:val="center"/>
          </w:tcPr>
          <w:p w14:paraId="761C5C5F">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5" w:type="pct"/>
            <w:tcBorders>
              <w:tl2br w:val="nil"/>
              <w:tr2bl w:val="nil"/>
            </w:tcBorders>
            <w:vAlign w:val="center"/>
          </w:tcPr>
          <w:p w14:paraId="7B59000E">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eastAsia="宋体" w:cs="Times New Roman"/>
                <w:b w:val="0"/>
                <w:bCs/>
                <w:color w:val="auto"/>
                <w:sz w:val="21"/>
                <w:szCs w:val="21"/>
                <w:lang w:val="en-US" w:eastAsia="zh-CN"/>
              </w:rPr>
              <w:t>√</w:t>
            </w:r>
          </w:p>
        </w:tc>
        <w:tc>
          <w:tcPr>
            <w:tcW w:w="379" w:type="pct"/>
            <w:tcBorders>
              <w:tl2br w:val="nil"/>
              <w:tr2bl w:val="nil"/>
            </w:tcBorders>
            <w:vAlign w:val="center"/>
          </w:tcPr>
          <w:p w14:paraId="2F2ADA7C">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1" w:type="pct"/>
            <w:tcBorders>
              <w:tl2br w:val="nil"/>
              <w:tr2bl w:val="nil"/>
            </w:tcBorders>
            <w:vAlign w:val="center"/>
          </w:tcPr>
          <w:p w14:paraId="374516A5">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86" w:type="pct"/>
            <w:tcBorders>
              <w:tl2br w:val="nil"/>
              <w:tr2bl w:val="nil"/>
            </w:tcBorders>
            <w:vAlign w:val="center"/>
          </w:tcPr>
          <w:p w14:paraId="12AE0229">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540" w:type="pct"/>
            <w:tcBorders>
              <w:tl2br w:val="nil"/>
              <w:tr2bl w:val="nil"/>
            </w:tcBorders>
            <w:vAlign w:val="center"/>
          </w:tcPr>
          <w:p w14:paraId="275133BB">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r>
      <w:tr w14:paraId="234FA31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trHeight w:val="327" w:hRule="atLeast"/>
        </w:trPr>
        <w:tc>
          <w:tcPr>
            <w:tcW w:w="579" w:type="pct"/>
            <w:tcBorders>
              <w:tl2br w:val="nil"/>
              <w:tr2bl w:val="nil"/>
            </w:tcBorders>
            <w:vAlign w:val="center"/>
          </w:tcPr>
          <w:p w14:paraId="1C2D51C7">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碳酸氢铵</w:t>
            </w:r>
          </w:p>
        </w:tc>
        <w:tc>
          <w:tcPr>
            <w:tcW w:w="590" w:type="pct"/>
            <w:tcBorders>
              <w:tl2br w:val="nil"/>
              <w:tr2bl w:val="nil"/>
            </w:tcBorders>
            <w:vAlign w:val="center"/>
          </w:tcPr>
          <w:p w14:paraId="16E00DC7">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碳酸氢铵</w:t>
            </w:r>
          </w:p>
        </w:tc>
        <w:tc>
          <w:tcPr>
            <w:tcW w:w="538" w:type="pct"/>
            <w:tcBorders>
              <w:tl2br w:val="nil"/>
              <w:tr2bl w:val="nil"/>
            </w:tcBorders>
            <w:vAlign w:val="center"/>
          </w:tcPr>
          <w:p w14:paraId="0EC3F4FA">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528" w:type="pct"/>
            <w:tcBorders>
              <w:tl2br w:val="nil"/>
              <w:tr2bl w:val="nil"/>
            </w:tcBorders>
            <w:vAlign w:val="center"/>
          </w:tcPr>
          <w:p w14:paraId="6B8966F8">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1" w:type="pct"/>
            <w:tcBorders>
              <w:tl2br w:val="nil"/>
              <w:tr2bl w:val="nil"/>
            </w:tcBorders>
            <w:vAlign w:val="center"/>
          </w:tcPr>
          <w:p w14:paraId="7FD9258D">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5" w:type="pct"/>
            <w:tcBorders>
              <w:tl2br w:val="nil"/>
              <w:tr2bl w:val="nil"/>
            </w:tcBorders>
            <w:vAlign w:val="center"/>
          </w:tcPr>
          <w:p w14:paraId="6403636E">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379" w:type="pct"/>
            <w:tcBorders>
              <w:tl2br w:val="nil"/>
              <w:tr2bl w:val="nil"/>
            </w:tcBorders>
            <w:vAlign w:val="center"/>
          </w:tcPr>
          <w:p w14:paraId="1F741ED0">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1" w:type="pct"/>
            <w:tcBorders>
              <w:tl2br w:val="nil"/>
              <w:tr2bl w:val="nil"/>
            </w:tcBorders>
            <w:vAlign w:val="center"/>
          </w:tcPr>
          <w:p w14:paraId="61ADC224">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86" w:type="pct"/>
            <w:tcBorders>
              <w:tl2br w:val="nil"/>
              <w:tr2bl w:val="nil"/>
            </w:tcBorders>
            <w:vAlign w:val="center"/>
          </w:tcPr>
          <w:p w14:paraId="328D77CD">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540" w:type="pct"/>
            <w:tcBorders>
              <w:tl2br w:val="nil"/>
              <w:tr2bl w:val="nil"/>
            </w:tcBorders>
            <w:vAlign w:val="center"/>
          </w:tcPr>
          <w:p w14:paraId="4689D7CD">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r>
      <w:tr w14:paraId="62F9125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7" w:hRule="atLeast"/>
        </w:trPr>
        <w:tc>
          <w:tcPr>
            <w:tcW w:w="579" w:type="pct"/>
            <w:tcBorders>
              <w:tl2br w:val="nil"/>
              <w:tr2bl w:val="nil"/>
            </w:tcBorders>
            <w:vAlign w:val="center"/>
          </w:tcPr>
          <w:p w14:paraId="12157518">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氯化钠</w:t>
            </w:r>
          </w:p>
        </w:tc>
        <w:tc>
          <w:tcPr>
            <w:tcW w:w="590" w:type="pct"/>
            <w:tcBorders>
              <w:tl2br w:val="nil"/>
              <w:tr2bl w:val="nil"/>
            </w:tcBorders>
            <w:vAlign w:val="center"/>
          </w:tcPr>
          <w:p w14:paraId="679B97AC">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氯化钠</w:t>
            </w:r>
          </w:p>
        </w:tc>
        <w:tc>
          <w:tcPr>
            <w:tcW w:w="538" w:type="pct"/>
            <w:tcBorders>
              <w:tl2br w:val="nil"/>
              <w:tr2bl w:val="nil"/>
            </w:tcBorders>
            <w:vAlign w:val="center"/>
          </w:tcPr>
          <w:p w14:paraId="4BB8A40F">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528" w:type="pct"/>
            <w:tcBorders>
              <w:tl2br w:val="nil"/>
              <w:tr2bl w:val="nil"/>
            </w:tcBorders>
            <w:vAlign w:val="center"/>
          </w:tcPr>
          <w:p w14:paraId="7F5CCB60">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1" w:type="pct"/>
            <w:tcBorders>
              <w:tl2br w:val="nil"/>
              <w:tr2bl w:val="nil"/>
            </w:tcBorders>
            <w:vAlign w:val="center"/>
          </w:tcPr>
          <w:p w14:paraId="05EF2FF9">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5" w:type="pct"/>
            <w:tcBorders>
              <w:tl2br w:val="nil"/>
              <w:tr2bl w:val="nil"/>
            </w:tcBorders>
            <w:vAlign w:val="center"/>
          </w:tcPr>
          <w:p w14:paraId="645625BC">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379" w:type="pct"/>
            <w:tcBorders>
              <w:tl2br w:val="nil"/>
              <w:tr2bl w:val="nil"/>
            </w:tcBorders>
            <w:vAlign w:val="center"/>
          </w:tcPr>
          <w:p w14:paraId="0484EC2D">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1" w:type="pct"/>
            <w:tcBorders>
              <w:tl2br w:val="nil"/>
              <w:tr2bl w:val="nil"/>
            </w:tcBorders>
            <w:vAlign w:val="center"/>
          </w:tcPr>
          <w:p w14:paraId="2F7E3810">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86" w:type="pct"/>
            <w:tcBorders>
              <w:tl2br w:val="nil"/>
              <w:tr2bl w:val="nil"/>
            </w:tcBorders>
            <w:vAlign w:val="center"/>
          </w:tcPr>
          <w:p w14:paraId="6E4DAA97">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540" w:type="pct"/>
            <w:tcBorders>
              <w:tl2br w:val="nil"/>
              <w:tr2bl w:val="nil"/>
            </w:tcBorders>
            <w:vAlign w:val="center"/>
          </w:tcPr>
          <w:p w14:paraId="229050AF">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r>
      <w:tr w14:paraId="2DCA568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7" w:hRule="atLeast"/>
        </w:trPr>
        <w:tc>
          <w:tcPr>
            <w:tcW w:w="579" w:type="pct"/>
            <w:tcBorders>
              <w:tl2br w:val="nil"/>
              <w:tr2bl w:val="nil"/>
            </w:tcBorders>
            <w:vAlign w:val="center"/>
          </w:tcPr>
          <w:p w14:paraId="00F88F44">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乙酸乙酯</w:t>
            </w:r>
          </w:p>
        </w:tc>
        <w:tc>
          <w:tcPr>
            <w:tcW w:w="590" w:type="pct"/>
            <w:tcBorders>
              <w:tl2br w:val="nil"/>
              <w:tr2bl w:val="nil"/>
            </w:tcBorders>
            <w:vAlign w:val="center"/>
          </w:tcPr>
          <w:p w14:paraId="1F64BD15">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乙酸乙酯</w:t>
            </w:r>
          </w:p>
        </w:tc>
        <w:tc>
          <w:tcPr>
            <w:tcW w:w="538" w:type="pct"/>
            <w:tcBorders>
              <w:tl2br w:val="nil"/>
              <w:tr2bl w:val="nil"/>
            </w:tcBorders>
            <w:vAlign w:val="center"/>
          </w:tcPr>
          <w:p w14:paraId="6424A379">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528" w:type="pct"/>
            <w:tcBorders>
              <w:tl2br w:val="nil"/>
              <w:tr2bl w:val="nil"/>
            </w:tcBorders>
            <w:vAlign w:val="center"/>
          </w:tcPr>
          <w:p w14:paraId="12A81957">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1" w:type="pct"/>
            <w:tcBorders>
              <w:tl2br w:val="nil"/>
              <w:tr2bl w:val="nil"/>
            </w:tcBorders>
            <w:vAlign w:val="center"/>
          </w:tcPr>
          <w:p w14:paraId="169704ED">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5" w:type="pct"/>
            <w:tcBorders>
              <w:tl2br w:val="nil"/>
              <w:tr2bl w:val="nil"/>
            </w:tcBorders>
            <w:vAlign w:val="center"/>
          </w:tcPr>
          <w:p w14:paraId="08426A65">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379" w:type="pct"/>
            <w:tcBorders>
              <w:tl2br w:val="nil"/>
              <w:tr2bl w:val="nil"/>
            </w:tcBorders>
            <w:vAlign w:val="center"/>
          </w:tcPr>
          <w:p w14:paraId="5ED7D24E">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1" w:type="pct"/>
            <w:tcBorders>
              <w:tl2br w:val="nil"/>
              <w:tr2bl w:val="nil"/>
            </w:tcBorders>
            <w:vAlign w:val="center"/>
          </w:tcPr>
          <w:p w14:paraId="5E759FF1">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86" w:type="pct"/>
            <w:tcBorders>
              <w:tl2br w:val="nil"/>
              <w:tr2bl w:val="nil"/>
            </w:tcBorders>
            <w:vAlign w:val="center"/>
          </w:tcPr>
          <w:p w14:paraId="2F784F79">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540" w:type="pct"/>
            <w:tcBorders>
              <w:tl2br w:val="nil"/>
              <w:tr2bl w:val="nil"/>
            </w:tcBorders>
            <w:vAlign w:val="center"/>
          </w:tcPr>
          <w:p w14:paraId="7F1F4ABE">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r>
      <w:tr w14:paraId="516BF25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7" w:hRule="atLeast"/>
        </w:trPr>
        <w:tc>
          <w:tcPr>
            <w:tcW w:w="579" w:type="pct"/>
            <w:tcBorders>
              <w:tl2br w:val="nil"/>
              <w:tr2bl w:val="nil"/>
            </w:tcBorders>
            <w:vAlign w:val="center"/>
          </w:tcPr>
          <w:p w14:paraId="1F310624">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甲醇</w:t>
            </w:r>
          </w:p>
        </w:tc>
        <w:tc>
          <w:tcPr>
            <w:tcW w:w="590" w:type="pct"/>
            <w:tcBorders>
              <w:tl2br w:val="nil"/>
              <w:tr2bl w:val="nil"/>
            </w:tcBorders>
            <w:vAlign w:val="center"/>
          </w:tcPr>
          <w:p w14:paraId="2A1AFDC9">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甲醇</w:t>
            </w:r>
          </w:p>
        </w:tc>
        <w:tc>
          <w:tcPr>
            <w:tcW w:w="538" w:type="pct"/>
            <w:tcBorders>
              <w:tl2br w:val="nil"/>
              <w:tr2bl w:val="nil"/>
            </w:tcBorders>
            <w:vAlign w:val="center"/>
          </w:tcPr>
          <w:p w14:paraId="4A2E48E5">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528" w:type="pct"/>
            <w:tcBorders>
              <w:tl2br w:val="nil"/>
              <w:tr2bl w:val="nil"/>
            </w:tcBorders>
            <w:vAlign w:val="center"/>
          </w:tcPr>
          <w:p w14:paraId="55334477">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1" w:type="pct"/>
            <w:tcBorders>
              <w:tl2br w:val="nil"/>
              <w:tr2bl w:val="nil"/>
            </w:tcBorders>
            <w:vAlign w:val="center"/>
          </w:tcPr>
          <w:p w14:paraId="747703F7">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5" w:type="pct"/>
            <w:tcBorders>
              <w:tl2br w:val="nil"/>
              <w:tr2bl w:val="nil"/>
            </w:tcBorders>
            <w:vAlign w:val="center"/>
          </w:tcPr>
          <w:p w14:paraId="19F047C2">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379" w:type="pct"/>
            <w:tcBorders>
              <w:tl2br w:val="nil"/>
              <w:tr2bl w:val="nil"/>
            </w:tcBorders>
            <w:vAlign w:val="center"/>
          </w:tcPr>
          <w:p w14:paraId="09ABBD9E">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1" w:type="pct"/>
            <w:tcBorders>
              <w:tl2br w:val="nil"/>
              <w:tr2bl w:val="nil"/>
            </w:tcBorders>
            <w:vAlign w:val="center"/>
          </w:tcPr>
          <w:p w14:paraId="168A5059">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86" w:type="pct"/>
            <w:tcBorders>
              <w:tl2br w:val="nil"/>
              <w:tr2bl w:val="nil"/>
            </w:tcBorders>
            <w:vAlign w:val="center"/>
          </w:tcPr>
          <w:p w14:paraId="44A580AB">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540" w:type="pct"/>
            <w:tcBorders>
              <w:tl2br w:val="nil"/>
              <w:tr2bl w:val="nil"/>
            </w:tcBorders>
            <w:vAlign w:val="center"/>
          </w:tcPr>
          <w:p w14:paraId="2DFD654A">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r>
      <w:tr w14:paraId="14B9A74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7" w:hRule="atLeast"/>
        </w:trPr>
        <w:tc>
          <w:tcPr>
            <w:tcW w:w="579" w:type="pct"/>
            <w:tcBorders>
              <w:tl2br w:val="nil"/>
              <w:tr2bl w:val="nil"/>
            </w:tcBorders>
            <w:vAlign w:val="center"/>
          </w:tcPr>
          <w:p w14:paraId="007AF107">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片碱（98%）</w:t>
            </w:r>
          </w:p>
        </w:tc>
        <w:tc>
          <w:tcPr>
            <w:tcW w:w="590" w:type="pct"/>
            <w:tcBorders>
              <w:tl2br w:val="nil"/>
              <w:tr2bl w:val="nil"/>
            </w:tcBorders>
            <w:vAlign w:val="center"/>
          </w:tcPr>
          <w:p w14:paraId="4A0FB724">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片碱（98%）</w:t>
            </w:r>
          </w:p>
        </w:tc>
        <w:tc>
          <w:tcPr>
            <w:tcW w:w="538" w:type="pct"/>
            <w:tcBorders>
              <w:tl2br w:val="nil"/>
              <w:tr2bl w:val="nil"/>
            </w:tcBorders>
            <w:vAlign w:val="center"/>
          </w:tcPr>
          <w:p w14:paraId="71E43C3C">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528" w:type="pct"/>
            <w:tcBorders>
              <w:tl2br w:val="nil"/>
              <w:tr2bl w:val="nil"/>
            </w:tcBorders>
            <w:vAlign w:val="center"/>
          </w:tcPr>
          <w:p w14:paraId="1D5ED166">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1" w:type="pct"/>
            <w:tcBorders>
              <w:tl2br w:val="nil"/>
              <w:tr2bl w:val="nil"/>
            </w:tcBorders>
            <w:vAlign w:val="center"/>
          </w:tcPr>
          <w:p w14:paraId="31B77BB1">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5" w:type="pct"/>
            <w:tcBorders>
              <w:tl2br w:val="nil"/>
              <w:tr2bl w:val="nil"/>
            </w:tcBorders>
            <w:vAlign w:val="center"/>
          </w:tcPr>
          <w:p w14:paraId="50D1C53C">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379" w:type="pct"/>
            <w:tcBorders>
              <w:tl2br w:val="nil"/>
              <w:tr2bl w:val="nil"/>
            </w:tcBorders>
            <w:vAlign w:val="center"/>
          </w:tcPr>
          <w:p w14:paraId="502B0113">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1" w:type="pct"/>
            <w:tcBorders>
              <w:tl2br w:val="nil"/>
              <w:tr2bl w:val="nil"/>
            </w:tcBorders>
            <w:vAlign w:val="center"/>
          </w:tcPr>
          <w:p w14:paraId="4071A6F7">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86" w:type="pct"/>
            <w:tcBorders>
              <w:tl2br w:val="nil"/>
              <w:tr2bl w:val="nil"/>
            </w:tcBorders>
            <w:vAlign w:val="center"/>
          </w:tcPr>
          <w:p w14:paraId="60F02551">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540" w:type="pct"/>
            <w:tcBorders>
              <w:tl2br w:val="nil"/>
              <w:tr2bl w:val="nil"/>
            </w:tcBorders>
            <w:vAlign w:val="center"/>
          </w:tcPr>
          <w:p w14:paraId="26540EE4">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r>
      <w:tr w14:paraId="7A4A3A8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7" w:hRule="atLeast"/>
        </w:trPr>
        <w:tc>
          <w:tcPr>
            <w:tcW w:w="579" w:type="pct"/>
            <w:tcBorders>
              <w:tl2br w:val="nil"/>
              <w:tr2bl w:val="nil"/>
            </w:tcBorders>
            <w:vAlign w:val="center"/>
          </w:tcPr>
          <w:p w14:paraId="012AF591">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二氯甲烷</w:t>
            </w:r>
          </w:p>
        </w:tc>
        <w:tc>
          <w:tcPr>
            <w:tcW w:w="590" w:type="pct"/>
            <w:tcBorders>
              <w:tl2br w:val="nil"/>
              <w:tr2bl w:val="nil"/>
            </w:tcBorders>
            <w:vAlign w:val="center"/>
          </w:tcPr>
          <w:p w14:paraId="52460DAA">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二氯甲烷</w:t>
            </w:r>
          </w:p>
        </w:tc>
        <w:tc>
          <w:tcPr>
            <w:tcW w:w="538" w:type="pct"/>
            <w:tcBorders>
              <w:tl2br w:val="nil"/>
              <w:tr2bl w:val="nil"/>
            </w:tcBorders>
            <w:vAlign w:val="center"/>
          </w:tcPr>
          <w:p w14:paraId="2CF83B44">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eastAsiaTheme="minorEastAsia"/>
                <w:snapToGrid/>
                <w:color w:val="auto"/>
                <w:kern w:val="2"/>
                <w:sz w:val="21"/>
                <w:szCs w:val="21"/>
              </w:rPr>
            </w:pPr>
            <w:r>
              <w:rPr>
                <w:rFonts w:hint="default" w:ascii="Times New Roman" w:hAnsi="Times New Roman" w:eastAsia="宋体" w:cs="Times New Roman"/>
                <w:b w:val="0"/>
                <w:bCs/>
                <w:color w:val="auto"/>
                <w:sz w:val="21"/>
                <w:szCs w:val="21"/>
                <w:lang w:val="en-US" w:eastAsia="zh-CN"/>
              </w:rPr>
              <w:t>√</w:t>
            </w:r>
          </w:p>
        </w:tc>
        <w:tc>
          <w:tcPr>
            <w:tcW w:w="528" w:type="pct"/>
            <w:tcBorders>
              <w:tl2br w:val="nil"/>
              <w:tr2bl w:val="nil"/>
            </w:tcBorders>
            <w:vAlign w:val="center"/>
          </w:tcPr>
          <w:p w14:paraId="506903FB">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eastAsiaTheme="minorEastAsia"/>
                <w:snapToGrid/>
                <w:color w:val="auto"/>
                <w:kern w:val="2"/>
                <w:sz w:val="21"/>
                <w:szCs w:val="21"/>
              </w:rPr>
            </w:pPr>
            <w:r>
              <w:rPr>
                <w:rFonts w:hint="default" w:ascii="Times New Roman" w:hAnsi="Times New Roman" w:eastAsia="宋体" w:cs="Times New Roman"/>
                <w:b w:val="0"/>
                <w:bCs/>
                <w:color w:val="auto"/>
                <w:sz w:val="21"/>
                <w:szCs w:val="21"/>
                <w:lang w:val="en-US" w:eastAsia="zh-CN"/>
              </w:rPr>
              <w:t>√</w:t>
            </w:r>
          </w:p>
        </w:tc>
        <w:tc>
          <w:tcPr>
            <w:tcW w:w="451" w:type="pct"/>
            <w:tcBorders>
              <w:tl2br w:val="nil"/>
              <w:tr2bl w:val="nil"/>
            </w:tcBorders>
            <w:vAlign w:val="center"/>
          </w:tcPr>
          <w:p w14:paraId="39B3C213">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eastAsiaTheme="minorEastAsia"/>
                <w:snapToGrid/>
                <w:color w:val="auto"/>
                <w:kern w:val="2"/>
                <w:sz w:val="21"/>
                <w:szCs w:val="21"/>
              </w:rPr>
            </w:pPr>
          </w:p>
        </w:tc>
        <w:tc>
          <w:tcPr>
            <w:tcW w:w="455" w:type="pct"/>
            <w:tcBorders>
              <w:tl2br w:val="nil"/>
              <w:tr2bl w:val="nil"/>
            </w:tcBorders>
            <w:vAlign w:val="center"/>
          </w:tcPr>
          <w:p w14:paraId="4FDBA030">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eastAsiaTheme="minorEastAsia"/>
                <w:snapToGrid/>
                <w:color w:val="auto"/>
                <w:kern w:val="2"/>
                <w:sz w:val="21"/>
                <w:szCs w:val="21"/>
              </w:rPr>
            </w:pPr>
            <w:r>
              <w:rPr>
                <w:rFonts w:hint="default" w:ascii="Times New Roman" w:hAnsi="Times New Roman" w:eastAsia="宋体" w:cs="Times New Roman"/>
                <w:b w:val="0"/>
                <w:bCs/>
                <w:color w:val="auto"/>
                <w:sz w:val="21"/>
                <w:szCs w:val="21"/>
                <w:lang w:val="en-US" w:eastAsia="zh-CN"/>
              </w:rPr>
              <w:t>√</w:t>
            </w:r>
          </w:p>
        </w:tc>
        <w:tc>
          <w:tcPr>
            <w:tcW w:w="379" w:type="pct"/>
            <w:tcBorders>
              <w:tl2br w:val="nil"/>
              <w:tr2bl w:val="nil"/>
            </w:tcBorders>
            <w:vAlign w:val="center"/>
          </w:tcPr>
          <w:p w14:paraId="750099C9">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eastAsiaTheme="minorEastAsia"/>
                <w:snapToGrid/>
                <w:color w:val="auto"/>
                <w:kern w:val="2"/>
                <w:sz w:val="21"/>
                <w:szCs w:val="21"/>
              </w:rPr>
            </w:pPr>
            <w:r>
              <w:rPr>
                <w:rFonts w:hint="default" w:ascii="Times New Roman" w:hAnsi="Times New Roman" w:eastAsia="宋体" w:cs="Times New Roman"/>
                <w:b w:val="0"/>
                <w:bCs/>
                <w:color w:val="auto"/>
                <w:sz w:val="21"/>
                <w:szCs w:val="21"/>
                <w:lang w:val="en-US" w:eastAsia="zh-CN"/>
              </w:rPr>
              <w:t>√</w:t>
            </w:r>
          </w:p>
        </w:tc>
        <w:tc>
          <w:tcPr>
            <w:tcW w:w="451" w:type="pct"/>
            <w:tcBorders>
              <w:tl2br w:val="nil"/>
              <w:tr2bl w:val="nil"/>
            </w:tcBorders>
            <w:vAlign w:val="center"/>
          </w:tcPr>
          <w:p w14:paraId="0A980302">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eastAsiaTheme="minorEastAsia"/>
                <w:snapToGrid/>
                <w:color w:val="auto"/>
                <w:kern w:val="2"/>
                <w:sz w:val="21"/>
                <w:szCs w:val="21"/>
              </w:rPr>
            </w:pPr>
            <w:r>
              <w:rPr>
                <w:rFonts w:hint="default" w:ascii="Times New Roman" w:hAnsi="Times New Roman" w:eastAsia="宋体" w:cs="Times New Roman"/>
                <w:b w:val="0"/>
                <w:bCs/>
                <w:color w:val="auto"/>
                <w:sz w:val="21"/>
                <w:szCs w:val="21"/>
                <w:lang w:val="en-US" w:eastAsia="zh-CN"/>
              </w:rPr>
              <w:t>√</w:t>
            </w:r>
          </w:p>
        </w:tc>
        <w:tc>
          <w:tcPr>
            <w:tcW w:w="486" w:type="pct"/>
            <w:tcBorders>
              <w:tl2br w:val="nil"/>
              <w:tr2bl w:val="nil"/>
            </w:tcBorders>
            <w:vAlign w:val="center"/>
          </w:tcPr>
          <w:p w14:paraId="6519028A">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eastAsiaTheme="minorEastAsia"/>
                <w:snapToGrid/>
                <w:color w:val="auto"/>
                <w:kern w:val="2"/>
                <w:sz w:val="21"/>
                <w:szCs w:val="21"/>
              </w:rPr>
            </w:pPr>
            <w:r>
              <w:rPr>
                <w:rFonts w:hint="default" w:ascii="Times New Roman" w:hAnsi="Times New Roman" w:eastAsia="宋体" w:cs="Times New Roman"/>
                <w:b w:val="0"/>
                <w:bCs/>
                <w:color w:val="auto"/>
                <w:sz w:val="21"/>
                <w:szCs w:val="21"/>
                <w:lang w:val="en-US" w:eastAsia="zh-CN"/>
              </w:rPr>
              <w:t>√</w:t>
            </w:r>
          </w:p>
        </w:tc>
        <w:tc>
          <w:tcPr>
            <w:tcW w:w="540" w:type="pct"/>
            <w:tcBorders>
              <w:tl2br w:val="nil"/>
              <w:tr2bl w:val="nil"/>
            </w:tcBorders>
            <w:vAlign w:val="center"/>
          </w:tcPr>
          <w:p w14:paraId="7D143552">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eastAsiaTheme="minorEastAsia"/>
                <w:snapToGrid/>
                <w:color w:val="auto"/>
                <w:kern w:val="2"/>
                <w:sz w:val="21"/>
                <w:szCs w:val="21"/>
              </w:rPr>
            </w:pPr>
          </w:p>
        </w:tc>
      </w:tr>
      <w:tr w14:paraId="4A2D5FF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7" w:hRule="atLeast"/>
        </w:trPr>
        <w:tc>
          <w:tcPr>
            <w:tcW w:w="579" w:type="pct"/>
            <w:tcBorders>
              <w:tl2br w:val="nil"/>
              <w:tr2bl w:val="nil"/>
            </w:tcBorders>
            <w:vAlign w:val="center"/>
          </w:tcPr>
          <w:p w14:paraId="5C944CA6">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MTV-I</w:t>
            </w:r>
          </w:p>
        </w:tc>
        <w:tc>
          <w:tcPr>
            <w:tcW w:w="590" w:type="pct"/>
            <w:tcBorders>
              <w:tl2br w:val="nil"/>
              <w:tr2bl w:val="nil"/>
            </w:tcBorders>
            <w:vAlign w:val="center"/>
          </w:tcPr>
          <w:p w14:paraId="0F109429">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MTV-I</w:t>
            </w:r>
          </w:p>
        </w:tc>
        <w:tc>
          <w:tcPr>
            <w:tcW w:w="538" w:type="pct"/>
            <w:tcBorders>
              <w:tl2br w:val="nil"/>
              <w:tr2bl w:val="nil"/>
            </w:tcBorders>
            <w:vAlign w:val="center"/>
          </w:tcPr>
          <w:p w14:paraId="0A5FA107">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528" w:type="pct"/>
            <w:tcBorders>
              <w:tl2br w:val="nil"/>
              <w:tr2bl w:val="nil"/>
            </w:tcBorders>
            <w:vAlign w:val="center"/>
          </w:tcPr>
          <w:p w14:paraId="5015AA13">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1" w:type="pct"/>
            <w:tcBorders>
              <w:tl2br w:val="nil"/>
              <w:tr2bl w:val="nil"/>
            </w:tcBorders>
            <w:vAlign w:val="center"/>
          </w:tcPr>
          <w:p w14:paraId="4F1AE8C3">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5" w:type="pct"/>
            <w:tcBorders>
              <w:tl2br w:val="nil"/>
              <w:tr2bl w:val="nil"/>
            </w:tcBorders>
            <w:vAlign w:val="center"/>
          </w:tcPr>
          <w:p w14:paraId="1F53DDF0">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379" w:type="pct"/>
            <w:tcBorders>
              <w:tl2br w:val="nil"/>
              <w:tr2bl w:val="nil"/>
            </w:tcBorders>
            <w:vAlign w:val="center"/>
          </w:tcPr>
          <w:p w14:paraId="1AB3519C">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1" w:type="pct"/>
            <w:tcBorders>
              <w:tl2br w:val="nil"/>
              <w:tr2bl w:val="nil"/>
            </w:tcBorders>
            <w:vAlign w:val="center"/>
          </w:tcPr>
          <w:p w14:paraId="20BED7EA">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86" w:type="pct"/>
            <w:tcBorders>
              <w:tl2br w:val="nil"/>
              <w:tr2bl w:val="nil"/>
            </w:tcBorders>
            <w:vAlign w:val="center"/>
          </w:tcPr>
          <w:p w14:paraId="3EC125B7">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540" w:type="pct"/>
            <w:tcBorders>
              <w:tl2br w:val="nil"/>
              <w:tr2bl w:val="nil"/>
            </w:tcBorders>
            <w:vAlign w:val="center"/>
          </w:tcPr>
          <w:p w14:paraId="03026271">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r>
      <w:tr w14:paraId="3706445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7" w:hRule="atLeast"/>
        </w:trPr>
        <w:tc>
          <w:tcPr>
            <w:tcW w:w="579" w:type="pct"/>
            <w:tcBorders>
              <w:tl2br w:val="nil"/>
              <w:tr2bl w:val="nil"/>
            </w:tcBorders>
            <w:vAlign w:val="center"/>
          </w:tcPr>
          <w:p w14:paraId="0A83776C">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氢氧化钠</w:t>
            </w:r>
          </w:p>
        </w:tc>
        <w:tc>
          <w:tcPr>
            <w:tcW w:w="590" w:type="pct"/>
            <w:tcBorders>
              <w:tl2br w:val="nil"/>
              <w:tr2bl w:val="nil"/>
            </w:tcBorders>
            <w:vAlign w:val="center"/>
          </w:tcPr>
          <w:p w14:paraId="75AC89CE">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氢氧化钠</w:t>
            </w:r>
          </w:p>
        </w:tc>
        <w:tc>
          <w:tcPr>
            <w:tcW w:w="538" w:type="pct"/>
            <w:tcBorders>
              <w:tl2br w:val="nil"/>
              <w:tr2bl w:val="nil"/>
            </w:tcBorders>
            <w:vAlign w:val="center"/>
          </w:tcPr>
          <w:p w14:paraId="5AC4A158">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528" w:type="pct"/>
            <w:tcBorders>
              <w:tl2br w:val="nil"/>
              <w:tr2bl w:val="nil"/>
            </w:tcBorders>
            <w:vAlign w:val="center"/>
          </w:tcPr>
          <w:p w14:paraId="622E53AB">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1" w:type="pct"/>
            <w:tcBorders>
              <w:tl2br w:val="nil"/>
              <w:tr2bl w:val="nil"/>
            </w:tcBorders>
            <w:vAlign w:val="center"/>
          </w:tcPr>
          <w:p w14:paraId="3FE006C4">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5" w:type="pct"/>
            <w:tcBorders>
              <w:tl2br w:val="nil"/>
              <w:tr2bl w:val="nil"/>
            </w:tcBorders>
            <w:vAlign w:val="center"/>
          </w:tcPr>
          <w:p w14:paraId="164A9137">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379" w:type="pct"/>
            <w:tcBorders>
              <w:tl2br w:val="nil"/>
              <w:tr2bl w:val="nil"/>
            </w:tcBorders>
            <w:vAlign w:val="center"/>
          </w:tcPr>
          <w:p w14:paraId="06179A3F">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1" w:type="pct"/>
            <w:tcBorders>
              <w:tl2br w:val="nil"/>
              <w:tr2bl w:val="nil"/>
            </w:tcBorders>
            <w:vAlign w:val="center"/>
          </w:tcPr>
          <w:p w14:paraId="5E24F127">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86" w:type="pct"/>
            <w:tcBorders>
              <w:tl2br w:val="nil"/>
              <w:tr2bl w:val="nil"/>
            </w:tcBorders>
            <w:vAlign w:val="center"/>
          </w:tcPr>
          <w:p w14:paraId="16CF2320">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540" w:type="pct"/>
            <w:tcBorders>
              <w:tl2br w:val="nil"/>
              <w:tr2bl w:val="nil"/>
            </w:tcBorders>
            <w:vAlign w:val="center"/>
          </w:tcPr>
          <w:p w14:paraId="37091139">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r>
      <w:tr w14:paraId="04D2EFA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7" w:hRule="atLeast"/>
        </w:trPr>
        <w:tc>
          <w:tcPr>
            <w:tcW w:w="579" w:type="pct"/>
            <w:tcBorders>
              <w:tl2br w:val="nil"/>
              <w:tr2bl w:val="nil"/>
            </w:tcBorders>
            <w:vAlign w:val="center"/>
          </w:tcPr>
          <w:p w14:paraId="364F7434">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氯化钠</w:t>
            </w:r>
          </w:p>
        </w:tc>
        <w:tc>
          <w:tcPr>
            <w:tcW w:w="590" w:type="pct"/>
            <w:tcBorders>
              <w:tl2br w:val="nil"/>
              <w:tr2bl w:val="nil"/>
            </w:tcBorders>
            <w:vAlign w:val="center"/>
          </w:tcPr>
          <w:p w14:paraId="2F26C373">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氯化钠</w:t>
            </w:r>
          </w:p>
        </w:tc>
        <w:tc>
          <w:tcPr>
            <w:tcW w:w="538" w:type="pct"/>
            <w:tcBorders>
              <w:tl2br w:val="nil"/>
              <w:tr2bl w:val="nil"/>
            </w:tcBorders>
            <w:vAlign w:val="center"/>
          </w:tcPr>
          <w:p w14:paraId="54183F50">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528" w:type="pct"/>
            <w:tcBorders>
              <w:tl2br w:val="nil"/>
              <w:tr2bl w:val="nil"/>
            </w:tcBorders>
            <w:vAlign w:val="center"/>
          </w:tcPr>
          <w:p w14:paraId="2E7031B9">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1" w:type="pct"/>
            <w:tcBorders>
              <w:tl2br w:val="nil"/>
              <w:tr2bl w:val="nil"/>
            </w:tcBorders>
            <w:vAlign w:val="center"/>
          </w:tcPr>
          <w:p w14:paraId="63B64F19">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5" w:type="pct"/>
            <w:tcBorders>
              <w:tl2br w:val="nil"/>
              <w:tr2bl w:val="nil"/>
            </w:tcBorders>
            <w:vAlign w:val="center"/>
          </w:tcPr>
          <w:p w14:paraId="21A6B114">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379" w:type="pct"/>
            <w:tcBorders>
              <w:tl2br w:val="nil"/>
              <w:tr2bl w:val="nil"/>
            </w:tcBorders>
            <w:vAlign w:val="center"/>
          </w:tcPr>
          <w:p w14:paraId="2D379D72">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1" w:type="pct"/>
            <w:tcBorders>
              <w:tl2br w:val="nil"/>
              <w:tr2bl w:val="nil"/>
            </w:tcBorders>
            <w:vAlign w:val="center"/>
          </w:tcPr>
          <w:p w14:paraId="48643286">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86" w:type="pct"/>
            <w:tcBorders>
              <w:tl2br w:val="nil"/>
              <w:tr2bl w:val="nil"/>
            </w:tcBorders>
            <w:vAlign w:val="center"/>
          </w:tcPr>
          <w:p w14:paraId="4D77BB03">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540" w:type="pct"/>
            <w:tcBorders>
              <w:tl2br w:val="nil"/>
              <w:tr2bl w:val="nil"/>
            </w:tcBorders>
            <w:vAlign w:val="center"/>
          </w:tcPr>
          <w:p w14:paraId="50DCFDF6">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r>
      <w:tr w14:paraId="404E6E5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7" w:hRule="atLeast"/>
        </w:trPr>
        <w:tc>
          <w:tcPr>
            <w:tcW w:w="579" w:type="pct"/>
            <w:tcBorders>
              <w:tl2br w:val="nil"/>
              <w:tr2bl w:val="nil"/>
            </w:tcBorders>
            <w:vAlign w:val="center"/>
          </w:tcPr>
          <w:p w14:paraId="6AEFE7C0">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异丁酰胺</w:t>
            </w:r>
          </w:p>
        </w:tc>
        <w:tc>
          <w:tcPr>
            <w:tcW w:w="590" w:type="pct"/>
            <w:tcBorders>
              <w:tl2br w:val="nil"/>
              <w:tr2bl w:val="nil"/>
            </w:tcBorders>
            <w:vAlign w:val="center"/>
          </w:tcPr>
          <w:p w14:paraId="10C4E037">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异丁酰胺</w:t>
            </w:r>
          </w:p>
        </w:tc>
        <w:tc>
          <w:tcPr>
            <w:tcW w:w="538" w:type="pct"/>
            <w:tcBorders>
              <w:tl2br w:val="nil"/>
              <w:tr2bl w:val="nil"/>
            </w:tcBorders>
            <w:vAlign w:val="center"/>
          </w:tcPr>
          <w:p w14:paraId="524688AC">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528" w:type="pct"/>
            <w:tcBorders>
              <w:tl2br w:val="nil"/>
              <w:tr2bl w:val="nil"/>
            </w:tcBorders>
            <w:vAlign w:val="center"/>
          </w:tcPr>
          <w:p w14:paraId="4E0A19ED">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1" w:type="pct"/>
            <w:tcBorders>
              <w:tl2br w:val="nil"/>
              <w:tr2bl w:val="nil"/>
            </w:tcBorders>
            <w:vAlign w:val="center"/>
          </w:tcPr>
          <w:p w14:paraId="7834422E">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5" w:type="pct"/>
            <w:tcBorders>
              <w:tl2br w:val="nil"/>
              <w:tr2bl w:val="nil"/>
            </w:tcBorders>
            <w:vAlign w:val="center"/>
          </w:tcPr>
          <w:p w14:paraId="2243DD42">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379" w:type="pct"/>
            <w:tcBorders>
              <w:tl2br w:val="nil"/>
              <w:tr2bl w:val="nil"/>
            </w:tcBorders>
            <w:vAlign w:val="center"/>
          </w:tcPr>
          <w:p w14:paraId="774FDD68">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1" w:type="pct"/>
            <w:tcBorders>
              <w:tl2br w:val="nil"/>
              <w:tr2bl w:val="nil"/>
            </w:tcBorders>
            <w:vAlign w:val="center"/>
          </w:tcPr>
          <w:p w14:paraId="3D34B24D">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86" w:type="pct"/>
            <w:tcBorders>
              <w:tl2br w:val="nil"/>
              <w:tr2bl w:val="nil"/>
            </w:tcBorders>
            <w:vAlign w:val="center"/>
          </w:tcPr>
          <w:p w14:paraId="24BEE7D6">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540" w:type="pct"/>
            <w:tcBorders>
              <w:tl2br w:val="nil"/>
              <w:tr2bl w:val="nil"/>
            </w:tcBorders>
            <w:vAlign w:val="center"/>
          </w:tcPr>
          <w:p w14:paraId="0CA79DC7">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r>
      <w:tr w14:paraId="4CF9890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7" w:hRule="atLeast"/>
        </w:trPr>
        <w:tc>
          <w:tcPr>
            <w:tcW w:w="579" w:type="pct"/>
            <w:tcBorders>
              <w:tl2br w:val="nil"/>
              <w:tr2bl w:val="nil"/>
            </w:tcBorders>
            <w:vAlign w:val="center"/>
          </w:tcPr>
          <w:p w14:paraId="2C47D165">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甲基叔丁基醚</w:t>
            </w:r>
          </w:p>
        </w:tc>
        <w:tc>
          <w:tcPr>
            <w:tcW w:w="590" w:type="pct"/>
            <w:tcBorders>
              <w:tl2br w:val="nil"/>
              <w:tr2bl w:val="nil"/>
            </w:tcBorders>
            <w:vAlign w:val="center"/>
          </w:tcPr>
          <w:p w14:paraId="689A4994">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甲基叔丁基醚</w:t>
            </w:r>
          </w:p>
        </w:tc>
        <w:tc>
          <w:tcPr>
            <w:tcW w:w="538" w:type="pct"/>
            <w:tcBorders>
              <w:tl2br w:val="nil"/>
              <w:tr2bl w:val="nil"/>
            </w:tcBorders>
            <w:vAlign w:val="center"/>
          </w:tcPr>
          <w:p w14:paraId="1F9212B5">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528" w:type="pct"/>
            <w:tcBorders>
              <w:tl2br w:val="nil"/>
              <w:tr2bl w:val="nil"/>
            </w:tcBorders>
            <w:vAlign w:val="center"/>
          </w:tcPr>
          <w:p w14:paraId="4D375F45">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1" w:type="pct"/>
            <w:tcBorders>
              <w:tl2br w:val="nil"/>
              <w:tr2bl w:val="nil"/>
            </w:tcBorders>
            <w:vAlign w:val="center"/>
          </w:tcPr>
          <w:p w14:paraId="5262DC14">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5" w:type="pct"/>
            <w:tcBorders>
              <w:tl2br w:val="nil"/>
              <w:tr2bl w:val="nil"/>
            </w:tcBorders>
            <w:vAlign w:val="center"/>
          </w:tcPr>
          <w:p w14:paraId="0CDC0FB5">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eastAsia="宋体" w:cs="Times New Roman"/>
                <w:b w:val="0"/>
                <w:bCs/>
                <w:color w:val="auto"/>
                <w:sz w:val="21"/>
                <w:szCs w:val="21"/>
                <w:lang w:val="en-US" w:eastAsia="zh-CN"/>
              </w:rPr>
              <w:t>√</w:t>
            </w:r>
          </w:p>
        </w:tc>
        <w:tc>
          <w:tcPr>
            <w:tcW w:w="379" w:type="pct"/>
            <w:tcBorders>
              <w:tl2br w:val="nil"/>
              <w:tr2bl w:val="nil"/>
            </w:tcBorders>
            <w:vAlign w:val="center"/>
          </w:tcPr>
          <w:p w14:paraId="2AC3E089">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1" w:type="pct"/>
            <w:tcBorders>
              <w:tl2br w:val="nil"/>
              <w:tr2bl w:val="nil"/>
            </w:tcBorders>
            <w:vAlign w:val="center"/>
          </w:tcPr>
          <w:p w14:paraId="433DCAAA">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86" w:type="pct"/>
            <w:tcBorders>
              <w:tl2br w:val="nil"/>
              <w:tr2bl w:val="nil"/>
            </w:tcBorders>
            <w:vAlign w:val="center"/>
          </w:tcPr>
          <w:p w14:paraId="03C36E52">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540" w:type="pct"/>
            <w:tcBorders>
              <w:tl2br w:val="nil"/>
              <w:tr2bl w:val="nil"/>
            </w:tcBorders>
            <w:vAlign w:val="center"/>
          </w:tcPr>
          <w:p w14:paraId="66CC2A28">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r>
      <w:tr w14:paraId="292CDBA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7" w:hRule="atLeast"/>
        </w:trPr>
        <w:tc>
          <w:tcPr>
            <w:tcW w:w="579" w:type="pct"/>
            <w:tcBorders>
              <w:tl2br w:val="nil"/>
              <w:tr2bl w:val="nil"/>
            </w:tcBorders>
            <w:vAlign w:val="center"/>
          </w:tcPr>
          <w:p w14:paraId="66DEFF72">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无水硫酸钠</w:t>
            </w:r>
          </w:p>
        </w:tc>
        <w:tc>
          <w:tcPr>
            <w:tcW w:w="590" w:type="pct"/>
            <w:tcBorders>
              <w:tl2br w:val="nil"/>
              <w:tr2bl w:val="nil"/>
            </w:tcBorders>
            <w:vAlign w:val="center"/>
          </w:tcPr>
          <w:p w14:paraId="53801195">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无水硫酸钠</w:t>
            </w:r>
          </w:p>
        </w:tc>
        <w:tc>
          <w:tcPr>
            <w:tcW w:w="538" w:type="pct"/>
            <w:tcBorders>
              <w:tl2br w:val="nil"/>
              <w:tr2bl w:val="nil"/>
            </w:tcBorders>
            <w:vAlign w:val="center"/>
          </w:tcPr>
          <w:p w14:paraId="50351229">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528" w:type="pct"/>
            <w:tcBorders>
              <w:tl2br w:val="nil"/>
              <w:tr2bl w:val="nil"/>
            </w:tcBorders>
            <w:vAlign w:val="center"/>
          </w:tcPr>
          <w:p w14:paraId="7576AF4E">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1" w:type="pct"/>
            <w:tcBorders>
              <w:tl2br w:val="nil"/>
              <w:tr2bl w:val="nil"/>
            </w:tcBorders>
            <w:vAlign w:val="center"/>
          </w:tcPr>
          <w:p w14:paraId="30D6A195">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5" w:type="pct"/>
            <w:tcBorders>
              <w:tl2br w:val="nil"/>
              <w:tr2bl w:val="nil"/>
            </w:tcBorders>
            <w:vAlign w:val="center"/>
          </w:tcPr>
          <w:p w14:paraId="7CCC7A31">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379" w:type="pct"/>
            <w:tcBorders>
              <w:tl2br w:val="nil"/>
              <w:tr2bl w:val="nil"/>
            </w:tcBorders>
            <w:vAlign w:val="center"/>
          </w:tcPr>
          <w:p w14:paraId="2B2AAF02">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1" w:type="pct"/>
            <w:tcBorders>
              <w:tl2br w:val="nil"/>
              <w:tr2bl w:val="nil"/>
            </w:tcBorders>
            <w:vAlign w:val="center"/>
          </w:tcPr>
          <w:p w14:paraId="54B88545">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86" w:type="pct"/>
            <w:tcBorders>
              <w:tl2br w:val="nil"/>
              <w:tr2bl w:val="nil"/>
            </w:tcBorders>
            <w:vAlign w:val="center"/>
          </w:tcPr>
          <w:p w14:paraId="4B10E6D7">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540" w:type="pct"/>
            <w:tcBorders>
              <w:tl2br w:val="nil"/>
              <w:tr2bl w:val="nil"/>
            </w:tcBorders>
            <w:vAlign w:val="center"/>
          </w:tcPr>
          <w:p w14:paraId="76FAF5D3">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r>
      <w:tr w14:paraId="0030B63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7" w:hRule="atLeast"/>
        </w:trPr>
        <w:tc>
          <w:tcPr>
            <w:tcW w:w="579" w:type="pct"/>
            <w:tcBorders>
              <w:tl2br w:val="nil"/>
              <w:tr2bl w:val="nil"/>
            </w:tcBorders>
            <w:vAlign w:val="center"/>
          </w:tcPr>
          <w:p w14:paraId="1E4089C0">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五硫化二磷</w:t>
            </w:r>
          </w:p>
        </w:tc>
        <w:tc>
          <w:tcPr>
            <w:tcW w:w="590" w:type="pct"/>
            <w:tcBorders>
              <w:tl2br w:val="nil"/>
              <w:tr2bl w:val="nil"/>
            </w:tcBorders>
            <w:vAlign w:val="center"/>
          </w:tcPr>
          <w:p w14:paraId="0C6C5787">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五硫化二磷</w:t>
            </w:r>
          </w:p>
        </w:tc>
        <w:tc>
          <w:tcPr>
            <w:tcW w:w="538" w:type="pct"/>
            <w:tcBorders>
              <w:tl2br w:val="nil"/>
              <w:tr2bl w:val="nil"/>
            </w:tcBorders>
            <w:vAlign w:val="center"/>
          </w:tcPr>
          <w:p w14:paraId="5E646DE8">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528" w:type="pct"/>
            <w:tcBorders>
              <w:tl2br w:val="nil"/>
              <w:tr2bl w:val="nil"/>
            </w:tcBorders>
            <w:vAlign w:val="center"/>
          </w:tcPr>
          <w:p w14:paraId="76517C29">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1" w:type="pct"/>
            <w:tcBorders>
              <w:tl2br w:val="nil"/>
              <w:tr2bl w:val="nil"/>
            </w:tcBorders>
            <w:vAlign w:val="center"/>
          </w:tcPr>
          <w:p w14:paraId="36784A46">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5" w:type="pct"/>
            <w:tcBorders>
              <w:tl2br w:val="nil"/>
              <w:tr2bl w:val="nil"/>
            </w:tcBorders>
            <w:vAlign w:val="center"/>
          </w:tcPr>
          <w:p w14:paraId="07F835EC">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379" w:type="pct"/>
            <w:tcBorders>
              <w:tl2br w:val="nil"/>
              <w:tr2bl w:val="nil"/>
            </w:tcBorders>
            <w:vAlign w:val="center"/>
          </w:tcPr>
          <w:p w14:paraId="7BF8FB7A">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1" w:type="pct"/>
            <w:tcBorders>
              <w:tl2br w:val="nil"/>
              <w:tr2bl w:val="nil"/>
            </w:tcBorders>
            <w:vAlign w:val="center"/>
          </w:tcPr>
          <w:p w14:paraId="694B4360">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86" w:type="pct"/>
            <w:tcBorders>
              <w:tl2br w:val="nil"/>
              <w:tr2bl w:val="nil"/>
            </w:tcBorders>
            <w:vAlign w:val="center"/>
          </w:tcPr>
          <w:p w14:paraId="44185586">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540" w:type="pct"/>
            <w:tcBorders>
              <w:tl2br w:val="nil"/>
              <w:tr2bl w:val="nil"/>
            </w:tcBorders>
            <w:vAlign w:val="center"/>
          </w:tcPr>
          <w:p w14:paraId="37968F1A">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r>
      <w:tr w14:paraId="736C844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7" w:hRule="atLeast"/>
        </w:trPr>
        <w:tc>
          <w:tcPr>
            <w:tcW w:w="579" w:type="pct"/>
            <w:tcBorders>
              <w:tl2br w:val="nil"/>
              <w:tr2bl w:val="nil"/>
            </w:tcBorders>
            <w:vAlign w:val="center"/>
          </w:tcPr>
          <w:p w14:paraId="6BC56192">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MTV-II油</w:t>
            </w:r>
          </w:p>
        </w:tc>
        <w:tc>
          <w:tcPr>
            <w:tcW w:w="590" w:type="pct"/>
            <w:tcBorders>
              <w:tl2br w:val="nil"/>
              <w:tr2bl w:val="nil"/>
            </w:tcBorders>
            <w:vAlign w:val="center"/>
          </w:tcPr>
          <w:p w14:paraId="4003B159">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MTV-II油</w:t>
            </w:r>
          </w:p>
        </w:tc>
        <w:tc>
          <w:tcPr>
            <w:tcW w:w="538" w:type="pct"/>
            <w:tcBorders>
              <w:tl2br w:val="nil"/>
              <w:tr2bl w:val="nil"/>
            </w:tcBorders>
            <w:vAlign w:val="center"/>
          </w:tcPr>
          <w:p w14:paraId="476B0BC1">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528" w:type="pct"/>
            <w:tcBorders>
              <w:tl2br w:val="nil"/>
              <w:tr2bl w:val="nil"/>
            </w:tcBorders>
            <w:vAlign w:val="center"/>
          </w:tcPr>
          <w:p w14:paraId="648655BD">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1" w:type="pct"/>
            <w:tcBorders>
              <w:tl2br w:val="nil"/>
              <w:tr2bl w:val="nil"/>
            </w:tcBorders>
            <w:vAlign w:val="center"/>
          </w:tcPr>
          <w:p w14:paraId="051453BA">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5" w:type="pct"/>
            <w:tcBorders>
              <w:tl2br w:val="nil"/>
              <w:tr2bl w:val="nil"/>
            </w:tcBorders>
            <w:vAlign w:val="center"/>
          </w:tcPr>
          <w:p w14:paraId="1689306A">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379" w:type="pct"/>
            <w:tcBorders>
              <w:tl2br w:val="nil"/>
              <w:tr2bl w:val="nil"/>
            </w:tcBorders>
            <w:vAlign w:val="center"/>
          </w:tcPr>
          <w:p w14:paraId="6D6E82B8">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1" w:type="pct"/>
            <w:tcBorders>
              <w:tl2br w:val="nil"/>
              <w:tr2bl w:val="nil"/>
            </w:tcBorders>
            <w:vAlign w:val="center"/>
          </w:tcPr>
          <w:p w14:paraId="08DD48F8">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86" w:type="pct"/>
            <w:tcBorders>
              <w:tl2br w:val="nil"/>
              <w:tr2bl w:val="nil"/>
            </w:tcBorders>
            <w:vAlign w:val="center"/>
          </w:tcPr>
          <w:p w14:paraId="21378BCD">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540" w:type="pct"/>
            <w:tcBorders>
              <w:tl2br w:val="nil"/>
              <w:tr2bl w:val="nil"/>
            </w:tcBorders>
            <w:vAlign w:val="center"/>
          </w:tcPr>
          <w:p w14:paraId="50357AD7">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r>
      <w:tr w14:paraId="0630671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7" w:hRule="atLeast"/>
        </w:trPr>
        <w:tc>
          <w:tcPr>
            <w:tcW w:w="579" w:type="pct"/>
            <w:tcBorders>
              <w:tl2br w:val="nil"/>
              <w:tr2bl w:val="nil"/>
            </w:tcBorders>
            <w:vAlign w:val="center"/>
          </w:tcPr>
          <w:p w14:paraId="13CF11BD">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MTV-I</w:t>
            </w:r>
          </w:p>
        </w:tc>
        <w:tc>
          <w:tcPr>
            <w:tcW w:w="590" w:type="pct"/>
            <w:tcBorders>
              <w:tl2br w:val="nil"/>
              <w:tr2bl w:val="nil"/>
            </w:tcBorders>
            <w:vAlign w:val="center"/>
          </w:tcPr>
          <w:p w14:paraId="43766404">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MTV-I</w:t>
            </w:r>
          </w:p>
        </w:tc>
        <w:tc>
          <w:tcPr>
            <w:tcW w:w="538" w:type="pct"/>
            <w:tcBorders>
              <w:tl2br w:val="nil"/>
              <w:tr2bl w:val="nil"/>
            </w:tcBorders>
            <w:vAlign w:val="center"/>
          </w:tcPr>
          <w:p w14:paraId="6B4A215B">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528" w:type="pct"/>
            <w:tcBorders>
              <w:tl2br w:val="nil"/>
              <w:tr2bl w:val="nil"/>
            </w:tcBorders>
            <w:vAlign w:val="center"/>
          </w:tcPr>
          <w:p w14:paraId="33121E67">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1" w:type="pct"/>
            <w:tcBorders>
              <w:tl2br w:val="nil"/>
              <w:tr2bl w:val="nil"/>
            </w:tcBorders>
            <w:vAlign w:val="center"/>
          </w:tcPr>
          <w:p w14:paraId="6E735512">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5" w:type="pct"/>
            <w:tcBorders>
              <w:tl2br w:val="nil"/>
              <w:tr2bl w:val="nil"/>
            </w:tcBorders>
            <w:vAlign w:val="center"/>
          </w:tcPr>
          <w:p w14:paraId="04AA5F5C">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379" w:type="pct"/>
            <w:tcBorders>
              <w:tl2br w:val="nil"/>
              <w:tr2bl w:val="nil"/>
            </w:tcBorders>
            <w:vAlign w:val="center"/>
          </w:tcPr>
          <w:p w14:paraId="104EC784">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1" w:type="pct"/>
            <w:tcBorders>
              <w:tl2br w:val="nil"/>
              <w:tr2bl w:val="nil"/>
            </w:tcBorders>
            <w:vAlign w:val="center"/>
          </w:tcPr>
          <w:p w14:paraId="2E561001">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86" w:type="pct"/>
            <w:tcBorders>
              <w:tl2br w:val="nil"/>
              <w:tr2bl w:val="nil"/>
            </w:tcBorders>
            <w:vAlign w:val="center"/>
          </w:tcPr>
          <w:p w14:paraId="1FA3557D">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540" w:type="pct"/>
            <w:tcBorders>
              <w:tl2br w:val="nil"/>
              <w:tr2bl w:val="nil"/>
            </w:tcBorders>
            <w:vAlign w:val="center"/>
          </w:tcPr>
          <w:p w14:paraId="319183DC">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r>
      <w:tr w14:paraId="1EB627B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trHeight w:val="327" w:hRule="atLeast"/>
        </w:trPr>
        <w:tc>
          <w:tcPr>
            <w:tcW w:w="579" w:type="pct"/>
            <w:tcBorders>
              <w:tl2br w:val="nil"/>
              <w:tr2bl w:val="nil"/>
            </w:tcBorders>
            <w:vAlign w:val="center"/>
          </w:tcPr>
          <w:p w14:paraId="7F327C62">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1,3-二氯丙酮</w:t>
            </w:r>
          </w:p>
        </w:tc>
        <w:tc>
          <w:tcPr>
            <w:tcW w:w="590" w:type="pct"/>
            <w:tcBorders>
              <w:tl2br w:val="nil"/>
              <w:tr2bl w:val="nil"/>
            </w:tcBorders>
            <w:vAlign w:val="center"/>
          </w:tcPr>
          <w:p w14:paraId="1CB0125A">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1,3-二氯丙酮</w:t>
            </w:r>
          </w:p>
        </w:tc>
        <w:tc>
          <w:tcPr>
            <w:tcW w:w="538" w:type="pct"/>
            <w:tcBorders>
              <w:tl2br w:val="nil"/>
              <w:tr2bl w:val="nil"/>
            </w:tcBorders>
            <w:vAlign w:val="center"/>
          </w:tcPr>
          <w:p w14:paraId="0F156FC7">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528" w:type="pct"/>
            <w:tcBorders>
              <w:tl2br w:val="nil"/>
              <w:tr2bl w:val="nil"/>
            </w:tcBorders>
            <w:vAlign w:val="center"/>
          </w:tcPr>
          <w:p w14:paraId="4F17BDB3">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1" w:type="pct"/>
            <w:tcBorders>
              <w:tl2br w:val="nil"/>
              <w:tr2bl w:val="nil"/>
            </w:tcBorders>
            <w:vAlign w:val="center"/>
          </w:tcPr>
          <w:p w14:paraId="456D1C57">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5" w:type="pct"/>
            <w:tcBorders>
              <w:tl2br w:val="nil"/>
              <w:tr2bl w:val="nil"/>
            </w:tcBorders>
            <w:vAlign w:val="center"/>
          </w:tcPr>
          <w:p w14:paraId="504E33DE">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379" w:type="pct"/>
            <w:tcBorders>
              <w:tl2br w:val="nil"/>
              <w:tr2bl w:val="nil"/>
            </w:tcBorders>
            <w:vAlign w:val="center"/>
          </w:tcPr>
          <w:p w14:paraId="78B32CCE">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1" w:type="pct"/>
            <w:tcBorders>
              <w:tl2br w:val="nil"/>
              <w:tr2bl w:val="nil"/>
            </w:tcBorders>
            <w:vAlign w:val="center"/>
          </w:tcPr>
          <w:p w14:paraId="204EB3A5">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86" w:type="pct"/>
            <w:tcBorders>
              <w:tl2br w:val="nil"/>
              <w:tr2bl w:val="nil"/>
            </w:tcBorders>
            <w:vAlign w:val="center"/>
          </w:tcPr>
          <w:p w14:paraId="519BDADA">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540" w:type="pct"/>
            <w:tcBorders>
              <w:tl2br w:val="nil"/>
              <w:tr2bl w:val="nil"/>
            </w:tcBorders>
            <w:vAlign w:val="center"/>
          </w:tcPr>
          <w:p w14:paraId="0B06F76E">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r>
      <w:tr w14:paraId="604A865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trHeight w:val="327" w:hRule="atLeast"/>
        </w:trPr>
        <w:tc>
          <w:tcPr>
            <w:tcW w:w="579" w:type="pct"/>
            <w:tcBorders>
              <w:tl2br w:val="nil"/>
              <w:tr2bl w:val="nil"/>
            </w:tcBorders>
            <w:vAlign w:val="center"/>
          </w:tcPr>
          <w:p w14:paraId="0EDFD09A">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丙酮</w:t>
            </w:r>
          </w:p>
        </w:tc>
        <w:tc>
          <w:tcPr>
            <w:tcW w:w="590" w:type="pct"/>
            <w:tcBorders>
              <w:tl2br w:val="nil"/>
              <w:tr2bl w:val="nil"/>
            </w:tcBorders>
            <w:vAlign w:val="center"/>
          </w:tcPr>
          <w:p w14:paraId="15328523">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丙酮</w:t>
            </w:r>
          </w:p>
        </w:tc>
        <w:tc>
          <w:tcPr>
            <w:tcW w:w="538" w:type="pct"/>
            <w:tcBorders>
              <w:tl2br w:val="nil"/>
              <w:tr2bl w:val="nil"/>
            </w:tcBorders>
            <w:vAlign w:val="center"/>
          </w:tcPr>
          <w:p w14:paraId="676375EF">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528" w:type="pct"/>
            <w:tcBorders>
              <w:tl2br w:val="nil"/>
              <w:tr2bl w:val="nil"/>
            </w:tcBorders>
            <w:vAlign w:val="center"/>
          </w:tcPr>
          <w:p w14:paraId="3267DBDB">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1" w:type="pct"/>
            <w:tcBorders>
              <w:tl2br w:val="nil"/>
              <w:tr2bl w:val="nil"/>
            </w:tcBorders>
            <w:vAlign w:val="center"/>
          </w:tcPr>
          <w:p w14:paraId="7D83CEF7">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5" w:type="pct"/>
            <w:tcBorders>
              <w:tl2br w:val="nil"/>
              <w:tr2bl w:val="nil"/>
            </w:tcBorders>
            <w:vAlign w:val="center"/>
          </w:tcPr>
          <w:p w14:paraId="7F565C83">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eastAsia="宋体" w:cs="Times New Roman"/>
                <w:b w:val="0"/>
                <w:bCs/>
                <w:color w:val="auto"/>
                <w:sz w:val="21"/>
                <w:szCs w:val="21"/>
                <w:lang w:val="en-US" w:eastAsia="zh-CN"/>
              </w:rPr>
              <w:t>√</w:t>
            </w:r>
          </w:p>
        </w:tc>
        <w:tc>
          <w:tcPr>
            <w:tcW w:w="379" w:type="pct"/>
            <w:tcBorders>
              <w:tl2br w:val="nil"/>
              <w:tr2bl w:val="nil"/>
            </w:tcBorders>
            <w:vAlign w:val="center"/>
          </w:tcPr>
          <w:p w14:paraId="5D29CF82">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1" w:type="pct"/>
            <w:tcBorders>
              <w:tl2br w:val="nil"/>
              <w:tr2bl w:val="nil"/>
            </w:tcBorders>
            <w:vAlign w:val="center"/>
          </w:tcPr>
          <w:p w14:paraId="11E1EF56">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86" w:type="pct"/>
            <w:tcBorders>
              <w:tl2br w:val="nil"/>
              <w:tr2bl w:val="nil"/>
            </w:tcBorders>
            <w:vAlign w:val="center"/>
          </w:tcPr>
          <w:p w14:paraId="6BA5AF70">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540" w:type="pct"/>
            <w:tcBorders>
              <w:tl2br w:val="nil"/>
              <w:tr2bl w:val="nil"/>
            </w:tcBorders>
            <w:vAlign w:val="center"/>
          </w:tcPr>
          <w:p w14:paraId="771D6CE7">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r>
      <w:tr w14:paraId="3B1CACB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7" w:hRule="atLeast"/>
        </w:trPr>
        <w:tc>
          <w:tcPr>
            <w:tcW w:w="579" w:type="pct"/>
            <w:tcBorders>
              <w:tl2br w:val="nil"/>
              <w:tr2bl w:val="nil"/>
            </w:tcBorders>
            <w:vAlign w:val="center"/>
          </w:tcPr>
          <w:p w14:paraId="75B8318F">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40%甲胺</w:t>
            </w:r>
          </w:p>
        </w:tc>
        <w:tc>
          <w:tcPr>
            <w:tcW w:w="590" w:type="pct"/>
            <w:tcBorders>
              <w:tl2br w:val="nil"/>
              <w:tr2bl w:val="nil"/>
            </w:tcBorders>
            <w:vAlign w:val="center"/>
          </w:tcPr>
          <w:p w14:paraId="2643693F">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40%甲胺</w:t>
            </w:r>
          </w:p>
        </w:tc>
        <w:tc>
          <w:tcPr>
            <w:tcW w:w="538" w:type="pct"/>
            <w:tcBorders>
              <w:tl2br w:val="nil"/>
              <w:tr2bl w:val="nil"/>
            </w:tcBorders>
            <w:vAlign w:val="center"/>
          </w:tcPr>
          <w:p w14:paraId="02DFBBAE">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528" w:type="pct"/>
            <w:tcBorders>
              <w:tl2br w:val="nil"/>
              <w:tr2bl w:val="nil"/>
            </w:tcBorders>
            <w:vAlign w:val="center"/>
          </w:tcPr>
          <w:p w14:paraId="23F823B1">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1" w:type="pct"/>
            <w:tcBorders>
              <w:tl2br w:val="nil"/>
              <w:tr2bl w:val="nil"/>
            </w:tcBorders>
            <w:vAlign w:val="center"/>
          </w:tcPr>
          <w:p w14:paraId="7F87AFC2">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5" w:type="pct"/>
            <w:tcBorders>
              <w:tl2br w:val="nil"/>
              <w:tr2bl w:val="nil"/>
            </w:tcBorders>
            <w:vAlign w:val="center"/>
          </w:tcPr>
          <w:p w14:paraId="0F577CDE">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379" w:type="pct"/>
            <w:tcBorders>
              <w:tl2br w:val="nil"/>
              <w:tr2bl w:val="nil"/>
            </w:tcBorders>
            <w:vAlign w:val="center"/>
          </w:tcPr>
          <w:p w14:paraId="6C76CFBE">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1" w:type="pct"/>
            <w:tcBorders>
              <w:tl2br w:val="nil"/>
              <w:tr2bl w:val="nil"/>
            </w:tcBorders>
            <w:vAlign w:val="center"/>
          </w:tcPr>
          <w:p w14:paraId="7B91F1F1">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86" w:type="pct"/>
            <w:tcBorders>
              <w:tl2br w:val="nil"/>
              <w:tr2bl w:val="nil"/>
            </w:tcBorders>
            <w:vAlign w:val="center"/>
          </w:tcPr>
          <w:p w14:paraId="025E4A55">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540" w:type="pct"/>
            <w:tcBorders>
              <w:tl2br w:val="nil"/>
              <w:tr2bl w:val="nil"/>
            </w:tcBorders>
            <w:vAlign w:val="center"/>
          </w:tcPr>
          <w:p w14:paraId="1962C06B">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r>
      <w:tr w14:paraId="4D9C649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7" w:hRule="atLeast"/>
        </w:trPr>
        <w:tc>
          <w:tcPr>
            <w:tcW w:w="579" w:type="pct"/>
            <w:tcBorders>
              <w:tl2br w:val="nil"/>
              <w:tr2bl w:val="nil"/>
            </w:tcBorders>
            <w:vAlign w:val="center"/>
          </w:tcPr>
          <w:p w14:paraId="7AE3BF53">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二氯甲烷</w:t>
            </w:r>
          </w:p>
        </w:tc>
        <w:tc>
          <w:tcPr>
            <w:tcW w:w="590" w:type="pct"/>
            <w:tcBorders>
              <w:tl2br w:val="nil"/>
              <w:tr2bl w:val="nil"/>
            </w:tcBorders>
            <w:vAlign w:val="center"/>
          </w:tcPr>
          <w:p w14:paraId="23917268">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二氯甲烷</w:t>
            </w:r>
          </w:p>
        </w:tc>
        <w:tc>
          <w:tcPr>
            <w:tcW w:w="538" w:type="pct"/>
            <w:tcBorders>
              <w:tl2br w:val="nil"/>
              <w:tr2bl w:val="nil"/>
            </w:tcBorders>
            <w:vAlign w:val="center"/>
          </w:tcPr>
          <w:p w14:paraId="210993C4">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eastAsiaTheme="minorEastAsia"/>
                <w:snapToGrid/>
                <w:color w:val="auto"/>
                <w:kern w:val="2"/>
                <w:sz w:val="21"/>
                <w:szCs w:val="21"/>
              </w:rPr>
            </w:pPr>
            <w:r>
              <w:rPr>
                <w:rFonts w:hint="default" w:ascii="Times New Roman" w:hAnsi="Times New Roman" w:eastAsia="宋体" w:cs="Times New Roman"/>
                <w:b w:val="0"/>
                <w:bCs/>
                <w:color w:val="auto"/>
                <w:sz w:val="21"/>
                <w:szCs w:val="21"/>
                <w:lang w:val="en-US" w:eastAsia="zh-CN"/>
              </w:rPr>
              <w:t>√</w:t>
            </w:r>
          </w:p>
        </w:tc>
        <w:tc>
          <w:tcPr>
            <w:tcW w:w="528" w:type="pct"/>
            <w:tcBorders>
              <w:tl2br w:val="nil"/>
              <w:tr2bl w:val="nil"/>
            </w:tcBorders>
            <w:vAlign w:val="center"/>
          </w:tcPr>
          <w:p w14:paraId="5F77AFB2">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eastAsiaTheme="minorEastAsia"/>
                <w:snapToGrid/>
                <w:color w:val="auto"/>
                <w:kern w:val="2"/>
                <w:sz w:val="21"/>
                <w:szCs w:val="21"/>
              </w:rPr>
            </w:pPr>
            <w:r>
              <w:rPr>
                <w:rFonts w:hint="default" w:ascii="Times New Roman" w:hAnsi="Times New Roman" w:eastAsia="宋体" w:cs="Times New Roman"/>
                <w:b w:val="0"/>
                <w:bCs/>
                <w:color w:val="auto"/>
                <w:sz w:val="21"/>
                <w:szCs w:val="21"/>
                <w:lang w:val="en-US" w:eastAsia="zh-CN"/>
              </w:rPr>
              <w:t>√</w:t>
            </w:r>
          </w:p>
        </w:tc>
        <w:tc>
          <w:tcPr>
            <w:tcW w:w="451" w:type="pct"/>
            <w:tcBorders>
              <w:tl2br w:val="nil"/>
              <w:tr2bl w:val="nil"/>
            </w:tcBorders>
            <w:vAlign w:val="center"/>
          </w:tcPr>
          <w:p w14:paraId="0AEB1F85">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eastAsiaTheme="minorEastAsia"/>
                <w:snapToGrid/>
                <w:color w:val="auto"/>
                <w:kern w:val="2"/>
                <w:sz w:val="21"/>
                <w:szCs w:val="21"/>
              </w:rPr>
            </w:pPr>
          </w:p>
        </w:tc>
        <w:tc>
          <w:tcPr>
            <w:tcW w:w="455" w:type="pct"/>
            <w:tcBorders>
              <w:tl2br w:val="nil"/>
              <w:tr2bl w:val="nil"/>
            </w:tcBorders>
            <w:vAlign w:val="center"/>
          </w:tcPr>
          <w:p w14:paraId="324FA39A">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eastAsiaTheme="minorEastAsia"/>
                <w:snapToGrid/>
                <w:color w:val="auto"/>
                <w:kern w:val="2"/>
                <w:sz w:val="21"/>
                <w:szCs w:val="21"/>
              </w:rPr>
            </w:pPr>
            <w:r>
              <w:rPr>
                <w:rFonts w:hint="default" w:ascii="Times New Roman" w:hAnsi="Times New Roman" w:eastAsia="宋体" w:cs="Times New Roman"/>
                <w:b w:val="0"/>
                <w:bCs/>
                <w:color w:val="auto"/>
                <w:sz w:val="21"/>
                <w:szCs w:val="21"/>
                <w:lang w:val="en-US" w:eastAsia="zh-CN"/>
              </w:rPr>
              <w:t>√</w:t>
            </w:r>
          </w:p>
        </w:tc>
        <w:tc>
          <w:tcPr>
            <w:tcW w:w="379" w:type="pct"/>
            <w:tcBorders>
              <w:tl2br w:val="nil"/>
              <w:tr2bl w:val="nil"/>
            </w:tcBorders>
            <w:vAlign w:val="center"/>
          </w:tcPr>
          <w:p w14:paraId="28022176">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eastAsiaTheme="minorEastAsia"/>
                <w:snapToGrid/>
                <w:color w:val="auto"/>
                <w:kern w:val="2"/>
                <w:sz w:val="21"/>
                <w:szCs w:val="21"/>
              </w:rPr>
            </w:pPr>
            <w:r>
              <w:rPr>
                <w:rFonts w:hint="default" w:ascii="Times New Roman" w:hAnsi="Times New Roman" w:eastAsia="宋体" w:cs="Times New Roman"/>
                <w:b w:val="0"/>
                <w:bCs/>
                <w:color w:val="auto"/>
                <w:sz w:val="21"/>
                <w:szCs w:val="21"/>
                <w:lang w:val="en-US" w:eastAsia="zh-CN"/>
              </w:rPr>
              <w:t>√</w:t>
            </w:r>
          </w:p>
        </w:tc>
        <w:tc>
          <w:tcPr>
            <w:tcW w:w="451" w:type="pct"/>
            <w:tcBorders>
              <w:tl2br w:val="nil"/>
              <w:tr2bl w:val="nil"/>
            </w:tcBorders>
            <w:vAlign w:val="center"/>
          </w:tcPr>
          <w:p w14:paraId="17034751">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eastAsiaTheme="minorEastAsia"/>
                <w:snapToGrid/>
                <w:color w:val="auto"/>
                <w:kern w:val="2"/>
                <w:sz w:val="21"/>
                <w:szCs w:val="21"/>
              </w:rPr>
            </w:pPr>
            <w:r>
              <w:rPr>
                <w:rFonts w:hint="default" w:ascii="Times New Roman" w:hAnsi="Times New Roman" w:eastAsia="宋体" w:cs="Times New Roman"/>
                <w:b w:val="0"/>
                <w:bCs/>
                <w:color w:val="auto"/>
                <w:sz w:val="21"/>
                <w:szCs w:val="21"/>
                <w:lang w:val="en-US" w:eastAsia="zh-CN"/>
              </w:rPr>
              <w:t>√</w:t>
            </w:r>
          </w:p>
        </w:tc>
        <w:tc>
          <w:tcPr>
            <w:tcW w:w="486" w:type="pct"/>
            <w:tcBorders>
              <w:tl2br w:val="nil"/>
              <w:tr2bl w:val="nil"/>
            </w:tcBorders>
            <w:vAlign w:val="center"/>
          </w:tcPr>
          <w:p w14:paraId="244BC3C9">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eastAsiaTheme="minorEastAsia"/>
                <w:snapToGrid/>
                <w:color w:val="auto"/>
                <w:kern w:val="2"/>
                <w:sz w:val="21"/>
                <w:szCs w:val="21"/>
              </w:rPr>
            </w:pPr>
            <w:r>
              <w:rPr>
                <w:rFonts w:hint="default" w:ascii="Times New Roman" w:hAnsi="Times New Roman" w:eastAsia="宋体" w:cs="Times New Roman"/>
                <w:b w:val="0"/>
                <w:bCs/>
                <w:color w:val="auto"/>
                <w:sz w:val="21"/>
                <w:szCs w:val="21"/>
                <w:lang w:val="en-US" w:eastAsia="zh-CN"/>
              </w:rPr>
              <w:t>√</w:t>
            </w:r>
          </w:p>
        </w:tc>
        <w:tc>
          <w:tcPr>
            <w:tcW w:w="540" w:type="pct"/>
            <w:tcBorders>
              <w:tl2br w:val="nil"/>
              <w:tr2bl w:val="nil"/>
            </w:tcBorders>
            <w:vAlign w:val="center"/>
          </w:tcPr>
          <w:p w14:paraId="1582AA30">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eastAsiaTheme="minorEastAsia"/>
                <w:snapToGrid/>
                <w:color w:val="auto"/>
                <w:kern w:val="2"/>
                <w:sz w:val="21"/>
                <w:szCs w:val="21"/>
              </w:rPr>
            </w:pPr>
          </w:p>
        </w:tc>
      </w:tr>
      <w:tr w14:paraId="66CDDC9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7" w:hRule="atLeast"/>
        </w:trPr>
        <w:tc>
          <w:tcPr>
            <w:tcW w:w="579" w:type="pct"/>
            <w:tcBorders>
              <w:tl2br w:val="nil"/>
              <w:tr2bl w:val="nil"/>
            </w:tcBorders>
            <w:vAlign w:val="center"/>
          </w:tcPr>
          <w:p w14:paraId="3794E840">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氯化铵</w:t>
            </w:r>
          </w:p>
        </w:tc>
        <w:tc>
          <w:tcPr>
            <w:tcW w:w="590" w:type="pct"/>
            <w:tcBorders>
              <w:tl2br w:val="nil"/>
              <w:tr2bl w:val="nil"/>
            </w:tcBorders>
            <w:vAlign w:val="center"/>
          </w:tcPr>
          <w:p w14:paraId="671D1665">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氯化铵</w:t>
            </w:r>
          </w:p>
        </w:tc>
        <w:tc>
          <w:tcPr>
            <w:tcW w:w="538" w:type="pct"/>
            <w:tcBorders>
              <w:tl2br w:val="nil"/>
              <w:tr2bl w:val="nil"/>
            </w:tcBorders>
            <w:vAlign w:val="center"/>
          </w:tcPr>
          <w:p w14:paraId="5E5648AB">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528" w:type="pct"/>
            <w:tcBorders>
              <w:tl2br w:val="nil"/>
              <w:tr2bl w:val="nil"/>
            </w:tcBorders>
            <w:vAlign w:val="center"/>
          </w:tcPr>
          <w:p w14:paraId="538BE866">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1" w:type="pct"/>
            <w:tcBorders>
              <w:tl2br w:val="nil"/>
              <w:tr2bl w:val="nil"/>
            </w:tcBorders>
            <w:vAlign w:val="center"/>
          </w:tcPr>
          <w:p w14:paraId="30E63066">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5" w:type="pct"/>
            <w:tcBorders>
              <w:tl2br w:val="nil"/>
              <w:tr2bl w:val="nil"/>
            </w:tcBorders>
            <w:vAlign w:val="center"/>
          </w:tcPr>
          <w:p w14:paraId="3586196F">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379" w:type="pct"/>
            <w:tcBorders>
              <w:tl2br w:val="nil"/>
              <w:tr2bl w:val="nil"/>
            </w:tcBorders>
            <w:vAlign w:val="center"/>
          </w:tcPr>
          <w:p w14:paraId="041EB63B">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1" w:type="pct"/>
            <w:tcBorders>
              <w:tl2br w:val="nil"/>
              <w:tr2bl w:val="nil"/>
            </w:tcBorders>
            <w:vAlign w:val="center"/>
          </w:tcPr>
          <w:p w14:paraId="540CAC6D">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86" w:type="pct"/>
            <w:tcBorders>
              <w:tl2br w:val="nil"/>
              <w:tr2bl w:val="nil"/>
            </w:tcBorders>
            <w:vAlign w:val="center"/>
          </w:tcPr>
          <w:p w14:paraId="60B7DA12">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540" w:type="pct"/>
            <w:tcBorders>
              <w:tl2br w:val="nil"/>
              <w:tr2bl w:val="nil"/>
            </w:tcBorders>
            <w:vAlign w:val="center"/>
          </w:tcPr>
          <w:p w14:paraId="36A2EC55">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r>
      <w:tr w14:paraId="3AE25F5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trHeight w:val="327" w:hRule="atLeast"/>
        </w:trPr>
        <w:tc>
          <w:tcPr>
            <w:tcW w:w="579" w:type="pct"/>
            <w:tcBorders>
              <w:tl2br w:val="nil"/>
              <w:tr2bl w:val="nil"/>
            </w:tcBorders>
            <w:vAlign w:val="center"/>
          </w:tcPr>
          <w:p w14:paraId="7923E1B3">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盐酸</w:t>
            </w:r>
          </w:p>
        </w:tc>
        <w:tc>
          <w:tcPr>
            <w:tcW w:w="590" w:type="pct"/>
            <w:tcBorders>
              <w:tl2br w:val="nil"/>
              <w:tr2bl w:val="nil"/>
            </w:tcBorders>
            <w:vAlign w:val="center"/>
          </w:tcPr>
          <w:p w14:paraId="06F6E5FB">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盐酸</w:t>
            </w:r>
          </w:p>
        </w:tc>
        <w:tc>
          <w:tcPr>
            <w:tcW w:w="538" w:type="pct"/>
            <w:tcBorders>
              <w:tl2br w:val="nil"/>
              <w:tr2bl w:val="nil"/>
            </w:tcBorders>
            <w:vAlign w:val="center"/>
          </w:tcPr>
          <w:p w14:paraId="669D4C63">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528" w:type="pct"/>
            <w:tcBorders>
              <w:tl2br w:val="nil"/>
              <w:tr2bl w:val="nil"/>
            </w:tcBorders>
            <w:vAlign w:val="center"/>
          </w:tcPr>
          <w:p w14:paraId="38553D89">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1" w:type="pct"/>
            <w:tcBorders>
              <w:tl2br w:val="nil"/>
              <w:tr2bl w:val="nil"/>
            </w:tcBorders>
            <w:vAlign w:val="center"/>
          </w:tcPr>
          <w:p w14:paraId="327F4286">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5" w:type="pct"/>
            <w:tcBorders>
              <w:tl2br w:val="nil"/>
              <w:tr2bl w:val="nil"/>
            </w:tcBorders>
            <w:vAlign w:val="center"/>
          </w:tcPr>
          <w:p w14:paraId="48437483">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379" w:type="pct"/>
            <w:tcBorders>
              <w:tl2br w:val="nil"/>
              <w:tr2bl w:val="nil"/>
            </w:tcBorders>
            <w:vAlign w:val="center"/>
          </w:tcPr>
          <w:p w14:paraId="3EE1913E">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1" w:type="pct"/>
            <w:tcBorders>
              <w:tl2br w:val="nil"/>
              <w:tr2bl w:val="nil"/>
            </w:tcBorders>
            <w:vAlign w:val="center"/>
          </w:tcPr>
          <w:p w14:paraId="01369F9D">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86" w:type="pct"/>
            <w:tcBorders>
              <w:tl2br w:val="nil"/>
              <w:tr2bl w:val="nil"/>
            </w:tcBorders>
            <w:vAlign w:val="center"/>
          </w:tcPr>
          <w:p w14:paraId="18535909">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540" w:type="pct"/>
            <w:tcBorders>
              <w:tl2br w:val="nil"/>
              <w:tr2bl w:val="nil"/>
            </w:tcBorders>
            <w:vAlign w:val="center"/>
          </w:tcPr>
          <w:p w14:paraId="3C5893EB">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r>
      <w:tr w14:paraId="445C377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7" w:hRule="atLeast"/>
        </w:trPr>
        <w:tc>
          <w:tcPr>
            <w:tcW w:w="579" w:type="pct"/>
            <w:tcBorders>
              <w:tl2br w:val="nil"/>
              <w:tr2bl w:val="nil"/>
            </w:tcBorders>
            <w:vAlign w:val="center"/>
          </w:tcPr>
          <w:p w14:paraId="03396127">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氢氧化钠</w:t>
            </w:r>
          </w:p>
        </w:tc>
        <w:tc>
          <w:tcPr>
            <w:tcW w:w="590" w:type="pct"/>
            <w:tcBorders>
              <w:tl2br w:val="nil"/>
              <w:tr2bl w:val="nil"/>
            </w:tcBorders>
            <w:vAlign w:val="center"/>
          </w:tcPr>
          <w:p w14:paraId="6A2265F2">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氢氧化钠</w:t>
            </w:r>
          </w:p>
        </w:tc>
        <w:tc>
          <w:tcPr>
            <w:tcW w:w="538" w:type="pct"/>
            <w:tcBorders>
              <w:tl2br w:val="nil"/>
              <w:tr2bl w:val="nil"/>
            </w:tcBorders>
            <w:vAlign w:val="center"/>
          </w:tcPr>
          <w:p w14:paraId="11926D61">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528" w:type="pct"/>
            <w:tcBorders>
              <w:tl2br w:val="nil"/>
              <w:tr2bl w:val="nil"/>
            </w:tcBorders>
            <w:vAlign w:val="center"/>
          </w:tcPr>
          <w:p w14:paraId="5C5B028D">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1" w:type="pct"/>
            <w:tcBorders>
              <w:tl2br w:val="nil"/>
              <w:tr2bl w:val="nil"/>
            </w:tcBorders>
            <w:vAlign w:val="center"/>
          </w:tcPr>
          <w:p w14:paraId="1EB201CA">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5" w:type="pct"/>
            <w:tcBorders>
              <w:tl2br w:val="nil"/>
              <w:tr2bl w:val="nil"/>
            </w:tcBorders>
            <w:vAlign w:val="center"/>
          </w:tcPr>
          <w:p w14:paraId="15F5F8A4">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379" w:type="pct"/>
            <w:tcBorders>
              <w:tl2br w:val="nil"/>
              <w:tr2bl w:val="nil"/>
            </w:tcBorders>
            <w:vAlign w:val="center"/>
          </w:tcPr>
          <w:p w14:paraId="2E3577A6">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1" w:type="pct"/>
            <w:tcBorders>
              <w:tl2br w:val="nil"/>
              <w:tr2bl w:val="nil"/>
            </w:tcBorders>
            <w:vAlign w:val="center"/>
          </w:tcPr>
          <w:p w14:paraId="6A6186C9">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86" w:type="pct"/>
            <w:tcBorders>
              <w:tl2br w:val="nil"/>
              <w:tr2bl w:val="nil"/>
            </w:tcBorders>
            <w:vAlign w:val="center"/>
          </w:tcPr>
          <w:p w14:paraId="7599ED84">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540" w:type="pct"/>
            <w:tcBorders>
              <w:tl2br w:val="nil"/>
              <w:tr2bl w:val="nil"/>
            </w:tcBorders>
            <w:vAlign w:val="center"/>
          </w:tcPr>
          <w:p w14:paraId="08F812EB">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r>
      <w:tr w14:paraId="07BEA6C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7" w:hRule="atLeast"/>
        </w:trPr>
        <w:tc>
          <w:tcPr>
            <w:tcW w:w="579" w:type="pct"/>
            <w:tcBorders>
              <w:tl2br w:val="nil"/>
              <w:tr2bl w:val="nil"/>
            </w:tcBorders>
            <w:vAlign w:val="center"/>
          </w:tcPr>
          <w:p w14:paraId="4C266FCC">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甲基叔丁基醚</w:t>
            </w:r>
          </w:p>
        </w:tc>
        <w:tc>
          <w:tcPr>
            <w:tcW w:w="590" w:type="pct"/>
            <w:tcBorders>
              <w:tl2br w:val="nil"/>
              <w:tr2bl w:val="nil"/>
            </w:tcBorders>
            <w:vAlign w:val="center"/>
          </w:tcPr>
          <w:p w14:paraId="6F24585F">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甲基叔丁基醚</w:t>
            </w:r>
          </w:p>
        </w:tc>
        <w:tc>
          <w:tcPr>
            <w:tcW w:w="538" w:type="pct"/>
            <w:tcBorders>
              <w:tl2br w:val="nil"/>
              <w:tr2bl w:val="nil"/>
            </w:tcBorders>
            <w:vAlign w:val="center"/>
          </w:tcPr>
          <w:p w14:paraId="482DE2F1">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528" w:type="pct"/>
            <w:tcBorders>
              <w:tl2br w:val="nil"/>
              <w:tr2bl w:val="nil"/>
            </w:tcBorders>
            <w:vAlign w:val="center"/>
          </w:tcPr>
          <w:p w14:paraId="0737BD3F">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1" w:type="pct"/>
            <w:tcBorders>
              <w:tl2br w:val="nil"/>
              <w:tr2bl w:val="nil"/>
            </w:tcBorders>
            <w:vAlign w:val="center"/>
          </w:tcPr>
          <w:p w14:paraId="49FF9C5E">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5" w:type="pct"/>
            <w:tcBorders>
              <w:tl2br w:val="nil"/>
              <w:tr2bl w:val="nil"/>
            </w:tcBorders>
            <w:vAlign w:val="center"/>
          </w:tcPr>
          <w:p w14:paraId="65F9C1C8">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eastAsia="宋体" w:cs="Times New Roman"/>
                <w:b w:val="0"/>
                <w:bCs/>
                <w:color w:val="auto"/>
                <w:sz w:val="21"/>
                <w:szCs w:val="21"/>
                <w:lang w:val="en-US" w:eastAsia="zh-CN"/>
              </w:rPr>
              <w:t>√</w:t>
            </w:r>
          </w:p>
        </w:tc>
        <w:tc>
          <w:tcPr>
            <w:tcW w:w="379" w:type="pct"/>
            <w:tcBorders>
              <w:tl2br w:val="nil"/>
              <w:tr2bl w:val="nil"/>
            </w:tcBorders>
            <w:vAlign w:val="center"/>
          </w:tcPr>
          <w:p w14:paraId="13615B4B">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1" w:type="pct"/>
            <w:tcBorders>
              <w:tl2br w:val="nil"/>
              <w:tr2bl w:val="nil"/>
            </w:tcBorders>
            <w:vAlign w:val="center"/>
          </w:tcPr>
          <w:p w14:paraId="5756EE07">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86" w:type="pct"/>
            <w:tcBorders>
              <w:tl2br w:val="nil"/>
              <w:tr2bl w:val="nil"/>
            </w:tcBorders>
            <w:vAlign w:val="center"/>
          </w:tcPr>
          <w:p w14:paraId="74D6D3CA">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540" w:type="pct"/>
            <w:tcBorders>
              <w:tl2br w:val="nil"/>
              <w:tr2bl w:val="nil"/>
            </w:tcBorders>
            <w:vAlign w:val="center"/>
          </w:tcPr>
          <w:p w14:paraId="75D5CEA8">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r>
      <w:tr w14:paraId="020C44F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7" w:hRule="atLeast"/>
        </w:trPr>
        <w:tc>
          <w:tcPr>
            <w:tcW w:w="579" w:type="pct"/>
            <w:tcBorders>
              <w:tl2br w:val="nil"/>
              <w:tr2bl w:val="nil"/>
            </w:tcBorders>
            <w:vAlign w:val="center"/>
          </w:tcPr>
          <w:p w14:paraId="087B2C19">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氯化钠</w:t>
            </w:r>
          </w:p>
        </w:tc>
        <w:tc>
          <w:tcPr>
            <w:tcW w:w="590" w:type="pct"/>
            <w:tcBorders>
              <w:tl2br w:val="nil"/>
              <w:tr2bl w:val="nil"/>
            </w:tcBorders>
            <w:vAlign w:val="center"/>
          </w:tcPr>
          <w:p w14:paraId="17507D82">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氯化钠</w:t>
            </w:r>
          </w:p>
        </w:tc>
        <w:tc>
          <w:tcPr>
            <w:tcW w:w="538" w:type="pct"/>
            <w:tcBorders>
              <w:tl2br w:val="nil"/>
              <w:tr2bl w:val="nil"/>
            </w:tcBorders>
            <w:vAlign w:val="center"/>
          </w:tcPr>
          <w:p w14:paraId="1F1C5996">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528" w:type="pct"/>
            <w:tcBorders>
              <w:tl2br w:val="nil"/>
              <w:tr2bl w:val="nil"/>
            </w:tcBorders>
            <w:vAlign w:val="center"/>
          </w:tcPr>
          <w:p w14:paraId="790F1E6D">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1" w:type="pct"/>
            <w:tcBorders>
              <w:tl2br w:val="nil"/>
              <w:tr2bl w:val="nil"/>
            </w:tcBorders>
            <w:vAlign w:val="center"/>
          </w:tcPr>
          <w:p w14:paraId="728EE8FE">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5" w:type="pct"/>
            <w:tcBorders>
              <w:tl2br w:val="nil"/>
              <w:tr2bl w:val="nil"/>
            </w:tcBorders>
            <w:vAlign w:val="center"/>
          </w:tcPr>
          <w:p w14:paraId="32F3456F">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379" w:type="pct"/>
            <w:tcBorders>
              <w:tl2br w:val="nil"/>
              <w:tr2bl w:val="nil"/>
            </w:tcBorders>
            <w:vAlign w:val="center"/>
          </w:tcPr>
          <w:p w14:paraId="7EF7F867">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1" w:type="pct"/>
            <w:tcBorders>
              <w:tl2br w:val="nil"/>
              <w:tr2bl w:val="nil"/>
            </w:tcBorders>
            <w:vAlign w:val="center"/>
          </w:tcPr>
          <w:p w14:paraId="32F3971D">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86" w:type="pct"/>
            <w:tcBorders>
              <w:tl2br w:val="nil"/>
              <w:tr2bl w:val="nil"/>
            </w:tcBorders>
            <w:vAlign w:val="center"/>
          </w:tcPr>
          <w:p w14:paraId="1D73B591">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540" w:type="pct"/>
            <w:tcBorders>
              <w:tl2br w:val="nil"/>
              <w:tr2bl w:val="nil"/>
            </w:tcBorders>
            <w:vAlign w:val="center"/>
          </w:tcPr>
          <w:p w14:paraId="16DE79F6">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r>
      <w:tr w14:paraId="704AACB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7" w:hRule="atLeast"/>
        </w:trPr>
        <w:tc>
          <w:tcPr>
            <w:tcW w:w="579" w:type="pct"/>
            <w:tcBorders>
              <w:tl2br w:val="nil"/>
              <w:tr2bl w:val="nil"/>
            </w:tcBorders>
            <w:vAlign w:val="center"/>
          </w:tcPr>
          <w:p w14:paraId="67BD413A">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活性炭</w:t>
            </w:r>
          </w:p>
        </w:tc>
        <w:tc>
          <w:tcPr>
            <w:tcW w:w="590" w:type="pct"/>
            <w:tcBorders>
              <w:tl2br w:val="nil"/>
              <w:tr2bl w:val="nil"/>
            </w:tcBorders>
            <w:vAlign w:val="center"/>
          </w:tcPr>
          <w:p w14:paraId="61CDE136">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活性炭</w:t>
            </w:r>
          </w:p>
        </w:tc>
        <w:tc>
          <w:tcPr>
            <w:tcW w:w="538" w:type="pct"/>
            <w:tcBorders>
              <w:tl2br w:val="nil"/>
              <w:tr2bl w:val="nil"/>
            </w:tcBorders>
            <w:vAlign w:val="center"/>
          </w:tcPr>
          <w:p w14:paraId="13C4C986">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528" w:type="pct"/>
            <w:tcBorders>
              <w:tl2br w:val="nil"/>
              <w:tr2bl w:val="nil"/>
            </w:tcBorders>
            <w:vAlign w:val="center"/>
          </w:tcPr>
          <w:p w14:paraId="2A7147DF">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1" w:type="pct"/>
            <w:tcBorders>
              <w:tl2br w:val="nil"/>
              <w:tr2bl w:val="nil"/>
            </w:tcBorders>
            <w:vAlign w:val="center"/>
          </w:tcPr>
          <w:p w14:paraId="22CAD337">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5" w:type="pct"/>
            <w:tcBorders>
              <w:tl2br w:val="nil"/>
              <w:tr2bl w:val="nil"/>
            </w:tcBorders>
            <w:vAlign w:val="center"/>
          </w:tcPr>
          <w:p w14:paraId="347F9811">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379" w:type="pct"/>
            <w:tcBorders>
              <w:tl2br w:val="nil"/>
              <w:tr2bl w:val="nil"/>
            </w:tcBorders>
            <w:vAlign w:val="center"/>
          </w:tcPr>
          <w:p w14:paraId="1A579898">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1" w:type="pct"/>
            <w:tcBorders>
              <w:tl2br w:val="nil"/>
              <w:tr2bl w:val="nil"/>
            </w:tcBorders>
            <w:vAlign w:val="center"/>
          </w:tcPr>
          <w:p w14:paraId="54EF2E6C">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86" w:type="pct"/>
            <w:tcBorders>
              <w:tl2br w:val="nil"/>
              <w:tr2bl w:val="nil"/>
            </w:tcBorders>
            <w:vAlign w:val="center"/>
          </w:tcPr>
          <w:p w14:paraId="02ABED80">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540" w:type="pct"/>
            <w:tcBorders>
              <w:tl2br w:val="nil"/>
              <w:tr2bl w:val="nil"/>
            </w:tcBorders>
            <w:vAlign w:val="center"/>
          </w:tcPr>
          <w:p w14:paraId="29A5EA47">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r>
      <w:tr w14:paraId="7BAEE95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trHeight w:val="327" w:hRule="atLeast"/>
        </w:trPr>
        <w:tc>
          <w:tcPr>
            <w:tcW w:w="579" w:type="pct"/>
            <w:tcBorders>
              <w:tl2br w:val="nil"/>
              <w:tr2bl w:val="nil"/>
            </w:tcBorders>
            <w:vAlign w:val="center"/>
          </w:tcPr>
          <w:p w14:paraId="65731FC7">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无水硫酸钠</w:t>
            </w:r>
          </w:p>
        </w:tc>
        <w:tc>
          <w:tcPr>
            <w:tcW w:w="590" w:type="pct"/>
            <w:tcBorders>
              <w:tl2br w:val="nil"/>
              <w:tr2bl w:val="nil"/>
            </w:tcBorders>
            <w:vAlign w:val="center"/>
          </w:tcPr>
          <w:p w14:paraId="0A8A4F24">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无水硫酸钠</w:t>
            </w:r>
          </w:p>
        </w:tc>
        <w:tc>
          <w:tcPr>
            <w:tcW w:w="538" w:type="pct"/>
            <w:tcBorders>
              <w:tl2br w:val="nil"/>
              <w:tr2bl w:val="nil"/>
            </w:tcBorders>
            <w:vAlign w:val="center"/>
          </w:tcPr>
          <w:p w14:paraId="00594E44">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528" w:type="pct"/>
            <w:tcBorders>
              <w:tl2br w:val="nil"/>
              <w:tr2bl w:val="nil"/>
            </w:tcBorders>
            <w:vAlign w:val="center"/>
          </w:tcPr>
          <w:p w14:paraId="1391FAD7">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1" w:type="pct"/>
            <w:tcBorders>
              <w:tl2br w:val="nil"/>
              <w:tr2bl w:val="nil"/>
            </w:tcBorders>
            <w:vAlign w:val="center"/>
          </w:tcPr>
          <w:p w14:paraId="30226727">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5" w:type="pct"/>
            <w:tcBorders>
              <w:tl2br w:val="nil"/>
              <w:tr2bl w:val="nil"/>
            </w:tcBorders>
            <w:vAlign w:val="center"/>
          </w:tcPr>
          <w:p w14:paraId="3C6E8847">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379" w:type="pct"/>
            <w:tcBorders>
              <w:tl2br w:val="nil"/>
              <w:tr2bl w:val="nil"/>
            </w:tcBorders>
            <w:vAlign w:val="center"/>
          </w:tcPr>
          <w:p w14:paraId="62E3E497">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1" w:type="pct"/>
            <w:tcBorders>
              <w:tl2br w:val="nil"/>
              <w:tr2bl w:val="nil"/>
            </w:tcBorders>
            <w:vAlign w:val="center"/>
          </w:tcPr>
          <w:p w14:paraId="23BB72FA">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86" w:type="pct"/>
            <w:tcBorders>
              <w:tl2br w:val="nil"/>
              <w:tr2bl w:val="nil"/>
            </w:tcBorders>
            <w:vAlign w:val="center"/>
          </w:tcPr>
          <w:p w14:paraId="783ECECB">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540" w:type="pct"/>
            <w:tcBorders>
              <w:tl2br w:val="nil"/>
              <w:tr2bl w:val="nil"/>
            </w:tcBorders>
            <w:vAlign w:val="center"/>
          </w:tcPr>
          <w:p w14:paraId="79249D0E">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r>
      <w:tr w14:paraId="540EA2D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trHeight w:val="327" w:hRule="atLeast"/>
        </w:trPr>
        <w:tc>
          <w:tcPr>
            <w:tcW w:w="579" w:type="pct"/>
            <w:tcBorders>
              <w:tl2br w:val="nil"/>
              <w:tr2bl w:val="nil"/>
            </w:tcBorders>
            <w:vAlign w:val="center"/>
          </w:tcPr>
          <w:p w14:paraId="5FC74294">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MTV-A</w:t>
            </w:r>
          </w:p>
        </w:tc>
        <w:tc>
          <w:tcPr>
            <w:tcW w:w="590" w:type="pct"/>
            <w:tcBorders>
              <w:tl2br w:val="nil"/>
              <w:tr2bl w:val="nil"/>
            </w:tcBorders>
            <w:vAlign w:val="center"/>
          </w:tcPr>
          <w:p w14:paraId="086136D7">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MTV-A</w:t>
            </w:r>
          </w:p>
        </w:tc>
        <w:tc>
          <w:tcPr>
            <w:tcW w:w="538" w:type="pct"/>
            <w:tcBorders>
              <w:tl2br w:val="nil"/>
              <w:tr2bl w:val="nil"/>
            </w:tcBorders>
            <w:vAlign w:val="center"/>
          </w:tcPr>
          <w:p w14:paraId="5BA190AA">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528" w:type="pct"/>
            <w:tcBorders>
              <w:tl2br w:val="nil"/>
              <w:tr2bl w:val="nil"/>
            </w:tcBorders>
            <w:vAlign w:val="center"/>
          </w:tcPr>
          <w:p w14:paraId="6B0A98C4">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1" w:type="pct"/>
            <w:tcBorders>
              <w:tl2br w:val="nil"/>
              <w:tr2bl w:val="nil"/>
            </w:tcBorders>
            <w:vAlign w:val="center"/>
          </w:tcPr>
          <w:p w14:paraId="2B0446EC">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5" w:type="pct"/>
            <w:tcBorders>
              <w:tl2br w:val="nil"/>
              <w:tr2bl w:val="nil"/>
            </w:tcBorders>
            <w:vAlign w:val="center"/>
          </w:tcPr>
          <w:p w14:paraId="0344B6AE">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379" w:type="pct"/>
            <w:tcBorders>
              <w:tl2br w:val="nil"/>
              <w:tr2bl w:val="nil"/>
            </w:tcBorders>
            <w:vAlign w:val="center"/>
          </w:tcPr>
          <w:p w14:paraId="7402E627">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1" w:type="pct"/>
            <w:tcBorders>
              <w:tl2br w:val="nil"/>
              <w:tr2bl w:val="nil"/>
            </w:tcBorders>
            <w:vAlign w:val="center"/>
          </w:tcPr>
          <w:p w14:paraId="28FD618F">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86" w:type="pct"/>
            <w:tcBorders>
              <w:tl2br w:val="nil"/>
              <w:tr2bl w:val="nil"/>
            </w:tcBorders>
            <w:vAlign w:val="center"/>
          </w:tcPr>
          <w:p w14:paraId="067DBD95">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540" w:type="pct"/>
            <w:tcBorders>
              <w:tl2br w:val="nil"/>
              <w:tr2bl w:val="nil"/>
            </w:tcBorders>
            <w:vAlign w:val="center"/>
          </w:tcPr>
          <w:p w14:paraId="3BDA2BC2">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r>
      <w:tr w14:paraId="03EB962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7" w:hRule="atLeast"/>
        </w:trPr>
        <w:tc>
          <w:tcPr>
            <w:tcW w:w="579" w:type="pct"/>
            <w:tcBorders>
              <w:tl2br w:val="nil"/>
              <w:tr2bl w:val="nil"/>
            </w:tcBorders>
            <w:vAlign w:val="center"/>
          </w:tcPr>
          <w:p w14:paraId="71E50F57">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氯化锂</w:t>
            </w:r>
          </w:p>
        </w:tc>
        <w:tc>
          <w:tcPr>
            <w:tcW w:w="590" w:type="pct"/>
            <w:tcBorders>
              <w:tl2br w:val="nil"/>
              <w:tr2bl w:val="nil"/>
            </w:tcBorders>
            <w:vAlign w:val="center"/>
          </w:tcPr>
          <w:p w14:paraId="559E7A7D">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氯化锂</w:t>
            </w:r>
          </w:p>
        </w:tc>
        <w:tc>
          <w:tcPr>
            <w:tcW w:w="538" w:type="pct"/>
            <w:tcBorders>
              <w:tl2br w:val="nil"/>
              <w:tr2bl w:val="nil"/>
            </w:tcBorders>
            <w:vAlign w:val="center"/>
          </w:tcPr>
          <w:p w14:paraId="298AB9AE">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528" w:type="pct"/>
            <w:tcBorders>
              <w:tl2br w:val="nil"/>
              <w:tr2bl w:val="nil"/>
            </w:tcBorders>
            <w:vAlign w:val="center"/>
          </w:tcPr>
          <w:p w14:paraId="4CC0534D">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1" w:type="pct"/>
            <w:tcBorders>
              <w:tl2br w:val="nil"/>
              <w:tr2bl w:val="nil"/>
            </w:tcBorders>
            <w:vAlign w:val="center"/>
          </w:tcPr>
          <w:p w14:paraId="4541A75D">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5" w:type="pct"/>
            <w:tcBorders>
              <w:tl2br w:val="nil"/>
              <w:tr2bl w:val="nil"/>
            </w:tcBorders>
            <w:vAlign w:val="center"/>
          </w:tcPr>
          <w:p w14:paraId="3AFEDF17">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379" w:type="pct"/>
            <w:tcBorders>
              <w:tl2br w:val="nil"/>
              <w:tr2bl w:val="nil"/>
            </w:tcBorders>
            <w:vAlign w:val="center"/>
          </w:tcPr>
          <w:p w14:paraId="617C6EDC">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1" w:type="pct"/>
            <w:tcBorders>
              <w:tl2br w:val="nil"/>
              <w:tr2bl w:val="nil"/>
            </w:tcBorders>
            <w:vAlign w:val="center"/>
          </w:tcPr>
          <w:p w14:paraId="1FA0A23E">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86" w:type="pct"/>
            <w:tcBorders>
              <w:tl2br w:val="nil"/>
              <w:tr2bl w:val="nil"/>
            </w:tcBorders>
            <w:vAlign w:val="center"/>
          </w:tcPr>
          <w:p w14:paraId="2464B652">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540" w:type="pct"/>
            <w:tcBorders>
              <w:tl2br w:val="nil"/>
              <w:tr2bl w:val="nil"/>
            </w:tcBorders>
            <w:vAlign w:val="center"/>
          </w:tcPr>
          <w:p w14:paraId="5EB88713">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r>
      <w:tr w14:paraId="4A1B1CE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7" w:hRule="atLeast"/>
        </w:trPr>
        <w:tc>
          <w:tcPr>
            <w:tcW w:w="579" w:type="pct"/>
            <w:tcBorders>
              <w:tl2br w:val="nil"/>
              <w:tr2bl w:val="nil"/>
            </w:tcBorders>
            <w:vAlign w:val="center"/>
          </w:tcPr>
          <w:p w14:paraId="02876FBE">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L-缬氨酸</w:t>
            </w:r>
          </w:p>
        </w:tc>
        <w:tc>
          <w:tcPr>
            <w:tcW w:w="590" w:type="pct"/>
            <w:tcBorders>
              <w:tl2br w:val="nil"/>
              <w:tr2bl w:val="nil"/>
            </w:tcBorders>
            <w:vAlign w:val="center"/>
          </w:tcPr>
          <w:p w14:paraId="28B7A875">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L-缬氨酸</w:t>
            </w:r>
          </w:p>
        </w:tc>
        <w:tc>
          <w:tcPr>
            <w:tcW w:w="538" w:type="pct"/>
            <w:tcBorders>
              <w:tl2br w:val="nil"/>
              <w:tr2bl w:val="nil"/>
            </w:tcBorders>
            <w:vAlign w:val="center"/>
          </w:tcPr>
          <w:p w14:paraId="522670F9">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528" w:type="pct"/>
            <w:tcBorders>
              <w:tl2br w:val="nil"/>
              <w:tr2bl w:val="nil"/>
            </w:tcBorders>
            <w:vAlign w:val="center"/>
          </w:tcPr>
          <w:p w14:paraId="7125DBBF">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1" w:type="pct"/>
            <w:tcBorders>
              <w:tl2br w:val="nil"/>
              <w:tr2bl w:val="nil"/>
            </w:tcBorders>
            <w:vAlign w:val="center"/>
          </w:tcPr>
          <w:p w14:paraId="055E8BB1">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5" w:type="pct"/>
            <w:tcBorders>
              <w:tl2br w:val="nil"/>
              <w:tr2bl w:val="nil"/>
            </w:tcBorders>
            <w:vAlign w:val="center"/>
          </w:tcPr>
          <w:p w14:paraId="3152F23A">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379" w:type="pct"/>
            <w:tcBorders>
              <w:tl2br w:val="nil"/>
              <w:tr2bl w:val="nil"/>
            </w:tcBorders>
            <w:vAlign w:val="center"/>
          </w:tcPr>
          <w:p w14:paraId="6EA0B0F3">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1" w:type="pct"/>
            <w:tcBorders>
              <w:tl2br w:val="nil"/>
              <w:tr2bl w:val="nil"/>
            </w:tcBorders>
            <w:vAlign w:val="center"/>
          </w:tcPr>
          <w:p w14:paraId="6A310496">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86" w:type="pct"/>
            <w:tcBorders>
              <w:tl2br w:val="nil"/>
              <w:tr2bl w:val="nil"/>
            </w:tcBorders>
            <w:vAlign w:val="center"/>
          </w:tcPr>
          <w:p w14:paraId="7C07259F">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540" w:type="pct"/>
            <w:tcBorders>
              <w:tl2br w:val="nil"/>
              <w:tr2bl w:val="nil"/>
            </w:tcBorders>
            <w:vAlign w:val="center"/>
          </w:tcPr>
          <w:p w14:paraId="1A55D5BA">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r>
      <w:tr w14:paraId="3EC3A0C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7" w:hRule="atLeast"/>
        </w:trPr>
        <w:tc>
          <w:tcPr>
            <w:tcW w:w="579" w:type="pct"/>
            <w:tcBorders>
              <w:tl2br w:val="nil"/>
              <w:tr2bl w:val="nil"/>
            </w:tcBorders>
            <w:vAlign w:val="center"/>
          </w:tcPr>
          <w:p w14:paraId="2806E64F">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中性氧化铝</w:t>
            </w:r>
          </w:p>
        </w:tc>
        <w:tc>
          <w:tcPr>
            <w:tcW w:w="590" w:type="pct"/>
            <w:tcBorders>
              <w:tl2br w:val="nil"/>
              <w:tr2bl w:val="nil"/>
            </w:tcBorders>
            <w:vAlign w:val="center"/>
          </w:tcPr>
          <w:p w14:paraId="536C7282">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中性氧化铝</w:t>
            </w:r>
          </w:p>
        </w:tc>
        <w:tc>
          <w:tcPr>
            <w:tcW w:w="538" w:type="pct"/>
            <w:tcBorders>
              <w:tl2br w:val="nil"/>
              <w:tr2bl w:val="nil"/>
            </w:tcBorders>
            <w:vAlign w:val="center"/>
          </w:tcPr>
          <w:p w14:paraId="1B0A261A">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528" w:type="pct"/>
            <w:tcBorders>
              <w:tl2br w:val="nil"/>
              <w:tr2bl w:val="nil"/>
            </w:tcBorders>
            <w:vAlign w:val="center"/>
          </w:tcPr>
          <w:p w14:paraId="61993475">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1" w:type="pct"/>
            <w:tcBorders>
              <w:tl2br w:val="nil"/>
              <w:tr2bl w:val="nil"/>
            </w:tcBorders>
            <w:vAlign w:val="center"/>
          </w:tcPr>
          <w:p w14:paraId="16989532">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5" w:type="pct"/>
            <w:tcBorders>
              <w:tl2br w:val="nil"/>
              <w:tr2bl w:val="nil"/>
            </w:tcBorders>
            <w:vAlign w:val="center"/>
          </w:tcPr>
          <w:p w14:paraId="6ADC7974">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379" w:type="pct"/>
            <w:tcBorders>
              <w:tl2br w:val="nil"/>
              <w:tr2bl w:val="nil"/>
            </w:tcBorders>
            <w:vAlign w:val="center"/>
          </w:tcPr>
          <w:p w14:paraId="0A89A662">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1" w:type="pct"/>
            <w:tcBorders>
              <w:tl2br w:val="nil"/>
              <w:tr2bl w:val="nil"/>
            </w:tcBorders>
            <w:vAlign w:val="center"/>
          </w:tcPr>
          <w:p w14:paraId="11C2F87F">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86" w:type="pct"/>
            <w:tcBorders>
              <w:tl2br w:val="nil"/>
              <w:tr2bl w:val="nil"/>
            </w:tcBorders>
            <w:vAlign w:val="center"/>
          </w:tcPr>
          <w:p w14:paraId="2B3C561C">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540" w:type="pct"/>
            <w:tcBorders>
              <w:tl2br w:val="nil"/>
              <w:tr2bl w:val="nil"/>
            </w:tcBorders>
            <w:vAlign w:val="center"/>
          </w:tcPr>
          <w:p w14:paraId="0B724DDB">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r>
      <w:tr w14:paraId="4B0F822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7" w:hRule="atLeast"/>
        </w:trPr>
        <w:tc>
          <w:tcPr>
            <w:tcW w:w="579" w:type="pct"/>
            <w:tcBorders>
              <w:tl2br w:val="nil"/>
              <w:tr2bl w:val="nil"/>
            </w:tcBorders>
            <w:vAlign w:val="center"/>
          </w:tcPr>
          <w:p w14:paraId="26C49FE4">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氯甲酸苯酯</w:t>
            </w:r>
          </w:p>
        </w:tc>
        <w:tc>
          <w:tcPr>
            <w:tcW w:w="590" w:type="pct"/>
            <w:tcBorders>
              <w:tl2br w:val="nil"/>
              <w:tr2bl w:val="nil"/>
            </w:tcBorders>
            <w:vAlign w:val="center"/>
          </w:tcPr>
          <w:p w14:paraId="30BB9894">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氯甲酸苯酯</w:t>
            </w:r>
          </w:p>
        </w:tc>
        <w:tc>
          <w:tcPr>
            <w:tcW w:w="538" w:type="pct"/>
            <w:tcBorders>
              <w:tl2br w:val="nil"/>
              <w:tr2bl w:val="nil"/>
            </w:tcBorders>
            <w:vAlign w:val="center"/>
          </w:tcPr>
          <w:p w14:paraId="348AC175">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528" w:type="pct"/>
            <w:tcBorders>
              <w:tl2br w:val="nil"/>
              <w:tr2bl w:val="nil"/>
            </w:tcBorders>
            <w:vAlign w:val="center"/>
          </w:tcPr>
          <w:p w14:paraId="6350F082">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1" w:type="pct"/>
            <w:tcBorders>
              <w:tl2br w:val="nil"/>
              <w:tr2bl w:val="nil"/>
            </w:tcBorders>
            <w:vAlign w:val="center"/>
          </w:tcPr>
          <w:p w14:paraId="347E5E8A">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5" w:type="pct"/>
            <w:tcBorders>
              <w:tl2br w:val="nil"/>
              <w:tr2bl w:val="nil"/>
            </w:tcBorders>
            <w:vAlign w:val="center"/>
          </w:tcPr>
          <w:p w14:paraId="2B026C9A">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379" w:type="pct"/>
            <w:tcBorders>
              <w:tl2br w:val="nil"/>
              <w:tr2bl w:val="nil"/>
            </w:tcBorders>
            <w:vAlign w:val="center"/>
          </w:tcPr>
          <w:p w14:paraId="5387582A">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1" w:type="pct"/>
            <w:tcBorders>
              <w:tl2br w:val="nil"/>
              <w:tr2bl w:val="nil"/>
            </w:tcBorders>
            <w:vAlign w:val="center"/>
          </w:tcPr>
          <w:p w14:paraId="7A602FAB">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86" w:type="pct"/>
            <w:tcBorders>
              <w:tl2br w:val="nil"/>
              <w:tr2bl w:val="nil"/>
            </w:tcBorders>
            <w:vAlign w:val="center"/>
          </w:tcPr>
          <w:p w14:paraId="405720D5">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540" w:type="pct"/>
            <w:tcBorders>
              <w:tl2br w:val="nil"/>
              <w:tr2bl w:val="nil"/>
            </w:tcBorders>
            <w:vAlign w:val="center"/>
          </w:tcPr>
          <w:p w14:paraId="4681B9E8">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r>
      <w:tr w14:paraId="361F165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7" w:hRule="atLeast"/>
        </w:trPr>
        <w:tc>
          <w:tcPr>
            <w:tcW w:w="579" w:type="pct"/>
            <w:tcBorders>
              <w:tl2br w:val="nil"/>
              <w:tr2bl w:val="nil"/>
            </w:tcBorders>
            <w:vAlign w:val="center"/>
          </w:tcPr>
          <w:p w14:paraId="4A98F4DB">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氢氧化锂</w:t>
            </w:r>
          </w:p>
        </w:tc>
        <w:tc>
          <w:tcPr>
            <w:tcW w:w="590" w:type="pct"/>
            <w:tcBorders>
              <w:tl2br w:val="nil"/>
              <w:tr2bl w:val="nil"/>
            </w:tcBorders>
            <w:vAlign w:val="center"/>
          </w:tcPr>
          <w:p w14:paraId="3CFBC0FF">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氢氧化锂</w:t>
            </w:r>
          </w:p>
        </w:tc>
        <w:tc>
          <w:tcPr>
            <w:tcW w:w="538" w:type="pct"/>
            <w:tcBorders>
              <w:tl2br w:val="nil"/>
              <w:tr2bl w:val="nil"/>
            </w:tcBorders>
            <w:vAlign w:val="center"/>
          </w:tcPr>
          <w:p w14:paraId="780AC4BA">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528" w:type="pct"/>
            <w:tcBorders>
              <w:tl2br w:val="nil"/>
              <w:tr2bl w:val="nil"/>
            </w:tcBorders>
            <w:vAlign w:val="center"/>
          </w:tcPr>
          <w:p w14:paraId="450DDBDA">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1" w:type="pct"/>
            <w:tcBorders>
              <w:tl2br w:val="nil"/>
              <w:tr2bl w:val="nil"/>
            </w:tcBorders>
            <w:vAlign w:val="center"/>
          </w:tcPr>
          <w:p w14:paraId="11ABA098">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5" w:type="pct"/>
            <w:tcBorders>
              <w:tl2br w:val="nil"/>
              <w:tr2bl w:val="nil"/>
            </w:tcBorders>
            <w:vAlign w:val="center"/>
          </w:tcPr>
          <w:p w14:paraId="67FB0E60">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379" w:type="pct"/>
            <w:tcBorders>
              <w:tl2br w:val="nil"/>
              <w:tr2bl w:val="nil"/>
            </w:tcBorders>
            <w:vAlign w:val="center"/>
          </w:tcPr>
          <w:p w14:paraId="6265DB6F">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1" w:type="pct"/>
            <w:tcBorders>
              <w:tl2br w:val="nil"/>
              <w:tr2bl w:val="nil"/>
            </w:tcBorders>
            <w:vAlign w:val="center"/>
          </w:tcPr>
          <w:p w14:paraId="324E709D">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86" w:type="pct"/>
            <w:tcBorders>
              <w:tl2br w:val="nil"/>
              <w:tr2bl w:val="nil"/>
            </w:tcBorders>
            <w:vAlign w:val="center"/>
          </w:tcPr>
          <w:p w14:paraId="414B03D8">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540" w:type="pct"/>
            <w:tcBorders>
              <w:tl2br w:val="nil"/>
              <w:tr2bl w:val="nil"/>
            </w:tcBorders>
            <w:vAlign w:val="center"/>
          </w:tcPr>
          <w:p w14:paraId="01784B5B">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r>
      <w:tr w14:paraId="22350ED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7" w:hRule="atLeast"/>
        </w:trPr>
        <w:tc>
          <w:tcPr>
            <w:tcW w:w="579" w:type="pct"/>
            <w:tcBorders>
              <w:tl2br w:val="nil"/>
              <w:tr2bl w:val="nil"/>
            </w:tcBorders>
            <w:vAlign w:val="center"/>
          </w:tcPr>
          <w:p w14:paraId="4021F9E4">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甲基叔丁基醚</w:t>
            </w:r>
          </w:p>
        </w:tc>
        <w:tc>
          <w:tcPr>
            <w:tcW w:w="590" w:type="pct"/>
            <w:tcBorders>
              <w:tl2br w:val="nil"/>
              <w:tr2bl w:val="nil"/>
            </w:tcBorders>
            <w:vAlign w:val="center"/>
          </w:tcPr>
          <w:p w14:paraId="1F2602D1">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甲基叔丁基醚</w:t>
            </w:r>
          </w:p>
        </w:tc>
        <w:tc>
          <w:tcPr>
            <w:tcW w:w="538" w:type="pct"/>
            <w:tcBorders>
              <w:tl2br w:val="nil"/>
              <w:tr2bl w:val="nil"/>
            </w:tcBorders>
            <w:vAlign w:val="center"/>
          </w:tcPr>
          <w:p w14:paraId="3737A004">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528" w:type="pct"/>
            <w:tcBorders>
              <w:tl2br w:val="nil"/>
              <w:tr2bl w:val="nil"/>
            </w:tcBorders>
            <w:vAlign w:val="center"/>
          </w:tcPr>
          <w:p w14:paraId="0E0FD757">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1" w:type="pct"/>
            <w:tcBorders>
              <w:tl2br w:val="nil"/>
              <w:tr2bl w:val="nil"/>
            </w:tcBorders>
            <w:vAlign w:val="center"/>
          </w:tcPr>
          <w:p w14:paraId="3605CF1F">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5" w:type="pct"/>
            <w:tcBorders>
              <w:tl2br w:val="nil"/>
              <w:tr2bl w:val="nil"/>
            </w:tcBorders>
            <w:vAlign w:val="center"/>
          </w:tcPr>
          <w:p w14:paraId="27381AD5">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eastAsia="宋体" w:cs="Times New Roman"/>
                <w:b w:val="0"/>
                <w:bCs/>
                <w:color w:val="auto"/>
                <w:sz w:val="21"/>
                <w:szCs w:val="21"/>
                <w:lang w:val="en-US" w:eastAsia="zh-CN"/>
              </w:rPr>
              <w:t>√</w:t>
            </w:r>
          </w:p>
        </w:tc>
        <w:tc>
          <w:tcPr>
            <w:tcW w:w="379" w:type="pct"/>
            <w:tcBorders>
              <w:tl2br w:val="nil"/>
              <w:tr2bl w:val="nil"/>
            </w:tcBorders>
            <w:vAlign w:val="center"/>
          </w:tcPr>
          <w:p w14:paraId="40B5AB00">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1" w:type="pct"/>
            <w:tcBorders>
              <w:tl2br w:val="nil"/>
              <w:tr2bl w:val="nil"/>
            </w:tcBorders>
            <w:vAlign w:val="center"/>
          </w:tcPr>
          <w:p w14:paraId="0C693998">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86" w:type="pct"/>
            <w:tcBorders>
              <w:tl2br w:val="nil"/>
              <w:tr2bl w:val="nil"/>
            </w:tcBorders>
            <w:vAlign w:val="center"/>
          </w:tcPr>
          <w:p w14:paraId="558A9544">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540" w:type="pct"/>
            <w:tcBorders>
              <w:tl2br w:val="nil"/>
              <w:tr2bl w:val="nil"/>
            </w:tcBorders>
            <w:vAlign w:val="center"/>
          </w:tcPr>
          <w:p w14:paraId="3A7E8860">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r>
      <w:tr w14:paraId="3F35EBB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7" w:hRule="atLeast"/>
        </w:trPr>
        <w:tc>
          <w:tcPr>
            <w:tcW w:w="579" w:type="pct"/>
            <w:tcBorders>
              <w:tl2br w:val="nil"/>
              <w:tr2bl w:val="nil"/>
            </w:tcBorders>
            <w:vAlign w:val="center"/>
          </w:tcPr>
          <w:p w14:paraId="0AE3726C">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硫酸</w:t>
            </w:r>
          </w:p>
        </w:tc>
        <w:tc>
          <w:tcPr>
            <w:tcW w:w="590" w:type="pct"/>
            <w:tcBorders>
              <w:tl2br w:val="nil"/>
              <w:tr2bl w:val="nil"/>
            </w:tcBorders>
            <w:vAlign w:val="center"/>
          </w:tcPr>
          <w:p w14:paraId="3B6D23EE">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硫酸</w:t>
            </w:r>
          </w:p>
        </w:tc>
        <w:tc>
          <w:tcPr>
            <w:tcW w:w="538" w:type="pct"/>
            <w:tcBorders>
              <w:tl2br w:val="nil"/>
              <w:tr2bl w:val="nil"/>
            </w:tcBorders>
            <w:vAlign w:val="center"/>
          </w:tcPr>
          <w:p w14:paraId="2782337E">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528" w:type="pct"/>
            <w:tcBorders>
              <w:tl2br w:val="nil"/>
              <w:tr2bl w:val="nil"/>
            </w:tcBorders>
            <w:vAlign w:val="center"/>
          </w:tcPr>
          <w:p w14:paraId="08176101">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1" w:type="pct"/>
            <w:tcBorders>
              <w:tl2br w:val="nil"/>
              <w:tr2bl w:val="nil"/>
            </w:tcBorders>
            <w:vAlign w:val="center"/>
          </w:tcPr>
          <w:p w14:paraId="1D7B133F">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5" w:type="pct"/>
            <w:tcBorders>
              <w:tl2br w:val="nil"/>
              <w:tr2bl w:val="nil"/>
            </w:tcBorders>
            <w:vAlign w:val="center"/>
          </w:tcPr>
          <w:p w14:paraId="1969C173">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379" w:type="pct"/>
            <w:tcBorders>
              <w:tl2br w:val="nil"/>
              <w:tr2bl w:val="nil"/>
            </w:tcBorders>
            <w:vAlign w:val="center"/>
          </w:tcPr>
          <w:p w14:paraId="6EB9179E">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1" w:type="pct"/>
            <w:tcBorders>
              <w:tl2br w:val="nil"/>
              <w:tr2bl w:val="nil"/>
            </w:tcBorders>
            <w:vAlign w:val="center"/>
          </w:tcPr>
          <w:p w14:paraId="6477DAC6">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86" w:type="pct"/>
            <w:tcBorders>
              <w:tl2br w:val="nil"/>
              <w:tr2bl w:val="nil"/>
            </w:tcBorders>
            <w:vAlign w:val="center"/>
          </w:tcPr>
          <w:p w14:paraId="10D2F37F">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540" w:type="pct"/>
            <w:tcBorders>
              <w:tl2br w:val="nil"/>
              <w:tr2bl w:val="nil"/>
            </w:tcBorders>
            <w:vAlign w:val="center"/>
          </w:tcPr>
          <w:p w14:paraId="16FE6C17">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r>
      <w:tr w14:paraId="3E4195E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7" w:hRule="atLeast"/>
        </w:trPr>
        <w:tc>
          <w:tcPr>
            <w:tcW w:w="579" w:type="pct"/>
            <w:tcBorders>
              <w:tl2br w:val="nil"/>
              <w:tr2bl w:val="nil"/>
            </w:tcBorders>
            <w:vAlign w:val="center"/>
          </w:tcPr>
          <w:p w14:paraId="50D2D0D9">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无水硫酸钠</w:t>
            </w:r>
          </w:p>
        </w:tc>
        <w:tc>
          <w:tcPr>
            <w:tcW w:w="590" w:type="pct"/>
            <w:tcBorders>
              <w:tl2br w:val="nil"/>
              <w:tr2bl w:val="nil"/>
            </w:tcBorders>
            <w:vAlign w:val="center"/>
          </w:tcPr>
          <w:p w14:paraId="44BD5082">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无水硫酸钠</w:t>
            </w:r>
          </w:p>
        </w:tc>
        <w:tc>
          <w:tcPr>
            <w:tcW w:w="538" w:type="pct"/>
            <w:tcBorders>
              <w:tl2br w:val="nil"/>
              <w:tr2bl w:val="nil"/>
            </w:tcBorders>
            <w:vAlign w:val="center"/>
          </w:tcPr>
          <w:p w14:paraId="6BD7F216">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528" w:type="pct"/>
            <w:tcBorders>
              <w:tl2br w:val="nil"/>
              <w:tr2bl w:val="nil"/>
            </w:tcBorders>
            <w:vAlign w:val="center"/>
          </w:tcPr>
          <w:p w14:paraId="7C23EF81">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1" w:type="pct"/>
            <w:tcBorders>
              <w:tl2br w:val="nil"/>
              <w:tr2bl w:val="nil"/>
            </w:tcBorders>
            <w:vAlign w:val="center"/>
          </w:tcPr>
          <w:p w14:paraId="57D51A5C">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5" w:type="pct"/>
            <w:tcBorders>
              <w:tl2br w:val="nil"/>
              <w:tr2bl w:val="nil"/>
            </w:tcBorders>
            <w:vAlign w:val="center"/>
          </w:tcPr>
          <w:p w14:paraId="58806963">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379" w:type="pct"/>
            <w:tcBorders>
              <w:tl2br w:val="nil"/>
              <w:tr2bl w:val="nil"/>
            </w:tcBorders>
            <w:vAlign w:val="center"/>
          </w:tcPr>
          <w:p w14:paraId="42B01A74">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1" w:type="pct"/>
            <w:tcBorders>
              <w:tl2br w:val="nil"/>
              <w:tr2bl w:val="nil"/>
            </w:tcBorders>
            <w:vAlign w:val="center"/>
          </w:tcPr>
          <w:p w14:paraId="6FE2A036">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86" w:type="pct"/>
            <w:tcBorders>
              <w:tl2br w:val="nil"/>
              <w:tr2bl w:val="nil"/>
            </w:tcBorders>
            <w:vAlign w:val="center"/>
          </w:tcPr>
          <w:p w14:paraId="2CDEEB0B">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540" w:type="pct"/>
            <w:tcBorders>
              <w:tl2br w:val="nil"/>
              <w:tr2bl w:val="nil"/>
            </w:tcBorders>
            <w:vAlign w:val="center"/>
          </w:tcPr>
          <w:p w14:paraId="4FCE74BF">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r>
      <w:tr w14:paraId="190D22A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7" w:hRule="atLeast"/>
        </w:trPr>
        <w:tc>
          <w:tcPr>
            <w:tcW w:w="579" w:type="pct"/>
            <w:tcBorders>
              <w:tl2br w:val="nil"/>
              <w:tr2bl w:val="nil"/>
            </w:tcBorders>
            <w:vAlign w:val="center"/>
          </w:tcPr>
          <w:p w14:paraId="7A9FC1E9">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正庚烷</w:t>
            </w:r>
          </w:p>
        </w:tc>
        <w:tc>
          <w:tcPr>
            <w:tcW w:w="590" w:type="pct"/>
            <w:tcBorders>
              <w:tl2br w:val="nil"/>
              <w:tr2bl w:val="nil"/>
            </w:tcBorders>
            <w:vAlign w:val="center"/>
          </w:tcPr>
          <w:p w14:paraId="5A112046">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正庚烷</w:t>
            </w:r>
          </w:p>
        </w:tc>
        <w:tc>
          <w:tcPr>
            <w:tcW w:w="538" w:type="pct"/>
            <w:tcBorders>
              <w:tl2br w:val="nil"/>
              <w:tr2bl w:val="nil"/>
            </w:tcBorders>
            <w:vAlign w:val="center"/>
          </w:tcPr>
          <w:p w14:paraId="4873C057">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528" w:type="pct"/>
            <w:tcBorders>
              <w:tl2br w:val="nil"/>
              <w:tr2bl w:val="nil"/>
            </w:tcBorders>
            <w:vAlign w:val="center"/>
          </w:tcPr>
          <w:p w14:paraId="5E35E25D">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1" w:type="pct"/>
            <w:tcBorders>
              <w:tl2br w:val="nil"/>
              <w:tr2bl w:val="nil"/>
            </w:tcBorders>
            <w:vAlign w:val="center"/>
          </w:tcPr>
          <w:p w14:paraId="5F7B8FD1">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5" w:type="pct"/>
            <w:tcBorders>
              <w:tl2br w:val="nil"/>
              <w:tr2bl w:val="nil"/>
            </w:tcBorders>
            <w:vAlign w:val="center"/>
          </w:tcPr>
          <w:p w14:paraId="5E076073">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379" w:type="pct"/>
            <w:tcBorders>
              <w:tl2br w:val="nil"/>
              <w:tr2bl w:val="nil"/>
            </w:tcBorders>
            <w:vAlign w:val="center"/>
          </w:tcPr>
          <w:p w14:paraId="2E7047AC">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1" w:type="pct"/>
            <w:tcBorders>
              <w:tl2br w:val="nil"/>
              <w:tr2bl w:val="nil"/>
            </w:tcBorders>
            <w:vAlign w:val="center"/>
          </w:tcPr>
          <w:p w14:paraId="4F20D272">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86" w:type="pct"/>
            <w:tcBorders>
              <w:tl2br w:val="nil"/>
              <w:tr2bl w:val="nil"/>
            </w:tcBorders>
            <w:vAlign w:val="center"/>
          </w:tcPr>
          <w:p w14:paraId="231343E1">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540" w:type="pct"/>
            <w:tcBorders>
              <w:tl2br w:val="nil"/>
              <w:tr2bl w:val="nil"/>
            </w:tcBorders>
            <w:vAlign w:val="center"/>
          </w:tcPr>
          <w:p w14:paraId="55613C0F">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r>
      <w:tr w14:paraId="6EABAC3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trHeight w:val="327" w:hRule="atLeast"/>
        </w:trPr>
        <w:tc>
          <w:tcPr>
            <w:tcW w:w="579" w:type="pct"/>
            <w:tcBorders>
              <w:tl2br w:val="nil"/>
              <w:tr2bl w:val="nil"/>
            </w:tcBorders>
            <w:vAlign w:val="center"/>
          </w:tcPr>
          <w:p w14:paraId="64C75DF5">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甲苯</w:t>
            </w:r>
          </w:p>
        </w:tc>
        <w:tc>
          <w:tcPr>
            <w:tcW w:w="590" w:type="pct"/>
            <w:tcBorders>
              <w:tl2br w:val="nil"/>
              <w:tr2bl w:val="nil"/>
            </w:tcBorders>
            <w:vAlign w:val="center"/>
          </w:tcPr>
          <w:p w14:paraId="2D917B33">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甲苯</w:t>
            </w:r>
          </w:p>
        </w:tc>
        <w:tc>
          <w:tcPr>
            <w:tcW w:w="538" w:type="pct"/>
            <w:tcBorders>
              <w:tl2br w:val="nil"/>
              <w:tr2bl w:val="nil"/>
            </w:tcBorders>
            <w:vAlign w:val="center"/>
          </w:tcPr>
          <w:p w14:paraId="536C4651">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eastAsiaTheme="minorEastAsia"/>
                <w:snapToGrid/>
                <w:color w:val="auto"/>
                <w:kern w:val="2"/>
                <w:sz w:val="21"/>
                <w:szCs w:val="21"/>
              </w:rPr>
            </w:pPr>
            <w:r>
              <w:rPr>
                <w:rFonts w:hint="default" w:ascii="Times New Roman" w:hAnsi="Times New Roman" w:eastAsia="宋体" w:cs="Times New Roman"/>
                <w:b w:val="0"/>
                <w:bCs/>
                <w:color w:val="auto"/>
                <w:sz w:val="21"/>
                <w:szCs w:val="21"/>
                <w:lang w:val="en-US" w:eastAsia="zh-CN"/>
              </w:rPr>
              <w:t>√</w:t>
            </w:r>
          </w:p>
        </w:tc>
        <w:tc>
          <w:tcPr>
            <w:tcW w:w="528" w:type="pct"/>
            <w:tcBorders>
              <w:tl2br w:val="nil"/>
              <w:tr2bl w:val="nil"/>
            </w:tcBorders>
            <w:vAlign w:val="center"/>
          </w:tcPr>
          <w:p w14:paraId="6F06790D">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eastAsiaTheme="minorEastAsia"/>
                <w:snapToGrid/>
                <w:color w:val="auto"/>
                <w:kern w:val="2"/>
                <w:sz w:val="21"/>
                <w:szCs w:val="21"/>
              </w:rPr>
            </w:pPr>
          </w:p>
        </w:tc>
        <w:tc>
          <w:tcPr>
            <w:tcW w:w="451" w:type="pct"/>
            <w:tcBorders>
              <w:tl2br w:val="nil"/>
              <w:tr2bl w:val="nil"/>
            </w:tcBorders>
            <w:vAlign w:val="center"/>
          </w:tcPr>
          <w:p w14:paraId="4B11B599">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eastAsiaTheme="minorEastAsia"/>
                <w:snapToGrid/>
                <w:color w:val="auto"/>
                <w:kern w:val="2"/>
                <w:sz w:val="21"/>
                <w:szCs w:val="21"/>
              </w:rPr>
            </w:pPr>
          </w:p>
        </w:tc>
        <w:tc>
          <w:tcPr>
            <w:tcW w:w="455" w:type="pct"/>
            <w:tcBorders>
              <w:tl2br w:val="nil"/>
              <w:tr2bl w:val="nil"/>
            </w:tcBorders>
            <w:vAlign w:val="center"/>
          </w:tcPr>
          <w:p w14:paraId="20085912">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eastAsiaTheme="minorEastAsia"/>
                <w:snapToGrid/>
                <w:color w:val="auto"/>
                <w:kern w:val="2"/>
                <w:sz w:val="21"/>
                <w:szCs w:val="21"/>
              </w:rPr>
            </w:pPr>
            <w:r>
              <w:rPr>
                <w:rFonts w:hint="default" w:ascii="Times New Roman" w:hAnsi="Times New Roman" w:eastAsia="宋体" w:cs="Times New Roman"/>
                <w:b w:val="0"/>
                <w:bCs/>
                <w:color w:val="auto"/>
                <w:sz w:val="21"/>
                <w:szCs w:val="21"/>
                <w:lang w:val="en-US" w:eastAsia="zh-CN"/>
              </w:rPr>
              <w:t>√</w:t>
            </w:r>
          </w:p>
        </w:tc>
        <w:tc>
          <w:tcPr>
            <w:tcW w:w="379" w:type="pct"/>
            <w:tcBorders>
              <w:tl2br w:val="nil"/>
              <w:tr2bl w:val="nil"/>
            </w:tcBorders>
            <w:vAlign w:val="center"/>
          </w:tcPr>
          <w:p w14:paraId="04E2CD08">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eastAsiaTheme="minorEastAsia"/>
                <w:snapToGrid/>
                <w:color w:val="auto"/>
                <w:kern w:val="2"/>
                <w:sz w:val="21"/>
                <w:szCs w:val="21"/>
              </w:rPr>
            </w:pPr>
            <w:r>
              <w:rPr>
                <w:rFonts w:hint="default" w:ascii="Times New Roman" w:hAnsi="Times New Roman" w:eastAsia="宋体" w:cs="Times New Roman"/>
                <w:b w:val="0"/>
                <w:bCs/>
                <w:color w:val="auto"/>
                <w:sz w:val="21"/>
                <w:szCs w:val="21"/>
                <w:lang w:val="en-US" w:eastAsia="zh-CN"/>
              </w:rPr>
              <w:t>√</w:t>
            </w:r>
          </w:p>
        </w:tc>
        <w:tc>
          <w:tcPr>
            <w:tcW w:w="451" w:type="pct"/>
            <w:tcBorders>
              <w:tl2br w:val="nil"/>
              <w:tr2bl w:val="nil"/>
            </w:tcBorders>
            <w:vAlign w:val="center"/>
          </w:tcPr>
          <w:p w14:paraId="70910FCB">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eastAsiaTheme="minorEastAsia"/>
                <w:snapToGrid/>
                <w:color w:val="auto"/>
                <w:kern w:val="2"/>
                <w:sz w:val="21"/>
                <w:szCs w:val="21"/>
              </w:rPr>
            </w:pPr>
            <w:r>
              <w:rPr>
                <w:rFonts w:hint="default" w:ascii="Times New Roman" w:hAnsi="Times New Roman" w:eastAsia="宋体" w:cs="Times New Roman"/>
                <w:b w:val="0"/>
                <w:bCs/>
                <w:color w:val="auto"/>
                <w:sz w:val="21"/>
                <w:szCs w:val="21"/>
                <w:lang w:val="en-US" w:eastAsia="zh-CN"/>
              </w:rPr>
              <w:t>√</w:t>
            </w:r>
          </w:p>
        </w:tc>
        <w:tc>
          <w:tcPr>
            <w:tcW w:w="486" w:type="pct"/>
            <w:tcBorders>
              <w:tl2br w:val="nil"/>
              <w:tr2bl w:val="nil"/>
            </w:tcBorders>
            <w:vAlign w:val="center"/>
          </w:tcPr>
          <w:p w14:paraId="142807F9">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eastAsiaTheme="minorEastAsia"/>
                <w:snapToGrid/>
                <w:color w:val="auto"/>
                <w:kern w:val="2"/>
                <w:sz w:val="21"/>
                <w:szCs w:val="21"/>
              </w:rPr>
            </w:pPr>
          </w:p>
        </w:tc>
        <w:tc>
          <w:tcPr>
            <w:tcW w:w="540" w:type="pct"/>
            <w:tcBorders>
              <w:tl2br w:val="nil"/>
              <w:tr2bl w:val="nil"/>
            </w:tcBorders>
            <w:vAlign w:val="center"/>
          </w:tcPr>
          <w:p w14:paraId="6C306120">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eastAsiaTheme="minorEastAsia"/>
                <w:snapToGrid/>
                <w:color w:val="auto"/>
                <w:kern w:val="2"/>
                <w:sz w:val="21"/>
                <w:szCs w:val="21"/>
              </w:rPr>
            </w:pPr>
          </w:p>
        </w:tc>
      </w:tr>
      <w:tr w14:paraId="4B92C88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7" w:hRule="atLeast"/>
        </w:trPr>
        <w:tc>
          <w:tcPr>
            <w:tcW w:w="579" w:type="pct"/>
            <w:tcBorders>
              <w:tl2br w:val="nil"/>
              <w:tr2bl w:val="nil"/>
            </w:tcBorders>
            <w:vAlign w:val="center"/>
          </w:tcPr>
          <w:p w14:paraId="68454EF1">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MTV-III</w:t>
            </w:r>
          </w:p>
        </w:tc>
        <w:tc>
          <w:tcPr>
            <w:tcW w:w="590" w:type="pct"/>
            <w:tcBorders>
              <w:tl2br w:val="nil"/>
              <w:tr2bl w:val="nil"/>
            </w:tcBorders>
            <w:vAlign w:val="center"/>
          </w:tcPr>
          <w:p w14:paraId="5BE974E5">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MTV-III</w:t>
            </w:r>
          </w:p>
        </w:tc>
        <w:tc>
          <w:tcPr>
            <w:tcW w:w="538" w:type="pct"/>
            <w:tcBorders>
              <w:tl2br w:val="nil"/>
              <w:tr2bl w:val="nil"/>
            </w:tcBorders>
            <w:vAlign w:val="center"/>
          </w:tcPr>
          <w:p w14:paraId="5568A25D">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528" w:type="pct"/>
            <w:tcBorders>
              <w:tl2br w:val="nil"/>
              <w:tr2bl w:val="nil"/>
            </w:tcBorders>
            <w:vAlign w:val="center"/>
          </w:tcPr>
          <w:p w14:paraId="65E38A3A">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1" w:type="pct"/>
            <w:tcBorders>
              <w:tl2br w:val="nil"/>
              <w:tr2bl w:val="nil"/>
            </w:tcBorders>
            <w:vAlign w:val="center"/>
          </w:tcPr>
          <w:p w14:paraId="54DCB37F">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5" w:type="pct"/>
            <w:tcBorders>
              <w:tl2br w:val="nil"/>
              <w:tr2bl w:val="nil"/>
            </w:tcBorders>
            <w:vAlign w:val="center"/>
          </w:tcPr>
          <w:p w14:paraId="165C4520">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379" w:type="pct"/>
            <w:tcBorders>
              <w:tl2br w:val="nil"/>
              <w:tr2bl w:val="nil"/>
            </w:tcBorders>
            <w:vAlign w:val="center"/>
          </w:tcPr>
          <w:p w14:paraId="3F0A44F8">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1" w:type="pct"/>
            <w:tcBorders>
              <w:tl2br w:val="nil"/>
              <w:tr2bl w:val="nil"/>
            </w:tcBorders>
            <w:vAlign w:val="center"/>
          </w:tcPr>
          <w:p w14:paraId="1C903451">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86" w:type="pct"/>
            <w:tcBorders>
              <w:tl2br w:val="nil"/>
              <w:tr2bl w:val="nil"/>
            </w:tcBorders>
            <w:vAlign w:val="center"/>
          </w:tcPr>
          <w:p w14:paraId="59A867E4">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540" w:type="pct"/>
            <w:tcBorders>
              <w:tl2br w:val="nil"/>
              <w:tr2bl w:val="nil"/>
            </w:tcBorders>
            <w:vAlign w:val="center"/>
          </w:tcPr>
          <w:p w14:paraId="673D1383">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r>
      <w:tr w14:paraId="62B6776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trHeight w:val="327" w:hRule="atLeast"/>
        </w:trPr>
        <w:tc>
          <w:tcPr>
            <w:tcW w:w="579" w:type="pct"/>
            <w:tcBorders>
              <w:tl2br w:val="nil"/>
              <w:tr2bl w:val="nil"/>
            </w:tcBorders>
            <w:vAlign w:val="center"/>
          </w:tcPr>
          <w:p w14:paraId="1565D355">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MTV-II</w:t>
            </w:r>
          </w:p>
        </w:tc>
        <w:tc>
          <w:tcPr>
            <w:tcW w:w="590" w:type="pct"/>
            <w:tcBorders>
              <w:tl2br w:val="nil"/>
              <w:tr2bl w:val="nil"/>
            </w:tcBorders>
            <w:vAlign w:val="center"/>
          </w:tcPr>
          <w:p w14:paraId="31994EE1">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MTV-II</w:t>
            </w:r>
          </w:p>
        </w:tc>
        <w:tc>
          <w:tcPr>
            <w:tcW w:w="538" w:type="pct"/>
            <w:tcBorders>
              <w:tl2br w:val="nil"/>
              <w:tr2bl w:val="nil"/>
            </w:tcBorders>
            <w:vAlign w:val="center"/>
          </w:tcPr>
          <w:p w14:paraId="55A9F8F7">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528" w:type="pct"/>
            <w:tcBorders>
              <w:tl2br w:val="nil"/>
              <w:tr2bl w:val="nil"/>
            </w:tcBorders>
            <w:vAlign w:val="center"/>
          </w:tcPr>
          <w:p w14:paraId="1E93D9E3">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1" w:type="pct"/>
            <w:tcBorders>
              <w:tl2br w:val="nil"/>
              <w:tr2bl w:val="nil"/>
            </w:tcBorders>
            <w:vAlign w:val="center"/>
          </w:tcPr>
          <w:p w14:paraId="0E28ABDA">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5" w:type="pct"/>
            <w:tcBorders>
              <w:tl2br w:val="nil"/>
              <w:tr2bl w:val="nil"/>
            </w:tcBorders>
            <w:vAlign w:val="center"/>
          </w:tcPr>
          <w:p w14:paraId="22E856D7">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379" w:type="pct"/>
            <w:tcBorders>
              <w:tl2br w:val="nil"/>
              <w:tr2bl w:val="nil"/>
            </w:tcBorders>
            <w:vAlign w:val="center"/>
          </w:tcPr>
          <w:p w14:paraId="54B622A4">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1" w:type="pct"/>
            <w:tcBorders>
              <w:tl2br w:val="nil"/>
              <w:tr2bl w:val="nil"/>
            </w:tcBorders>
            <w:vAlign w:val="center"/>
          </w:tcPr>
          <w:p w14:paraId="0B82D407">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86" w:type="pct"/>
            <w:tcBorders>
              <w:tl2br w:val="nil"/>
              <w:tr2bl w:val="nil"/>
            </w:tcBorders>
            <w:vAlign w:val="center"/>
          </w:tcPr>
          <w:p w14:paraId="6D730DC7">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540" w:type="pct"/>
            <w:tcBorders>
              <w:tl2br w:val="nil"/>
              <w:tr2bl w:val="nil"/>
            </w:tcBorders>
            <w:vAlign w:val="center"/>
          </w:tcPr>
          <w:p w14:paraId="2654CF96">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r>
      <w:tr w14:paraId="3527F62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trHeight w:val="327" w:hRule="atLeast"/>
        </w:trPr>
        <w:tc>
          <w:tcPr>
            <w:tcW w:w="579" w:type="pct"/>
            <w:tcBorders>
              <w:tl2br w:val="nil"/>
              <w:tr2bl w:val="nil"/>
            </w:tcBorders>
            <w:vAlign w:val="center"/>
          </w:tcPr>
          <w:p w14:paraId="79649726">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MTV-A</w:t>
            </w:r>
          </w:p>
        </w:tc>
        <w:tc>
          <w:tcPr>
            <w:tcW w:w="590" w:type="pct"/>
            <w:tcBorders>
              <w:tl2br w:val="nil"/>
              <w:tr2bl w:val="nil"/>
            </w:tcBorders>
            <w:vAlign w:val="center"/>
          </w:tcPr>
          <w:p w14:paraId="5CD997CC">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MTV-A</w:t>
            </w:r>
          </w:p>
        </w:tc>
        <w:tc>
          <w:tcPr>
            <w:tcW w:w="538" w:type="pct"/>
            <w:tcBorders>
              <w:tl2br w:val="nil"/>
              <w:tr2bl w:val="nil"/>
            </w:tcBorders>
            <w:vAlign w:val="center"/>
          </w:tcPr>
          <w:p w14:paraId="7B448349">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528" w:type="pct"/>
            <w:tcBorders>
              <w:tl2br w:val="nil"/>
              <w:tr2bl w:val="nil"/>
            </w:tcBorders>
            <w:vAlign w:val="center"/>
          </w:tcPr>
          <w:p w14:paraId="33694BF3">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1" w:type="pct"/>
            <w:tcBorders>
              <w:tl2br w:val="nil"/>
              <w:tr2bl w:val="nil"/>
            </w:tcBorders>
            <w:vAlign w:val="center"/>
          </w:tcPr>
          <w:p w14:paraId="31CD69DB">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5" w:type="pct"/>
            <w:tcBorders>
              <w:tl2br w:val="nil"/>
              <w:tr2bl w:val="nil"/>
            </w:tcBorders>
            <w:vAlign w:val="center"/>
          </w:tcPr>
          <w:p w14:paraId="337C1839">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379" w:type="pct"/>
            <w:tcBorders>
              <w:tl2br w:val="nil"/>
              <w:tr2bl w:val="nil"/>
            </w:tcBorders>
            <w:vAlign w:val="center"/>
          </w:tcPr>
          <w:p w14:paraId="646E2332">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1" w:type="pct"/>
            <w:tcBorders>
              <w:tl2br w:val="nil"/>
              <w:tr2bl w:val="nil"/>
            </w:tcBorders>
            <w:vAlign w:val="center"/>
          </w:tcPr>
          <w:p w14:paraId="65F7C8C8">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86" w:type="pct"/>
            <w:tcBorders>
              <w:tl2br w:val="nil"/>
              <w:tr2bl w:val="nil"/>
            </w:tcBorders>
            <w:vAlign w:val="center"/>
          </w:tcPr>
          <w:p w14:paraId="12583389">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540" w:type="pct"/>
            <w:tcBorders>
              <w:tl2br w:val="nil"/>
              <w:tr2bl w:val="nil"/>
            </w:tcBorders>
            <w:vAlign w:val="center"/>
          </w:tcPr>
          <w:p w14:paraId="518784AE">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r>
      <w:tr w14:paraId="0A8CC58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7" w:hRule="atLeast"/>
        </w:trPr>
        <w:tc>
          <w:tcPr>
            <w:tcW w:w="579" w:type="pct"/>
            <w:tcBorders>
              <w:tl2br w:val="nil"/>
              <w:tr2bl w:val="nil"/>
            </w:tcBorders>
            <w:vAlign w:val="center"/>
          </w:tcPr>
          <w:p w14:paraId="650B3258">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四氢呋喃</w:t>
            </w:r>
          </w:p>
        </w:tc>
        <w:tc>
          <w:tcPr>
            <w:tcW w:w="590" w:type="pct"/>
            <w:tcBorders>
              <w:tl2br w:val="nil"/>
              <w:tr2bl w:val="nil"/>
            </w:tcBorders>
            <w:vAlign w:val="center"/>
          </w:tcPr>
          <w:p w14:paraId="146A409B">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四氢呋喃</w:t>
            </w:r>
          </w:p>
        </w:tc>
        <w:tc>
          <w:tcPr>
            <w:tcW w:w="538" w:type="pct"/>
            <w:tcBorders>
              <w:tl2br w:val="nil"/>
              <w:tr2bl w:val="nil"/>
            </w:tcBorders>
            <w:vAlign w:val="center"/>
          </w:tcPr>
          <w:p w14:paraId="3681E47B">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528" w:type="pct"/>
            <w:tcBorders>
              <w:tl2br w:val="nil"/>
              <w:tr2bl w:val="nil"/>
            </w:tcBorders>
            <w:vAlign w:val="center"/>
          </w:tcPr>
          <w:p w14:paraId="761F41BA">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1" w:type="pct"/>
            <w:tcBorders>
              <w:tl2br w:val="nil"/>
              <w:tr2bl w:val="nil"/>
            </w:tcBorders>
            <w:vAlign w:val="center"/>
          </w:tcPr>
          <w:p w14:paraId="71B28C68">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5" w:type="pct"/>
            <w:tcBorders>
              <w:tl2br w:val="nil"/>
              <w:tr2bl w:val="nil"/>
            </w:tcBorders>
            <w:vAlign w:val="center"/>
          </w:tcPr>
          <w:p w14:paraId="00CB41BE">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379" w:type="pct"/>
            <w:tcBorders>
              <w:tl2br w:val="nil"/>
              <w:tr2bl w:val="nil"/>
            </w:tcBorders>
            <w:vAlign w:val="center"/>
          </w:tcPr>
          <w:p w14:paraId="3FB2433C">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1" w:type="pct"/>
            <w:tcBorders>
              <w:tl2br w:val="nil"/>
              <w:tr2bl w:val="nil"/>
            </w:tcBorders>
            <w:vAlign w:val="center"/>
          </w:tcPr>
          <w:p w14:paraId="606E165E">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86" w:type="pct"/>
            <w:tcBorders>
              <w:tl2br w:val="nil"/>
              <w:tr2bl w:val="nil"/>
            </w:tcBorders>
            <w:vAlign w:val="center"/>
          </w:tcPr>
          <w:p w14:paraId="4F1B65DC">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540" w:type="pct"/>
            <w:tcBorders>
              <w:tl2br w:val="nil"/>
              <w:tr2bl w:val="nil"/>
            </w:tcBorders>
            <w:vAlign w:val="center"/>
          </w:tcPr>
          <w:p w14:paraId="57DBCD26">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eastAsia="宋体" w:cs="Times New Roman"/>
                <w:b w:val="0"/>
                <w:bCs/>
                <w:color w:val="auto"/>
                <w:sz w:val="21"/>
                <w:szCs w:val="21"/>
                <w:lang w:val="en-US" w:eastAsia="zh-CN"/>
              </w:rPr>
              <w:t>√</w:t>
            </w:r>
          </w:p>
        </w:tc>
      </w:tr>
      <w:tr w14:paraId="26D1F49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7" w:hRule="atLeast"/>
        </w:trPr>
        <w:tc>
          <w:tcPr>
            <w:tcW w:w="579" w:type="pct"/>
            <w:tcBorders>
              <w:tl2br w:val="nil"/>
              <w:tr2bl w:val="nil"/>
            </w:tcBorders>
            <w:vAlign w:val="center"/>
          </w:tcPr>
          <w:p w14:paraId="589440DE">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氢氧化锂</w:t>
            </w:r>
          </w:p>
        </w:tc>
        <w:tc>
          <w:tcPr>
            <w:tcW w:w="590" w:type="pct"/>
            <w:tcBorders>
              <w:tl2br w:val="nil"/>
              <w:tr2bl w:val="nil"/>
            </w:tcBorders>
            <w:vAlign w:val="center"/>
          </w:tcPr>
          <w:p w14:paraId="2679F607">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氢氧化锂</w:t>
            </w:r>
          </w:p>
        </w:tc>
        <w:tc>
          <w:tcPr>
            <w:tcW w:w="538" w:type="pct"/>
            <w:tcBorders>
              <w:tl2br w:val="nil"/>
              <w:tr2bl w:val="nil"/>
            </w:tcBorders>
            <w:vAlign w:val="center"/>
          </w:tcPr>
          <w:p w14:paraId="240EC60B">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528" w:type="pct"/>
            <w:tcBorders>
              <w:tl2br w:val="nil"/>
              <w:tr2bl w:val="nil"/>
            </w:tcBorders>
            <w:vAlign w:val="center"/>
          </w:tcPr>
          <w:p w14:paraId="1A702124">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1" w:type="pct"/>
            <w:tcBorders>
              <w:tl2br w:val="nil"/>
              <w:tr2bl w:val="nil"/>
            </w:tcBorders>
            <w:vAlign w:val="center"/>
          </w:tcPr>
          <w:p w14:paraId="7C63FE7E">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5" w:type="pct"/>
            <w:tcBorders>
              <w:tl2br w:val="nil"/>
              <w:tr2bl w:val="nil"/>
            </w:tcBorders>
            <w:vAlign w:val="center"/>
          </w:tcPr>
          <w:p w14:paraId="023DCAEC">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379" w:type="pct"/>
            <w:tcBorders>
              <w:tl2br w:val="nil"/>
              <w:tr2bl w:val="nil"/>
            </w:tcBorders>
            <w:vAlign w:val="center"/>
          </w:tcPr>
          <w:p w14:paraId="0406B83E">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1" w:type="pct"/>
            <w:tcBorders>
              <w:tl2br w:val="nil"/>
              <w:tr2bl w:val="nil"/>
            </w:tcBorders>
            <w:vAlign w:val="center"/>
          </w:tcPr>
          <w:p w14:paraId="27B61B8D">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86" w:type="pct"/>
            <w:tcBorders>
              <w:tl2br w:val="nil"/>
              <w:tr2bl w:val="nil"/>
            </w:tcBorders>
            <w:vAlign w:val="center"/>
          </w:tcPr>
          <w:p w14:paraId="1B6B642C">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540" w:type="pct"/>
            <w:tcBorders>
              <w:tl2br w:val="nil"/>
              <w:tr2bl w:val="nil"/>
            </w:tcBorders>
            <w:vAlign w:val="center"/>
          </w:tcPr>
          <w:p w14:paraId="05C83592">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r>
      <w:tr w14:paraId="4395E39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7" w:hRule="atLeast"/>
        </w:trPr>
        <w:tc>
          <w:tcPr>
            <w:tcW w:w="579" w:type="pct"/>
            <w:tcBorders>
              <w:tl2br w:val="nil"/>
              <w:tr2bl w:val="nil"/>
            </w:tcBorders>
            <w:vAlign w:val="center"/>
          </w:tcPr>
          <w:p w14:paraId="6D032F01">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甲基叔丁基醚</w:t>
            </w:r>
          </w:p>
        </w:tc>
        <w:tc>
          <w:tcPr>
            <w:tcW w:w="590" w:type="pct"/>
            <w:tcBorders>
              <w:tl2br w:val="nil"/>
              <w:tr2bl w:val="nil"/>
            </w:tcBorders>
            <w:vAlign w:val="center"/>
          </w:tcPr>
          <w:p w14:paraId="1F684180">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甲基叔丁基醚</w:t>
            </w:r>
          </w:p>
        </w:tc>
        <w:tc>
          <w:tcPr>
            <w:tcW w:w="538" w:type="pct"/>
            <w:tcBorders>
              <w:tl2br w:val="nil"/>
              <w:tr2bl w:val="nil"/>
            </w:tcBorders>
            <w:vAlign w:val="center"/>
          </w:tcPr>
          <w:p w14:paraId="0D375A3E">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528" w:type="pct"/>
            <w:tcBorders>
              <w:tl2br w:val="nil"/>
              <w:tr2bl w:val="nil"/>
            </w:tcBorders>
            <w:vAlign w:val="center"/>
          </w:tcPr>
          <w:p w14:paraId="128F59D2">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1" w:type="pct"/>
            <w:tcBorders>
              <w:tl2br w:val="nil"/>
              <w:tr2bl w:val="nil"/>
            </w:tcBorders>
            <w:vAlign w:val="center"/>
          </w:tcPr>
          <w:p w14:paraId="54EF6389">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5" w:type="pct"/>
            <w:tcBorders>
              <w:tl2br w:val="nil"/>
              <w:tr2bl w:val="nil"/>
            </w:tcBorders>
            <w:vAlign w:val="center"/>
          </w:tcPr>
          <w:p w14:paraId="7407C0D6">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eastAsia="宋体" w:cs="Times New Roman"/>
                <w:b w:val="0"/>
                <w:bCs/>
                <w:color w:val="auto"/>
                <w:sz w:val="21"/>
                <w:szCs w:val="21"/>
                <w:lang w:val="en-US" w:eastAsia="zh-CN"/>
              </w:rPr>
              <w:t>√</w:t>
            </w:r>
          </w:p>
        </w:tc>
        <w:tc>
          <w:tcPr>
            <w:tcW w:w="379" w:type="pct"/>
            <w:tcBorders>
              <w:tl2br w:val="nil"/>
              <w:tr2bl w:val="nil"/>
            </w:tcBorders>
            <w:vAlign w:val="center"/>
          </w:tcPr>
          <w:p w14:paraId="10167963">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1" w:type="pct"/>
            <w:tcBorders>
              <w:tl2br w:val="nil"/>
              <w:tr2bl w:val="nil"/>
            </w:tcBorders>
            <w:vAlign w:val="center"/>
          </w:tcPr>
          <w:p w14:paraId="3BE69720">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86" w:type="pct"/>
            <w:tcBorders>
              <w:tl2br w:val="nil"/>
              <w:tr2bl w:val="nil"/>
            </w:tcBorders>
            <w:vAlign w:val="center"/>
          </w:tcPr>
          <w:p w14:paraId="0B539E9A">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540" w:type="pct"/>
            <w:tcBorders>
              <w:tl2br w:val="nil"/>
              <w:tr2bl w:val="nil"/>
            </w:tcBorders>
            <w:vAlign w:val="center"/>
          </w:tcPr>
          <w:p w14:paraId="794E9AE7">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r>
      <w:tr w14:paraId="2111C5F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7" w:hRule="atLeast"/>
        </w:trPr>
        <w:tc>
          <w:tcPr>
            <w:tcW w:w="579" w:type="pct"/>
            <w:tcBorders>
              <w:tl2br w:val="nil"/>
              <w:tr2bl w:val="nil"/>
            </w:tcBorders>
            <w:vAlign w:val="center"/>
          </w:tcPr>
          <w:p w14:paraId="719E19BD">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盐酸</w:t>
            </w:r>
          </w:p>
        </w:tc>
        <w:tc>
          <w:tcPr>
            <w:tcW w:w="590" w:type="pct"/>
            <w:tcBorders>
              <w:tl2br w:val="nil"/>
              <w:tr2bl w:val="nil"/>
            </w:tcBorders>
            <w:vAlign w:val="center"/>
          </w:tcPr>
          <w:p w14:paraId="6D5A58DD">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盐酸</w:t>
            </w:r>
          </w:p>
        </w:tc>
        <w:tc>
          <w:tcPr>
            <w:tcW w:w="538" w:type="pct"/>
            <w:tcBorders>
              <w:tl2br w:val="nil"/>
              <w:tr2bl w:val="nil"/>
            </w:tcBorders>
            <w:vAlign w:val="center"/>
          </w:tcPr>
          <w:p w14:paraId="64E2FADF">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528" w:type="pct"/>
            <w:tcBorders>
              <w:tl2br w:val="nil"/>
              <w:tr2bl w:val="nil"/>
            </w:tcBorders>
            <w:vAlign w:val="center"/>
          </w:tcPr>
          <w:p w14:paraId="20CC20F0">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1" w:type="pct"/>
            <w:tcBorders>
              <w:tl2br w:val="nil"/>
              <w:tr2bl w:val="nil"/>
            </w:tcBorders>
            <w:vAlign w:val="center"/>
          </w:tcPr>
          <w:p w14:paraId="7574C2A2">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5" w:type="pct"/>
            <w:tcBorders>
              <w:tl2br w:val="nil"/>
              <w:tr2bl w:val="nil"/>
            </w:tcBorders>
            <w:vAlign w:val="center"/>
          </w:tcPr>
          <w:p w14:paraId="4B0C1F3A">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379" w:type="pct"/>
            <w:tcBorders>
              <w:tl2br w:val="nil"/>
              <w:tr2bl w:val="nil"/>
            </w:tcBorders>
            <w:vAlign w:val="center"/>
          </w:tcPr>
          <w:p w14:paraId="0B154078">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1" w:type="pct"/>
            <w:tcBorders>
              <w:tl2br w:val="nil"/>
              <w:tr2bl w:val="nil"/>
            </w:tcBorders>
            <w:vAlign w:val="center"/>
          </w:tcPr>
          <w:p w14:paraId="20E1AE58">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86" w:type="pct"/>
            <w:tcBorders>
              <w:tl2br w:val="nil"/>
              <w:tr2bl w:val="nil"/>
            </w:tcBorders>
            <w:vAlign w:val="center"/>
          </w:tcPr>
          <w:p w14:paraId="05DCD045">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540" w:type="pct"/>
            <w:tcBorders>
              <w:tl2br w:val="nil"/>
              <w:tr2bl w:val="nil"/>
            </w:tcBorders>
            <w:vAlign w:val="center"/>
          </w:tcPr>
          <w:p w14:paraId="09756B49">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r>
      <w:tr w14:paraId="2B6A6E9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7" w:hRule="atLeast"/>
        </w:trPr>
        <w:tc>
          <w:tcPr>
            <w:tcW w:w="579" w:type="pct"/>
            <w:tcBorders>
              <w:tl2br w:val="nil"/>
              <w:tr2bl w:val="nil"/>
            </w:tcBorders>
            <w:vAlign w:val="center"/>
          </w:tcPr>
          <w:p w14:paraId="31B312FC">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活性炭</w:t>
            </w:r>
          </w:p>
        </w:tc>
        <w:tc>
          <w:tcPr>
            <w:tcW w:w="590" w:type="pct"/>
            <w:tcBorders>
              <w:tl2br w:val="nil"/>
              <w:tr2bl w:val="nil"/>
            </w:tcBorders>
            <w:vAlign w:val="center"/>
          </w:tcPr>
          <w:p w14:paraId="3A1D0456">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活性炭</w:t>
            </w:r>
          </w:p>
        </w:tc>
        <w:tc>
          <w:tcPr>
            <w:tcW w:w="538" w:type="pct"/>
            <w:tcBorders>
              <w:tl2br w:val="nil"/>
              <w:tr2bl w:val="nil"/>
            </w:tcBorders>
            <w:vAlign w:val="center"/>
          </w:tcPr>
          <w:p w14:paraId="4B94F887">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528" w:type="pct"/>
            <w:tcBorders>
              <w:tl2br w:val="nil"/>
              <w:tr2bl w:val="nil"/>
            </w:tcBorders>
            <w:vAlign w:val="center"/>
          </w:tcPr>
          <w:p w14:paraId="0A9C9DA2">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1" w:type="pct"/>
            <w:tcBorders>
              <w:tl2br w:val="nil"/>
              <w:tr2bl w:val="nil"/>
            </w:tcBorders>
            <w:vAlign w:val="center"/>
          </w:tcPr>
          <w:p w14:paraId="4BC5F772">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5" w:type="pct"/>
            <w:tcBorders>
              <w:tl2br w:val="nil"/>
              <w:tr2bl w:val="nil"/>
            </w:tcBorders>
            <w:vAlign w:val="center"/>
          </w:tcPr>
          <w:p w14:paraId="583A6F73">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379" w:type="pct"/>
            <w:tcBorders>
              <w:tl2br w:val="nil"/>
              <w:tr2bl w:val="nil"/>
            </w:tcBorders>
            <w:vAlign w:val="center"/>
          </w:tcPr>
          <w:p w14:paraId="30A233BD">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1" w:type="pct"/>
            <w:tcBorders>
              <w:tl2br w:val="nil"/>
              <w:tr2bl w:val="nil"/>
            </w:tcBorders>
            <w:vAlign w:val="center"/>
          </w:tcPr>
          <w:p w14:paraId="2BA82C62">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86" w:type="pct"/>
            <w:tcBorders>
              <w:tl2br w:val="nil"/>
              <w:tr2bl w:val="nil"/>
            </w:tcBorders>
            <w:vAlign w:val="center"/>
          </w:tcPr>
          <w:p w14:paraId="528F595E">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540" w:type="pct"/>
            <w:tcBorders>
              <w:tl2br w:val="nil"/>
              <w:tr2bl w:val="nil"/>
            </w:tcBorders>
            <w:vAlign w:val="center"/>
          </w:tcPr>
          <w:p w14:paraId="13CC63A9">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r>
      <w:tr w14:paraId="5B2703F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7" w:hRule="atLeast"/>
        </w:trPr>
        <w:tc>
          <w:tcPr>
            <w:tcW w:w="579" w:type="pct"/>
            <w:tcBorders>
              <w:tl2br w:val="nil"/>
              <w:tr2bl w:val="nil"/>
            </w:tcBorders>
            <w:vAlign w:val="center"/>
          </w:tcPr>
          <w:p w14:paraId="40624F63">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无水硫酸钠</w:t>
            </w:r>
          </w:p>
        </w:tc>
        <w:tc>
          <w:tcPr>
            <w:tcW w:w="590" w:type="pct"/>
            <w:tcBorders>
              <w:tl2br w:val="nil"/>
              <w:tr2bl w:val="nil"/>
            </w:tcBorders>
            <w:vAlign w:val="center"/>
          </w:tcPr>
          <w:p w14:paraId="59630DE1">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无水硫酸钠</w:t>
            </w:r>
          </w:p>
        </w:tc>
        <w:tc>
          <w:tcPr>
            <w:tcW w:w="538" w:type="pct"/>
            <w:tcBorders>
              <w:tl2br w:val="nil"/>
              <w:tr2bl w:val="nil"/>
            </w:tcBorders>
            <w:vAlign w:val="center"/>
          </w:tcPr>
          <w:p w14:paraId="74EBC9FE">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528" w:type="pct"/>
            <w:tcBorders>
              <w:tl2br w:val="nil"/>
              <w:tr2bl w:val="nil"/>
            </w:tcBorders>
            <w:vAlign w:val="center"/>
          </w:tcPr>
          <w:p w14:paraId="1C6EECDF">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1" w:type="pct"/>
            <w:tcBorders>
              <w:tl2br w:val="nil"/>
              <w:tr2bl w:val="nil"/>
            </w:tcBorders>
            <w:vAlign w:val="center"/>
          </w:tcPr>
          <w:p w14:paraId="4773C52D">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5" w:type="pct"/>
            <w:tcBorders>
              <w:tl2br w:val="nil"/>
              <w:tr2bl w:val="nil"/>
            </w:tcBorders>
            <w:vAlign w:val="center"/>
          </w:tcPr>
          <w:p w14:paraId="3E0EEC14">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379" w:type="pct"/>
            <w:tcBorders>
              <w:tl2br w:val="nil"/>
              <w:tr2bl w:val="nil"/>
            </w:tcBorders>
            <w:vAlign w:val="center"/>
          </w:tcPr>
          <w:p w14:paraId="1DB73E64">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1" w:type="pct"/>
            <w:tcBorders>
              <w:tl2br w:val="nil"/>
              <w:tr2bl w:val="nil"/>
            </w:tcBorders>
            <w:vAlign w:val="center"/>
          </w:tcPr>
          <w:p w14:paraId="70F60B6C">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86" w:type="pct"/>
            <w:tcBorders>
              <w:tl2br w:val="nil"/>
              <w:tr2bl w:val="nil"/>
            </w:tcBorders>
            <w:vAlign w:val="center"/>
          </w:tcPr>
          <w:p w14:paraId="51716AA7">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540" w:type="pct"/>
            <w:tcBorders>
              <w:tl2br w:val="nil"/>
              <w:tr2bl w:val="nil"/>
            </w:tcBorders>
            <w:vAlign w:val="center"/>
          </w:tcPr>
          <w:p w14:paraId="14668B17">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r>
      <w:tr w14:paraId="6FD18E8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7" w:hRule="atLeast"/>
        </w:trPr>
        <w:tc>
          <w:tcPr>
            <w:tcW w:w="579" w:type="pct"/>
            <w:tcBorders>
              <w:tl2br w:val="nil"/>
              <w:tr2bl w:val="nil"/>
            </w:tcBorders>
            <w:vAlign w:val="center"/>
          </w:tcPr>
          <w:p w14:paraId="2134E0B6">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正庚烷</w:t>
            </w:r>
          </w:p>
        </w:tc>
        <w:tc>
          <w:tcPr>
            <w:tcW w:w="590" w:type="pct"/>
            <w:tcBorders>
              <w:tl2br w:val="nil"/>
              <w:tr2bl w:val="nil"/>
            </w:tcBorders>
            <w:vAlign w:val="center"/>
          </w:tcPr>
          <w:p w14:paraId="4FA83A9E">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正庚烷</w:t>
            </w:r>
          </w:p>
        </w:tc>
        <w:tc>
          <w:tcPr>
            <w:tcW w:w="538" w:type="pct"/>
            <w:tcBorders>
              <w:tl2br w:val="nil"/>
              <w:tr2bl w:val="nil"/>
            </w:tcBorders>
            <w:vAlign w:val="center"/>
          </w:tcPr>
          <w:p w14:paraId="0ADA0A12">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528" w:type="pct"/>
            <w:tcBorders>
              <w:tl2br w:val="nil"/>
              <w:tr2bl w:val="nil"/>
            </w:tcBorders>
            <w:vAlign w:val="center"/>
          </w:tcPr>
          <w:p w14:paraId="68B4D15A">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1" w:type="pct"/>
            <w:tcBorders>
              <w:tl2br w:val="nil"/>
              <w:tr2bl w:val="nil"/>
            </w:tcBorders>
            <w:vAlign w:val="center"/>
          </w:tcPr>
          <w:p w14:paraId="3691E182">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5" w:type="pct"/>
            <w:tcBorders>
              <w:tl2br w:val="nil"/>
              <w:tr2bl w:val="nil"/>
            </w:tcBorders>
            <w:vAlign w:val="center"/>
          </w:tcPr>
          <w:p w14:paraId="75B03DC5">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379" w:type="pct"/>
            <w:tcBorders>
              <w:tl2br w:val="nil"/>
              <w:tr2bl w:val="nil"/>
            </w:tcBorders>
            <w:vAlign w:val="center"/>
          </w:tcPr>
          <w:p w14:paraId="53C723F0">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1" w:type="pct"/>
            <w:tcBorders>
              <w:tl2br w:val="nil"/>
              <w:tr2bl w:val="nil"/>
            </w:tcBorders>
            <w:vAlign w:val="center"/>
          </w:tcPr>
          <w:p w14:paraId="40C7ED19">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86" w:type="pct"/>
            <w:tcBorders>
              <w:tl2br w:val="nil"/>
              <w:tr2bl w:val="nil"/>
            </w:tcBorders>
            <w:vAlign w:val="center"/>
          </w:tcPr>
          <w:p w14:paraId="005C8289">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540" w:type="pct"/>
            <w:tcBorders>
              <w:tl2br w:val="nil"/>
              <w:tr2bl w:val="nil"/>
            </w:tcBorders>
            <w:vAlign w:val="center"/>
          </w:tcPr>
          <w:p w14:paraId="5B24ABBB">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r>
      <w:tr w14:paraId="48322FD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7" w:hRule="atLeast"/>
        </w:trPr>
        <w:tc>
          <w:tcPr>
            <w:tcW w:w="579" w:type="pct"/>
            <w:tcBorders>
              <w:tl2br w:val="nil"/>
              <w:tr2bl w:val="nil"/>
            </w:tcBorders>
            <w:vAlign w:val="center"/>
          </w:tcPr>
          <w:p w14:paraId="53F20AE7">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甲苯</w:t>
            </w:r>
          </w:p>
        </w:tc>
        <w:tc>
          <w:tcPr>
            <w:tcW w:w="590" w:type="pct"/>
            <w:tcBorders>
              <w:tl2br w:val="nil"/>
              <w:tr2bl w:val="nil"/>
            </w:tcBorders>
            <w:vAlign w:val="center"/>
          </w:tcPr>
          <w:p w14:paraId="3A387699">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甲苯</w:t>
            </w:r>
          </w:p>
        </w:tc>
        <w:tc>
          <w:tcPr>
            <w:tcW w:w="538" w:type="pct"/>
            <w:tcBorders>
              <w:tl2br w:val="nil"/>
              <w:tr2bl w:val="nil"/>
            </w:tcBorders>
            <w:vAlign w:val="center"/>
          </w:tcPr>
          <w:p w14:paraId="239FEFD0">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eastAsiaTheme="minorEastAsia"/>
                <w:snapToGrid/>
                <w:color w:val="auto"/>
                <w:kern w:val="2"/>
                <w:sz w:val="21"/>
                <w:szCs w:val="21"/>
              </w:rPr>
            </w:pPr>
            <w:r>
              <w:rPr>
                <w:rFonts w:hint="default" w:ascii="Times New Roman" w:hAnsi="Times New Roman" w:eastAsia="宋体" w:cs="Times New Roman"/>
                <w:b w:val="0"/>
                <w:bCs/>
                <w:color w:val="auto"/>
                <w:sz w:val="21"/>
                <w:szCs w:val="21"/>
                <w:lang w:val="en-US" w:eastAsia="zh-CN"/>
              </w:rPr>
              <w:t>√</w:t>
            </w:r>
          </w:p>
        </w:tc>
        <w:tc>
          <w:tcPr>
            <w:tcW w:w="528" w:type="pct"/>
            <w:tcBorders>
              <w:tl2br w:val="nil"/>
              <w:tr2bl w:val="nil"/>
            </w:tcBorders>
            <w:vAlign w:val="center"/>
          </w:tcPr>
          <w:p w14:paraId="4C8C199A">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eastAsiaTheme="minorEastAsia"/>
                <w:snapToGrid/>
                <w:color w:val="auto"/>
                <w:kern w:val="2"/>
                <w:sz w:val="21"/>
                <w:szCs w:val="21"/>
              </w:rPr>
            </w:pPr>
          </w:p>
        </w:tc>
        <w:tc>
          <w:tcPr>
            <w:tcW w:w="451" w:type="pct"/>
            <w:tcBorders>
              <w:tl2br w:val="nil"/>
              <w:tr2bl w:val="nil"/>
            </w:tcBorders>
            <w:vAlign w:val="center"/>
          </w:tcPr>
          <w:p w14:paraId="5E15072D">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eastAsiaTheme="minorEastAsia"/>
                <w:snapToGrid/>
                <w:color w:val="auto"/>
                <w:kern w:val="2"/>
                <w:sz w:val="21"/>
                <w:szCs w:val="21"/>
              </w:rPr>
            </w:pPr>
          </w:p>
        </w:tc>
        <w:tc>
          <w:tcPr>
            <w:tcW w:w="455" w:type="pct"/>
            <w:tcBorders>
              <w:tl2br w:val="nil"/>
              <w:tr2bl w:val="nil"/>
            </w:tcBorders>
            <w:vAlign w:val="center"/>
          </w:tcPr>
          <w:p w14:paraId="605CA10A">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eastAsiaTheme="minorEastAsia"/>
                <w:snapToGrid/>
                <w:color w:val="auto"/>
                <w:kern w:val="2"/>
                <w:sz w:val="21"/>
                <w:szCs w:val="21"/>
              </w:rPr>
            </w:pPr>
            <w:r>
              <w:rPr>
                <w:rFonts w:hint="default" w:ascii="Times New Roman" w:hAnsi="Times New Roman" w:eastAsia="宋体" w:cs="Times New Roman"/>
                <w:b w:val="0"/>
                <w:bCs/>
                <w:color w:val="auto"/>
                <w:sz w:val="21"/>
                <w:szCs w:val="21"/>
                <w:lang w:val="en-US" w:eastAsia="zh-CN"/>
              </w:rPr>
              <w:t>√</w:t>
            </w:r>
          </w:p>
        </w:tc>
        <w:tc>
          <w:tcPr>
            <w:tcW w:w="379" w:type="pct"/>
            <w:tcBorders>
              <w:tl2br w:val="nil"/>
              <w:tr2bl w:val="nil"/>
            </w:tcBorders>
            <w:vAlign w:val="center"/>
          </w:tcPr>
          <w:p w14:paraId="668C3A47">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eastAsiaTheme="minorEastAsia"/>
                <w:snapToGrid/>
                <w:color w:val="auto"/>
                <w:kern w:val="2"/>
                <w:sz w:val="21"/>
                <w:szCs w:val="21"/>
              </w:rPr>
            </w:pPr>
            <w:r>
              <w:rPr>
                <w:rFonts w:hint="default" w:ascii="Times New Roman" w:hAnsi="Times New Roman" w:eastAsia="宋体" w:cs="Times New Roman"/>
                <w:b w:val="0"/>
                <w:bCs/>
                <w:color w:val="auto"/>
                <w:sz w:val="21"/>
                <w:szCs w:val="21"/>
                <w:lang w:val="en-US" w:eastAsia="zh-CN"/>
              </w:rPr>
              <w:t>√</w:t>
            </w:r>
          </w:p>
        </w:tc>
        <w:tc>
          <w:tcPr>
            <w:tcW w:w="451" w:type="pct"/>
            <w:tcBorders>
              <w:tl2br w:val="nil"/>
              <w:tr2bl w:val="nil"/>
            </w:tcBorders>
            <w:vAlign w:val="center"/>
          </w:tcPr>
          <w:p w14:paraId="5A3DD692">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eastAsiaTheme="minorEastAsia"/>
                <w:snapToGrid/>
                <w:color w:val="auto"/>
                <w:kern w:val="2"/>
                <w:sz w:val="21"/>
                <w:szCs w:val="21"/>
              </w:rPr>
            </w:pPr>
            <w:r>
              <w:rPr>
                <w:rFonts w:hint="default" w:ascii="Times New Roman" w:hAnsi="Times New Roman" w:eastAsia="宋体" w:cs="Times New Roman"/>
                <w:b w:val="0"/>
                <w:bCs/>
                <w:color w:val="auto"/>
                <w:sz w:val="21"/>
                <w:szCs w:val="21"/>
                <w:lang w:val="en-US" w:eastAsia="zh-CN"/>
              </w:rPr>
              <w:t>√</w:t>
            </w:r>
          </w:p>
        </w:tc>
        <w:tc>
          <w:tcPr>
            <w:tcW w:w="486" w:type="pct"/>
            <w:tcBorders>
              <w:tl2br w:val="nil"/>
              <w:tr2bl w:val="nil"/>
            </w:tcBorders>
            <w:vAlign w:val="center"/>
          </w:tcPr>
          <w:p w14:paraId="1CEF90CD">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eastAsiaTheme="minorEastAsia"/>
                <w:snapToGrid/>
                <w:color w:val="auto"/>
                <w:kern w:val="2"/>
                <w:sz w:val="21"/>
                <w:szCs w:val="21"/>
              </w:rPr>
            </w:pPr>
          </w:p>
        </w:tc>
        <w:tc>
          <w:tcPr>
            <w:tcW w:w="540" w:type="pct"/>
            <w:tcBorders>
              <w:tl2br w:val="nil"/>
              <w:tr2bl w:val="nil"/>
            </w:tcBorders>
            <w:vAlign w:val="center"/>
          </w:tcPr>
          <w:p w14:paraId="497E8D10">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eastAsiaTheme="minorEastAsia"/>
                <w:snapToGrid/>
                <w:color w:val="auto"/>
                <w:kern w:val="2"/>
                <w:sz w:val="21"/>
                <w:szCs w:val="21"/>
              </w:rPr>
            </w:pPr>
          </w:p>
        </w:tc>
      </w:tr>
      <w:tr w14:paraId="2654971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7" w:hRule="atLeast"/>
        </w:trPr>
        <w:tc>
          <w:tcPr>
            <w:tcW w:w="579" w:type="pct"/>
            <w:tcBorders>
              <w:tl2br w:val="nil"/>
              <w:tr2bl w:val="nil"/>
            </w:tcBorders>
            <w:vAlign w:val="center"/>
          </w:tcPr>
          <w:p w14:paraId="164A8F1E">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废水排放口</w:t>
            </w:r>
          </w:p>
        </w:tc>
        <w:tc>
          <w:tcPr>
            <w:tcW w:w="590" w:type="pct"/>
            <w:tcBorders>
              <w:tl2br w:val="nil"/>
              <w:tr2bl w:val="nil"/>
            </w:tcBorders>
            <w:vAlign w:val="center"/>
          </w:tcPr>
          <w:p w14:paraId="1C279537">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有机、无机废水</w:t>
            </w:r>
          </w:p>
        </w:tc>
        <w:tc>
          <w:tcPr>
            <w:tcW w:w="538" w:type="pct"/>
            <w:tcBorders>
              <w:tl2br w:val="nil"/>
              <w:tr2bl w:val="nil"/>
            </w:tcBorders>
            <w:vAlign w:val="center"/>
          </w:tcPr>
          <w:p w14:paraId="312E60D4">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eastAsia="宋体" w:cs="Times New Roman"/>
                <w:b w:val="0"/>
                <w:bCs/>
                <w:color w:val="auto"/>
                <w:sz w:val="21"/>
                <w:szCs w:val="21"/>
                <w:lang w:val="en-US" w:eastAsia="zh-CN"/>
              </w:rPr>
              <w:t>√</w:t>
            </w:r>
          </w:p>
        </w:tc>
        <w:tc>
          <w:tcPr>
            <w:tcW w:w="528" w:type="pct"/>
            <w:tcBorders>
              <w:tl2br w:val="nil"/>
              <w:tr2bl w:val="nil"/>
            </w:tcBorders>
            <w:vAlign w:val="center"/>
          </w:tcPr>
          <w:p w14:paraId="46190FA2">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eastAsia="宋体" w:cs="Times New Roman"/>
                <w:b w:val="0"/>
                <w:bCs/>
                <w:color w:val="auto"/>
                <w:sz w:val="21"/>
                <w:szCs w:val="21"/>
                <w:lang w:val="en-US" w:eastAsia="zh-CN"/>
              </w:rPr>
              <w:t>√</w:t>
            </w:r>
          </w:p>
        </w:tc>
        <w:tc>
          <w:tcPr>
            <w:tcW w:w="451" w:type="pct"/>
            <w:tcBorders>
              <w:tl2br w:val="nil"/>
              <w:tr2bl w:val="nil"/>
            </w:tcBorders>
            <w:vAlign w:val="center"/>
          </w:tcPr>
          <w:p w14:paraId="003C6956">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5" w:type="pct"/>
            <w:tcBorders>
              <w:tl2br w:val="nil"/>
              <w:tr2bl w:val="nil"/>
            </w:tcBorders>
            <w:vAlign w:val="center"/>
          </w:tcPr>
          <w:p w14:paraId="6FEF3462">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eastAsia="宋体" w:cs="Times New Roman"/>
                <w:b w:val="0"/>
                <w:bCs/>
                <w:color w:val="auto"/>
                <w:sz w:val="21"/>
                <w:szCs w:val="21"/>
                <w:lang w:val="en-US" w:eastAsia="zh-CN"/>
              </w:rPr>
              <w:t>√</w:t>
            </w:r>
          </w:p>
        </w:tc>
        <w:tc>
          <w:tcPr>
            <w:tcW w:w="379" w:type="pct"/>
            <w:tcBorders>
              <w:tl2br w:val="nil"/>
              <w:tr2bl w:val="nil"/>
            </w:tcBorders>
            <w:vAlign w:val="center"/>
          </w:tcPr>
          <w:p w14:paraId="2AFF1C67">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eastAsia="宋体" w:cs="Times New Roman"/>
                <w:b w:val="0"/>
                <w:bCs/>
                <w:color w:val="auto"/>
                <w:sz w:val="21"/>
                <w:szCs w:val="21"/>
                <w:lang w:val="en-US" w:eastAsia="zh-CN"/>
              </w:rPr>
              <w:t>√</w:t>
            </w:r>
          </w:p>
        </w:tc>
        <w:tc>
          <w:tcPr>
            <w:tcW w:w="451" w:type="pct"/>
            <w:tcBorders>
              <w:tl2br w:val="nil"/>
              <w:tr2bl w:val="nil"/>
            </w:tcBorders>
            <w:vAlign w:val="center"/>
          </w:tcPr>
          <w:p w14:paraId="7607F4FF">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eastAsia="宋体" w:cs="Times New Roman"/>
                <w:b w:val="0"/>
                <w:bCs/>
                <w:color w:val="auto"/>
                <w:sz w:val="21"/>
                <w:szCs w:val="21"/>
                <w:lang w:val="en-US" w:eastAsia="zh-CN"/>
              </w:rPr>
              <w:t>√</w:t>
            </w:r>
          </w:p>
        </w:tc>
        <w:tc>
          <w:tcPr>
            <w:tcW w:w="486" w:type="pct"/>
            <w:tcBorders>
              <w:tl2br w:val="nil"/>
              <w:tr2bl w:val="nil"/>
            </w:tcBorders>
            <w:vAlign w:val="center"/>
          </w:tcPr>
          <w:p w14:paraId="03223C11">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eastAsia="宋体" w:cs="Times New Roman"/>
                <w:b w:val="0"/>
                <w:bCs/>
                <w:color w:val="auto"/>
                <w:sz w:val="21"/>
                <w:szCs w:val="21"/>
                <w:lang w:val="en-US" w:eastAsia="zh-CN"/>
              </w:rPr>
              <w:t>√</w:t>
            </w:r>
          </w:p>
        </w:tc>
        <w:tc>
          <w:tcPr>
            <w:tcW w:w="540" w:type="pct"/>
            <w:tcBorders>
              <w:tl2br w:val="nil"/>
              <w:tr2bl w:val="nil"/>
            </w:tcBorders>
            <w:vAlign w:val="center"/>
          </w:tcPr>
          <w:p w14:paraId="0DC8E193">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r>
      <w:tr w14:paraId="2E6BF2E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7" w:hRule="atLeast"/>
        </w:trPr>
        <w:tc>
          <w:tcPr>
            <w:tcW w:w="579" w:type="pct"/>
            <w:tcBorders>
              <w:tl2br w:val="nil"/>
              <w:tr2bl w:val="nil"/>
            </w:tcBorders>
            <w:vAlign w:val="center"/>
          </w:tcPr>
          <w:p w14:paraId="6E79A5E4">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废气排放口</w:t>
            </w:r>
          </w:p>
        </w:tc>
        <w:tc>
          <w:tcPr>
            <w:tcW w:w="590" w:type="pct"/>
            <w:tcBorders>
              <w:tl2br w:val="nil"/>
              <w:tr2bl w:val="nil"/>
            </w:tcBorders>
            <w:vAlign w:val="center"/>
          </w:tcPr>
          <w:p w14:paraId="372A7114">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snapToGrid/>
                <w:color w:val="auto"/>
                <w:kern w:val="2"/>
                <w:sz w:val="21"/>
                <w:szCs w:val="21"/>
              </w:rPr>
              <w:t>非甲烷总烃</w:t>
            </w:r>
          </w:p>
        </w:tc>
        <w:tc>
          <w:tcPr>
            <w:tcW w:w="538" w:type="pct"/>
            <w:tcBorders>
              <w:tl2br w:val="nil"/>
              <w:tr2bl w:val="nil"/>
            </w:tcBorders>
            <w:vAlign w:val="center"/>
          </w:tcPr>
          <w:p w14:paraId="5885B0A6">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eastAsiaTheme="minorEastAsia"/>
                <w:snapToGrid/>
                <w:color w:val="auto"/>
                <w:kern w:val="2"/>
                <w:sz w:val="21"/>
                <w:szCs w:val="21"/>
              </w:rPr>
            </w:pPr>
            <w:r>
              <w:rPr>
                <w:rFonts w:hint="default" w:ascii="Times New Roman" w:hAnsi="Times New Roman" w:eastAsia="宋体" w:cs="Times New Roman"/>
                <w:b w:val="0"/>
                <w:bCs/>
                <w:color w:val="auto"/>
                <w:sz w:val="21"/>
                <w:szCs w:val="21"/>
                <w:lang w:val="en-US" w:eastAsia="zh-CN"/>
              </w:rPr>
              <w:t>√</w:t>
            </w:r>
          </w:p>
        </w:tc>
        <w:tc>
          <w:tcPr>
            <w:tcW w:w="528" w:type="pct"/>
            <w:tcBorders>
              <w:tl2br w:val="nil"/>
              <w:tr2bl w:val="nil"/>
            </w:tcBorders>
            <w:vAlign w:val="center"/>
          </w:tcPr>
          <w:p w14:paraId="5BDA5EA9">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eastAsiaTheme="minorEastAsia"/>
                <w:snapToGrid/>
                <w:color w:val="auto"/>
                <w:kern w:val="2"/>
                <w:sz w:val="21"/>
                <w:szCs w:val="21"/>
              </w:rPr>
            </w:pPr>
            <w:r>
              <w:rPr>
                <w:rFonts w:hint="default" w:ascii="Times New Roman" w:hAnsi="Times New Roman" w:eastAsia="宋体" w:cs="Times New Roman"/>
                <w:b w:val="0"/>
                <w:bCs/>
                <w:color w:val="auto"/>
                <w:sz w:val="21"/>
                <w:szCs w:val="21"/>
                <w:lang w:val="en-US" w:eastAsia="zh-CN"/>
              </w:rPr>
              <w:t>√</w:t>
            </w:r>
          </w:p>
        </w:tc>
        <w:tc>
          <w:tcPr>
            <w:tcW w:w="451" w:type="pct"/>
            <w:tcBorders>
              <w:tl2br w:val="nil"/>
              <w:tr2bl w:val="nil"/>
            </w:tcBorders>
            <w:vAlign w:val="center"/>
          </w:tcPr>
          <w:p w14:paraId="4E2BB5EB">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eastAsiaTheme="minorEastAsia"/>
                <w:snapToGrid/>
                <w:color w:val="auto"/>
                <w:kern w:val="2"/>
                <w:sz w:val="21"/>
                <w:szCs w:val="21"/>
              </w:rPr>
            </w:pPr>
          </w:p>
        </w:tc>
        <w:tc>
          <w:tcPr>
            <w:tcW w:w="455" w:type="pct"/>
            <w:tcBorders>
              <w:tl2br w:val="nil"/>
              <w:tr2bl w:val="nil"/>
            </w:tcBorders>
            <w:vAlign w:val="center"/>
          </w:tcPr>
          <w:p w14:paraId="3B46A156">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eastAsiaTheme="minorEastAsia"/>
                <w:snapToGrid/>
                <w:color w:val="auto"/>
                <w:kern w:val="2"/>
                <w:sz w:val="21"/>
                <w:szCs w:val="21"/>
              </w:rPr>
            </w:pPr>
            <w:r>
              <w:rPr>
                <w:rFonts w:hint="default" w:ascii="Times New Roman" w:hAnsi="Times New Roman" w:eastAsia="宋体" w:cs="Times New Roman"/>
                <w:b w:val="0"/>
                <w:bCs/>
                <w:color w:val="auto"/>
                <w:sz w:val="21"/>
                <w:szCs w:val="21"/>
                <w:lang w:val="en-US" w:eastAsia="zh-CN"/>
              </w:rPr>
              <w:t>√</w:t>
            </w:r>
          </w:p>
        </w:tc>
        <w:tc>
          <w:tcPr>
            <w:tcW w:w="379" w:type="pct"/>
            <w:tcBorders>
              <w:tl2br w:val="nil"/>
              <w:tr2bl w:val="nil"/>
            </w:tcBorders>
            <w:vAlign w:val="center"/>
          </w:tcPr>
          <w:p w14:paraId="038E2383">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eastAsiaTheme="minorEastAsia"/>
                <w:snapToGrid/>
                <w:color w:val="auto"/>
                <w:kern w:val="2"/>
                <w:sz w:val="21"/>
                <w:szCs w:val="21"/>
              </w:rPr>
            </w:pPr>
            <w:r>
              <w:rPr>
                <w:rFonts w:hint="default" w:ascii="Times New Roman" w:hAnsi="Times New Roman" w:eastAsia="宋体" w:cs="Times New Roman"/>
                <w:b w:val="0"/>
                <w:bCs/>
                <w:color w:val="auto"/>
                <w:sz w:val="21"/>
                <w:szCs w:val="21"/>
                <w:lang w:val="en-US" w:eastAsia="zh-CN"/>
              </w:rPr>
              <w:t>√</w:t>
            </w:r>
          </w:p>
        </w:tc>
        <w:tc>
          <w:tcPr>
            <w:tcW w:w="451" w:type="pct"/>
            <w:tcBorders>
              <w:tl2br w:val="nil"/>
              <w:tr2bl w:val="nil"/>
            </w:tcBorders>
            <w:vAlign w:val="center"/>
          </w:tcPr>
          <w:p w14:paraId="24BF869E">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eastAsiaTheme="minorEastAsia"/>
                <w:snapToGrid/>
                <w:color w:val="auto"/>
                <w:kern w:val="2"/>
                <w:sz w:val="21"/>
                <w:szCs w:val="21"/>
              </w:rPr>
            </w:pPr>
            <w:r>
              <w:rPr>
                <w:rFonts w:hint="default" w:ascii="Times New Roman" w:hAnsi="Times New Roman" w:eastAsia="宋体" w:cs="Times New Roman"/>
                <w:b w:val="0"/>
                <w:bCs/>
                <w:color w:val="auto"/>
                <w:sz w:val="21"/>
                <w:szCs w:val="21"/>
                <w:lang w:val="en-US" w:eastAsia="zh-CN"/>
              </w:rPr>
              <w:t>√</w:t>
            </w:r>
          </w:p>
        </w:tc>
        <w:tc>
          <w:tcPr>
            <w:tcW w:w="486" w:type="pct"/>
            <w:tcBorders>
              <w:tl2br w:val="nil"/>
              <w:tr2bl w:val="nil"/>
            </w:tcBorders>
            <w:vAlign w:val="center"/>
          </w:tcPr>
          <w:p w14:paraId="41EA348A">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eastAsiaTheme="minorEastAsia"/>
                <w:snapToGrid/>
                <w:color w:val="auto"/>
                <w:kern w:val="2"/>
                <w:sz w:val="21"/>
                <w:szCs w:val="21"/>
              </w:rPr>
            </w:pPr>
            <w:r>
              <w:rPr>
                <w:rFonts w:hint="default" w:ascii="Times New Roman" w:hAnsi="Times New Roman" w:eastAsia="宋体" w:cs="Times New Roman"/>
                <w:b w:val="0"/>
                <w:bCs/>
                <w:color w:val="auto"/>
                <w:sz w:val="21"/>
                <w:szCs w:val="21"/>
                <w:lang w:val="en-US" w:eastAsia="zh-CN"/>
              </w:rPr>
              <w:t>√</w:t>
            </w:r>
          </w:p>
        </w:tc>
        <w:tc>
          <w:tcPr>
            <w:tcW w:w="540" w:type="pct"/>
            <w:tcBorders>
              <w:tl2br w:val="nil"/>
              <w:tr2bl w:val="nil"/>
            </w:tcBorders>
            <w:vAlign w:val="center"/>
          </w:tcPr>
          <w:p w14:paraId="1FD41FCD">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eastAsiaTheme="minorEastAsia"/>
                <w:snapToGrid/>
                <w:color w:val="auto"/>
                <w:kern w:val="2"/>
                <w:sz w:val="21"/>
                <w:szCs w:val="21"/>
              </w:rPr>
            </w:pPr>
          </w:p>
        </w:tc>
      </w:tr>
      <w:tr w14:paraId="32A2D10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7" w:hRule="atLeast"/>
        </w:trPr>
        <w:tc>
          <w:tcPr>
            <w:tcW w:w="5000" w:type="pct"/>
            <w:gridSpan w:val="10"/>
            <w:tcBorders>
              <w:tl2br w:val="nil"/>
              <w:tr2bl w:val="nil"/>
            </w:tcBorders>
            <w:vAlign w:val="center"/>
          </w:tcPr>
          <w:p w14:paraId="043B6DE7">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危废代码</w:t>
            </w:r>
          </w:p>
        </w:tc>
      </w:tr>
      <w:tr w14:paraId="3FFEB0E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7" w:hRule="atLeast"/>
        </w:trPr>
        <w:tc>
          <w:tcPr>
            <w:tcW w:w="579" w:type="pct"/>
            <w:tcBorders>
              <w:tl2br w:val="nil"/>
              <w:tr2bl w:val="nil"/>
            </w:tcBorders>
            <w:vAlign w:val="center"/>
          </w:tcPr>
          <w:p w14:paraId="798A4579">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精蒸馏废液</w:t>
            </w:r>
          </w:p>
        </w:tc>
        <w:tc>
          <w:tcPr>
            <w:tcW w:w="590" w:type="pct"/>
            <w:tcBorders>
              <w:tl2br w:val="nil"/>
              <w:tr2bl w:val="nil"/>
            </w:tcBorders>
            <w:vAlign w:val="center"/>
          </w:tcPr>
          <w:p w14:paraId="5E67DEF5">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HW02</w:t>
            </w:r>
          </w:p>
          <w:p w14:paraId="6E5A0C4A">
            <w:pPr>
              <w:pStyle w:val="15"/>
              <w:keepNext w:val="0"/>
              <w:keepLines w:val="0"/>
              <w:pageBreakBefore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vertAlign w:val="baseline"/>
                <w:lang w:val="en-US" w:eastAsia="zh-CN"/>
              </w:rPr>
              <w:t>271-001-02</w:t>
            </w:r>
          </w:p>
        </w:tc>
        <w:tc>
          <w:tcPr>
            <w:tcW w:w="538" w:type="pct"/>
            <w:tcBorders>
              <w:tl2br w:val="nil"/>
              <w:tr2bl w:val="nil"/>
            </w:tcBorders>
            <w:vAlign w:val="center"/>
          </w:tcPr>
          <w:p w14:paraId="2067FB80">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528" w:type="pct"/>
            <w:tcBorders>
              <w:tl2br w:val="nil"/>
              <w:tr2bl w:val="nil"/>
            </w:tcBorders>
            <w:vAlign w:val="center"/>
          </w:tcPr>
          <w:p w14:paraId="1D6C68E1">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1" w:type="pct"/>
            <w:tcBorders>
              <w:tl2br w:val="nil"/>
              <w:tr2bl w:val="nil"/>
            </w:tcBorders>
            <w:vAlign w:val="center"/>
          </w:tcPr>
          <w:p w14:paraId="2C2282BB">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w:t>
            </w:r>
          </w:p>
        </w:tc>
        <w:tc>
          <w:tcPr>
            <w:tcW w:w="455" w:type="pct"/>
            <w:tcBorders>
              <w:tl2br w:val="nil"/>
              <w:tr2bl w:val="nil"/>
            </w:tcBorders>
            <w:vAlign w:val="center"/>
          </w:tcPr>
          <w:p w14:paraId="07227C4E">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379" w:type="pct"/>
            <w:tcBorders>
              <w:tl2br w:val="nil"/>
              <w:tr2bl w:val="nil"/>
            </w:tcBorders>
            <w:vAlign w:val="center"/>
          </w:tcPr>
          <w:p w14:paraId="336700CF">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1" w:type="pct"/>
            <w:tcBorders>
              <w:tl2br w:val="nil"/>
              <w:tr2bl w:val="nil"/>
            </w:tcBorders>
            <w:vAlign w:val="center"/>
          </w:tcPr>
          <w:p w14:paraId="4C1753E3">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86" w:type="pct"/>
            <w:tcBorders>
              <w:tl2br w:val="nil"/>
              <w:tr2bl w:val="nil"/>
            </w:tcBorders>
            <w:vAlign w:val="center"/>
          </w:tcPr>
          <w:p w14:paraId="50B50378">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540" w:type="pct"/>
            <w:tcBorders>
              <w:tl2br w:val="nil"/>
              <w:tr2bl w:val="nil"/>
            </w:tcBorders>
            <w:vAlign w:val="center"/>
          </w:tcPr>
          <w:p w14:paraId="52E60BBC">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r>
      <w:tr w14:paraId="715B3F8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7" w:hRule="atLeast"/>
        </w:trPr>
        <w:tc>
          <w:tcPr>
            <w:tcW w:w="579" w:type="pct"/>
            <w:tcBorders>
              <w:tl2br w:val="nil"/>
              <w:tr2bl w:val="nil"/>
            </w:tcBorders>
            <w:vAlign w:val="center"/>
          </w:tcPr>
          <w:p w14:paraId="51FC26FB">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精蒸馏残渣</w:t>
            </w:r>
          </w:p>
        </w:tc>
        <w:tc>
          <w:tcPr>
            <w:tcW w:w="590" w:type="pct"/>
            <w:tcBorders>
              <w:tl2br w:val="nil"/>
              <w:tr2bl w:val="nil"/>
            </w:tcBorders>
            <w:vAlign w:val="center"/>
          </w:tcPr>
          <w:p w14:paraId="3BC182C9">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HW02</w:t>
            </w:r>
          </w:p>
          <w:p w14:paraId="059ACCCC">
            <w:pPr>
              <w:pStyle w:val="15"/>
              <w:keepNext w:val="0"/>
              <w:keepLines w:val="0"/>
              <w:pageBreakBefore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cs="Times New Roman"/>
                <w:color w:val="auto"/>
                <w:sz w:val="21"/>
                <w:szCs w:val="21"/>
                <w:vertAlign w:val="baseline"/>
                <w:lang w:val="en-US" w:eastAsia="zh-CN"/>
              </w:rPr>
              <w:t>271-001-02</w:t>
            </w:r>
          </w:p>
        </w:tc>
        <w:tc>
          <w:tcPr>
            <w:tcW w:w="538" w:type="pct"/>
            <w:tcBorders>
              <w:tl2br w:val="nil"/>
              <w:tr2bl w:val="nil"/>
            </w:tcBorders>
            <w:vAlign w:val="center"/>
          </w:tcPr>
          <w:p w14:paraId="06AAAD39">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528" w:type="pct"/>
            <w:tcBorders>
              <w:tl2br w:val="nil"/>
              <w:tr2bl w:val="nil"/>
            </w:tcBorders>
            <w:vAlign w:val="center"/>
          </w:tcPr>
          <w:p w14:paraId="215A109D">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1" w:type="pct"/>
            <w:tcBorders>
              <w:tl2br w:val="nil"/>
              <w:tr2bl w:val="nil"/>
            </w:tcBorders>
            <w:vAlign w:val="center"/>
          </w:tcPr>
          <w:p w14:paraId="2DB9931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w:t>
            </w:r>
          </w:p>
        </w:tc>
        <w:tc>
          <w:tcPr>
            <w:tcW w:w="455" w:type="pct"/>
            <w:tcBorders>
              <w:tl2br w:val="nil"/>
              <w:tr2bl w:val="nil"/>
            </w:tcBorders>
            <w:vAlign w:val="center"/>
          </w:tcPr>
          <w:p w14:paraId="2938B994">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379" w:type="pct"/>
            <w:tcBorders>
              <w:tl2br w:val="nil"/>
              <w:tr2bl w:val="nil"/>
            </w:tcBorders>
            <w:vAlign w:val="center"/>
          </w:tcPr>
          <w:p w14:paraId="40DC3908">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1" w:type="pct"/>
            <w:tcBorders>
              <w:tl2br w:val="nil"/>
              <w:tr2bl w:val="nil"/>
            </w:tcBorders>
            <w:vAlign w:val="center"/>
          </w:tcPr>
          <w:p w14:paraId="66419B45">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86" w:type="pct"/>
            <w:tcBorders>
              <w:tl2br w:val="nil"/>
              <w:tr2bl w:val="nil"/>
            </w:tcBorders>
            <w:vAlign w:val="center"/>
          </w:tcPr>
          <w:p w14:paraId="413AD86F">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540" w:type="pct"/>
            <w:tcBorders>
              <w:tl2br w:val="nil"/>
              <w:tr2bl w:val="nil"/>
            </w:tcBorders>
            <w:vAlign w:val="center"/>
          </w:tcPr>
          <w:p w14:paraId="4C71657C">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r>
      <w:tr w14:paraId="6878CF1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7" w:hRule="atLeast"/>
        </w:trPr>
        <w:tc>
          <w:tcPr>
            <w:tcW w:w="579" w:type="pct"/>
            <w:tcBorders>
              <w:tl2br w:val="nil"/>
              <w:tr2bl w:val="nil"/>
            </w:tcBorders>
            <w:vAlign w:val="center"/>
          </w:tcPr>
          <w:p w14:paraId="306EED56">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蒸发残渣</w:t>
            </w:r>
          </w:p>
        </w:tc>
        <w:tc>
          <w:tcPr>
            <w:tcW w:w="590" w:type="pct"/>
            <w:tcBorders>
              <w:tl2br w:val="nil"/>
              <w:tr2bl w:val="nil"/>
            </w:tcBorders>
            <w:vAlign w:val="center"/>
          </w:tcPr>
          <w:p w14:paraId="4458595C">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HW02</w:t>
            </w:r>
          </w:p>
          <w:p w14:paraId="5E78E348">
            <w:pPr>
              <w:pStyle w:val="15"/>
              <w:keepNext w:val="0"/>
              <w:keepLines w:val="0"/>
              <w:pageBreakBefore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cs="Times New Roman"/>
                <w:color w:val="auto"/>
                <w:sz w:val="21"/>
                <w:szCs w:val="21"/>
                <w:vertAlign w:val="baseline"/>
                <w:lang w:val="en-US" w:eastAsia="zh-CN"/>
              </w:rPr>
              <w:t>271-001-02</w:t>
            </w:r>
          </w:p>
        </w:tc>
        <w:tc>
          <w:tcPr>
            <w:tcW w:w="538" w:type="pct"/>
            <w:tcBorders>
              <w:tl2br w:val="nil"/>
              <w:tr2bl w:val="nil"/>
            </w:tcBorders>
            <w:vAlign w:val="center"/>
          </w:tcPr>
          <w:p w14:paraId="7EED78B9">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528" w:type="pct"/>
            <w:tcBorders>
              <w:tl2br w:val="nil"/>
              <w:tr2bl w:val="nil"/>
            </w:tcBorders>
            <w:vAlign w:val="center"/>
          </w:tcPr>
          <w:p w14:paraId="10AA0F06">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1" w:type="pct"/>
            <w:tcBorders>
              <w:tl2br w:val="nil"/>
              <w:tr2bl w:val="nil"/>
            </w:tcBorders>
            <w:vAlign w:val="center"/>
          </w:tcPr>
          <w:p w14:paraId="667D6D8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w:t>
            </w:r>
          </w:p>
        </w:tc>
        <w:tc>
          <w:tcPr>
            <w:tcW w:w="455" w:type="pct"/>
            <w:tcBorders>
              <w:tl2br w:val="nil"/>
              <w:tr2bl w:val="nil"/>
            </w:tcBorders>
            <w:vAlign w:val="center"/>
          </w:tcPr>
          <w:p w14:paraId="4C4AA5C6">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379" w:type="pct"/>
            <w:tcBorders>
              <w:tl2br w:val="nil"/>
              <w:tr2bl w:val="nil"/>
            </w:tcBorders>
            <w:vAlign w:val="center"/>
          </w:tcPr>
          <w:p w14:paraId="02E6FA50">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1" w:type="pct"/>
            <w:tcBorders>
              <w:tl2br w:val="nil"/>
              <w:tr2bl w:val="nil"/>
            </w:tcBorders>
            <w:vAlign w:val="center"/>
          </w:tcPr>
          <w:p w14:paraId="438E9B01">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86" w:type="pct"/>
            <w:tcBorders>
              <w:tl2br w:val="nil"/>
              <w:tr2bl w:val="nil"/>
            </w:tcBorders>
            <w:vAlign w:val="center"/>
          </w:tcPr>
          <w:p w14:paraId="07599E3D">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540" w:type="pct"/>
            <w:tcBorders>
              <w:tl2br w:val="nil"/>
              <w:tr2bl w:val="nil"/>
            </w:tcBorders>
            <w:vAlign w:val="center"/>
          </w:tcPr>
          <w:p w14:paraId="569A872C">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r>
      <w:tr w14:paraId="448A417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7" w:hRule="atLeast"/>
        </w:trPr>
        <w:tc>
          <w:tcPr>
            <w:tcW w:w="579" w:type="pct"/>
            <w:tcBorders>
              <w:tl2br w:val="nil"/>
              <w:tr2bl w:val="nil"/>
            </w:tcBorders>
            <w:vAlign w:val="center"/>
          </w:tcPr>
          <w:p w14:paraId="520D7C49">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过滤残渣1</w:t>
            </w:r>
          </w:p>
        </w:tc>
        <w:tc>
          <w:tcPr>
            <w:tcW w:w="590" w:type="pct"/>
            <w:tcBorders>
              <w:tl2br w:val="nil"/>
              <w:tr2bl w:val="nil"/>
            </w:tcBorders>
            <w:vAlign w:val="center"/>
          </w:tcPr>
          <w:p w14:paraId="1272478A">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HW02</w:t>
            </w:r>
          </w:p>
          <w:p w14:paraId="01F9C525">
            <w:pPr>
              <w:pStyle w:val="15"/>
              <w:keepNext w:val="0"/>
              <w:keepLines w:val="0"/>
              <w:pageBreakBefore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cs="Times New Roman"/>
                <w:color w:val="auto"/>
                <w:sz w:val="21"/>
                <w:szCs w:val="21"/>
                <w:vertAlign w:val="baseline"/>
                <w:lang w:val="en-US" w:eastAsia="zh-CN"/>
              </w:rPr>
              <w:t>271-001-02</w:t>
            </w:r>
          </w:p>
        </w:tc>
        <w:tc>
          <w:tcPr>
            <w:tcW w:w="538" w:type="pct"/>
            <w:tcBorders>
              <w:tl2br w:val="nil"/>
              <w:tr2bl w:val="nil"/>
            </w:tcBorders>
            <w:vAlign w:val="center"/>
          </w:tcPr>
          <w:p w14:paraId="41B9C79B">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528" w:type="pct"/>
            <w:tcBorders>
              <w:tl2br w:val="nil"/>
              <w:tr2bl w:val="nil"/>
            </w:tcBorders>
            <w:vAlign w:val="center"/>
          </w:tcPr>
          <w:p w14:paraId="35C58B87">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1" w:type="pct"/>
            <w:tcBorders>
              <w:tl2br w:val="nil"/>
              <w:tr2bl w:val="nil"/>
            </w:tcBorders>
            <w:vAlign w:val="center"/>
          </w:tcPr>
          <w:p w14:paraId="10746D0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w:t>
            </w:r>
          </w:p>
        </w:tc>
        <w:tc>
          <w:tcPr>
            <w:tcW w:w="455" w:type="pct"/>
            <w:tcBorders>
              <w:tl2br w:val="nil"/>
              <w:tr2bl w:val="nil"/>
            </w:tcBorders>
            <w:vAlign w:val="center"/>
          </w:tcPr>
          <w:p w14:paraId="317607DE">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379" w:type="pct"/>
            <w:tcBorders>
              <w:tl2br w:val="nil"/>
              <w:tr2bl w:val="nil"/>
            </w:tcBorders>
            <w:vAlign w:val="center"/>
          </w:tcPr>
          <w:p w14:paraId="7000D122">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1" w:type="pct"/>
            <w:tcBorders>
              <w:tl2br w:val="nil"/>
              <w:tr2bl w:val="nil"/>
            </w:tcBorders>
            <w:vAlign w:val="center"/>
          </w:tcPr>
          <w:p w14:paraId="69D957FE">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86" w:type="pct"/>
            <w:tcBorders>
              <w:tl2br w:val="nil"/>
              <w:tr2bl w:val="nil"/>
            </w:tcBorders>
            <w:vAlign w:val="center"/>
          </w:tcPr>
          <w:p w14:paraId="14DE6031">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540" w:type="pct"/>
            <w:tcBorders>
              <w:tl2br w:val="nil"/>
              <w:tr2bl w:val="nil"/>
            </w:tcBorders>
            <w:vAlign w:val="center"/>
          </w:tcPr>
          <w:p w14:paraId="22C301CB">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r>
      <w:tr w14:paraId="1245E8C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trHeight w:val="327" w:hRule="atLeast"/>
        </w:trPr>
        <w:tc>
          <w:tcPr>
            <w:tcW w:w="579" w:type="pct"/>
            <w:tcBorders>
              <w:tl2br w:val="nil"/>
              <w:tr2bl w:val="nil"/>
            </w:tcBorders>
            <w:vAlign w:val="center"/>
          </w:tcPr>
          <w:p w14:paraId="2DBBF2AD">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过滤残渣2</w:t>
            </w:r>
          </w:p>
        </w:tc>
        <w:tc>
          <w:tcPr>
            <w:tcW w:w="590" w:type="pct"/>
            <w:tcBorders>
              <w:tl2br w:val="nil"/>
              <w:tr2bl w:val="nil"/>
            </w:tcBorders>
            <w:vAlign w:val="center"/>
          </w:tcPr>
          <w:p w14:paraId="5E8402FE">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HW02</w:t>
            </w:r>
          </w:p>
          <w:p w14:paraId="7D3EA6E4">
            <w:pPr>
              <w:pStyle w:val="15"/>
              <w:keepNext w:val="0"/>
              <w:keepLines w:val="0"/>
              <w:pageBreakBefore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cs="Times New Roman"/>
                <w:color w:val="auto"/>
                <w:sz w:val="21"/>
                <w:szCs w:val="21"/>
                <w:vertAlign w:val="baseline"/>
                <w:lang w:val="en-US" w:eastAsia="zh-CN"/>
              </w:rPr>
              <w:t>271-003-02</w:t>
            </w:r>
          </w:p>
        </w:tc>
        <w:tc>
          <w:tcPr>
            <w:tcW w:w="538" w:type="pct"/>
            <w:tcBorders>
              <w:tl2br w:val="nil"/>
              <w:tr2bl w:val="nil"/>
            </w:tcBorders>
            <w:vAlign w:val="center"/>
          </w:tcPr>
          <w:p w14:paraId="54758D3A">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528" w:type="pct"/>
            <w:tcBorders>
              <w:tl2br w:val="nil"/>
              <w:tr2bl w:val="nil"/>
            </w:tcBorders>
            <w:vAlign w:val="center"/>
          </w:tcPr>
          <w:p w14:paraId="016C5BCF">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1" w:type="pct"/>
            <w:tcBorders>
              <w:tl2br w:val="nil"/>
              <w:tr2bl w:val="nil"/>
            </w:tcBorders>
            <w:vAlign w:val="center"/>
          </w:tcPr>
          <w:p w14:paraId="066893B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w:t>
            </w:r>
          </w:p>
        </w:tc>
        <w:tc>
          <w:tcPr>
            <w:tcW w:w="455" w:type="pct"/>
            <w:tcBorders>
              <w:tl2br w:val="nil"/>
              <w:tr2bl w:val="nil"/>
            </w:tcBorders>
            <w:vAlign w:val="center"/>
          </w:tcPr>
          <w:p w14:paraId="0118518B">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379" w:type="pct"/>
            <w:tcBorders>
              <w:tl2br w:val="nil"/>
              <w:tr2bl w:val="nil"/>
            </w:tcBorders>
            <w:vAlign w:val="center"/>
          </w:tcPr>
          <w:p w14:paraId="5758DFD9">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1" w:type="pct"/>
            <w:tcBorders>
              <w:tl2br w:val="nil"/>
              <w:tr2bl w:val="nil"/>
            </w:tcBorders>
            <w:vAlign w:val="center"/>
          </w:tcPr>
          <w:p w14:paraId="0B831784">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86" w:type="pct"/>
            <w:tcBorders>
              <w:tl2br w:val="nil"/>
              <w:tr2bl w:val="nil"/>
            </w:tcBorders>
            <w:vAlign w:val="center"/>
          </w:tcPr>
          <w:p w14:paraId="012B4FB5">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540" w:type="pct"/>
            <w:tcBorders>
              <w:tl2br w:val="nil"/>
              <w:tr2bl w:val="nil"/>
            </w:tcBorders>
            <w:vAlign w:val="center"/>
          </w:tcPr>
          <w:p w14:paraId="1878E05D">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r>
      <w:tr w14:paraId="16459F5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7" w:hRule="atLeast"/>
        </w:trPr>
        <w:tc>
          <w:tcPr>
            <w:tcW w:w="579" w:type="pct"/>
            <w:tcBorders>
              <w:tl2br w:val="nil"/>
              <w:tr2bl w:val="nil"/>
            </w:tcBorders>
            <w:vAlign w:val="center"/>
          </w:tcPr>
          <w:p w14:paraId="4DF8F4BE">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废活性炭</w:t>
            </w:r>
          </w:p>
        </w:tc>
        <w:tc>
          <w:tcPr>
            <w:tcW w:w="590" w:type="pct"/>
            <w:tcBorders>
              <w:tl2br w:val="nil"/>
              <w:tr2bl w:val="nil"/>
            </w:tcBorders>
            <w:vAlign w:val="center"/>
          </w:tcPr>
          <w:p w14:paraId="4901330A">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HW02</w:t>
            </w:r>
          </w:p>
          <w:p w14:paraId="6FFE8B37">
            <w:pPr>
              <w:pStyle w:val="15"/>
              <w:keepNext w:val="0"/>
              <w:keepLines w:val="0"/>
              <w:pageBreakBefore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cs="Times New Roman"/>
                <w:color w:val="auto"/>
                <w:sz w:val="21"/>
                <w:szCs w:val="21"/>
                <w:vertAlign w:val="baseline"/>
                <w:lang w:val="en-US" w:eastAsia="zh-CN"/>
              </w:rPr>
              <w:t>271-004-02</w:t>
            </w:r>
          </w:p>
        </w:tc>
        <w:tc>
          <w:tcPr>
            <w:tcW w:w="538" w:type="pct"/>
            <w:tcBorders>
              <w:tl2br w:val="nil"/>
              <w:tr2bl w:val="nil"/>
            </w:tcBorders>
            <w:vAlign w:val="center"/>
          </w:tcPr>
          <w:p w14:paraId="21031014">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528" w:type="pct"/>
            <w:tcBorders>
              <w:tl2br w:val="nil"/>
              <w:tr2bl w:val="nil"/>
            </w:tcBorders>
            <w:vAlign w:val="center"/>
          </w:tcPr>
          <w:p w14:paraId="3E3C0F2B">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1" w:type="pct"/>
            <w:tcBorders>
              <w:tl2br w:val="nil"/>
              <w:tr2bl w:val="nil"/>
            </w:tcBorders>
            <w:vAlign w:val="center"/>
          </w:tcPr>
          <w:p w14:paraId="05D2031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w:t>
            </w:r>
          </w:p>
        </w:tc>
        <w:tc>
          <w:tcPr>
            <w:tcW w:w="455" w:type="pct"/>
            <w:tcBorders>
              <w:tl2br w:val="nil"/>
              <w:tr2bl w:val="nil"/>
            </w:tcBorders>
            <w:vAlign w:val="center"/>
          </w:tcPr>
          <w:p w14:paraId="56A46C20">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379" w:type="pct"/>
            <w:tcBorders>
              <w:tl2br w:val="nil"/>
              <w:tr2bl w:val="nil"/>
            </w:tcBorders>
            <w:vAlign w:val="center"/>
          </w:tcPr>
          <w:p w14:paraId="77226FCA">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1" w:type="pct"/>
            <w:tcBorders>
              <w:tl2br w:val="nil"/>
              <w:tr2bl w:val="nil"/>
            </w:tcBorders>
            <w:vAlign w:val="center"/>
          </w:tcPr>
          <w:p w14:paraId="2A3B4CCD">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86" w:type="pct"/>
            <w:tcBorders>
              <w:tl2br w:val="nil"/>
              <w:tr2bl w:val="nil"/>
            </w:tcBorders>
            <w:vAlign w:val="center"/>
          </w:tcPr>
          <w:p w14:paraId="473F86F5">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540" w:type="pct"/>
            <w:tcBorders>
              <w:tl2br w:val="nil"/>
              <w:tr2bl w:val="nil"/>
            </w:tcBorders>
            <w:vAlign w:val="center"/>
          </w:tcPr>
          <w:p w14:paraId="4D7D592F">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r>
      <w:tr w14:paraId="0B87927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7" w:hRule="atLeast"/>
        </w:trPr>
        <w:tc>
          <w:tcPr>
            <w:tcW w:w="579" w:type="pct"/>
            <w:tcBorders>
              <w:tl2br w:val="nil"/>
              <w:tr2bl w:val="nil"/>
            </w:tcBorders>
            <w:vAlign w:val="center"/>
          </w:tcPr>
          <w:p w14:paraId="208395C7">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废油</w:t>
            </w:r>
          </w:p>
        </w:tc>
        <w:tc>
          <w:tcPr>
            <w:tcW w:w="590" w:type="pct"/>
            <w:tcBorders>
              <w:tl2br w:val="nil"/>
              <w:tr2bl w:val="nil"/>
            </w:tcBorders>
            <w:vAlign w:val="center"/>
          </w:tcPr>
          <w:p w14:paraId="7808E97C">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HW0</w:t>
            </w:r>
            <w:r>
              <w:rPr>
                <w:rFonts w:hint="eastAsia" w:cs="Times New Roman"/>
                <w:color w:val="auto"/>
                <w:sz w:val="21"/>
                <w:szCs w:val="21"/>
                <w:vertAlign w:val="baseline"/>
                <w:lang w:val="en-US" w:eastAsia="zh-CN"/>
              </w:rPr>
              <w:t>8</w:t>
            </w:r>
          </w:p>
          <w:p w14:paraId="49811B1D">
            <w:pPr>
              <w:pStyle w:val="15"/>
              <w:keepNext w:val="0"/>
              <w:keepLines w:val="0"/>
              <w:pageBreakBefore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cs="Times New Roman"/>
                <w:color w:val="auto"/>
                <w:sz w:val="21"/>
                <w:szCs w:val="21"/>
                <w:vertAlign w:val="baseline"/>
                <w:lang w:val="en-US" w:eastAsia="zh-CN"/>
              </w:rPr>
              <w:t>900-249-08</w:t>
            </w:r>
          </w:p>
        </w:tc>
        <w:tc>
          <w:tcPr>
            <w:tcW w:w="538" w:type="pct"/>
            <w:tcBorders>
              <w:tl2br w:val="nil"/>
              <w:tr2bl w:val="nil"/>
            </w:tcBorders>
            <w:vAlign w:val="center"/>
          </w:tcPr>
          <w:p w14:paraId="6D67CB05">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528" w:type="pct"/>
            <w:tcBorders>
              <w:tl2br w:val="nil"/>
              <w:tr2bl w:val="nil"/>
            </w:tcBorders>
            <w:vAlign w:val="center"/>
          </w:tcPr>
          <w:p w14:paraId="3C60AAB1">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1" w:type="pct"/>
            <w:tcBorders>
              <w:tl2br w:val="nil"/>
              <w:tr2bl w:val="nil"/>
            </w:tcBorders>
            <w:vAlign w:val="center"/>
          </w:tcPr>
          <w:p w14:paraId="45115B6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w:t>
            </w:r>
          </w:p>
        </w:tc>
        <w:tc>
          <w:tcPr>
            <w:tcW w:w="455" w:type="pct"/>
            <w:tcBorders>
              <w:tl2br w:val="nil"/>
              <w:tr2bl w:val="nil"/>
            </w:tcBorders>
            <w:vAlign w:val="center"/>
          </w:tcPr>
          <w:p w14:paraId="3A5129C1">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379" w:type="pct"/>
            <w:tcBorders>
              <w:tl2br w:val="nil"/>
              <w:tr2bl w:val="nil"/>
            </w:tcBorders>
            <w:vAlign w:val="center"/>
          </w:tcPr>
          <w:p w14:paraId="0C26BAE4">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1" w:type="pct"/>
            <w:tcBorders>
              <w:tl2br w:val="nil"/>
              <w:tr2bl w:val="nil"/>
            </w:tcBorders>
            <w:vAlign w:val="center"/>
          </w:tcPr>
          <w:p w14:paraId="5395C812">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86" w:type="pct"/>
            <w:tcBorders>
              <w:tl2br w:val="nil"/>
              <w:tr2bl w:val="nil"/>
            </w:tcBorders>
            <w:vAlign w:val="center"/>
          </w:tcPr>
          <w:p w14:paraId="717960D7">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540" w:type="pct"/>
            <w:tcBorders>
              <w:tl2br w:val="nil"/>
              <w:tr2bl w:val="nil"/>
            </w:tcBorders>
            <w:vAlign w:val="center"/>
          </w:tcPr>
          <w:p w14:paraId="0A802D70">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r>
      <w:tr w14:paraId="4D9B6E4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trHeight w:val="327" w:hRule="atLeast"/>
        </w:trPr>
        <w:tc>
          <w:tcPr>
            <w:tcW w:w="579" w:type="pct"/>
            <w:tcBorders>
              <w:tl2br w:val="nil"/>
              <w:tr2bl w:val="nil"/>
            </w:tcBorders>
            <w:vAlign w:val="center"/>
          </w:tcPr>
          <w:p w14:paraId="785AB86D">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废包装材料</w:t>
            </w:r>
          </w:p>
        </w:tc>
        <w:tc>
          <w:tcPr>
            <w:tcW w:w="590" w:type="pct"/>
            <w:tcBorders>
              <w:tl2br w:val="nil"/>
              <w:tr2bl w:val="nil"/>
            </w:tcBorders>
            <w:vAlign w:val="center"/>
          </w:tcPr>
          <w:p w14:paraId="783DC5A4">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HW</w:t>
            </w:r>
            <w:r>
              <w:rPr>
                <w:rFonts w:hint="eastAsia" w:cs="Times New Roman"/>
                <w:color w:val="auto"/>
                <w:sz w:val="21"/>
                <w:szCs w:val="21"/>
                <w:vertAlign w:val="baseline"/>
                <w:lang w:val="en-US" w:eastAsia="zh-CN"/>
              </w:rPr>
              <w:t>49</w:t>
            </w:r>
          </w:p>
          <w:p w14:paraId="1E5223F9">
            <w:pPr>
              <w:pStyle w:val="15"/>
              <w:keepNext w:val="0"/>
              <w:keepLines w:val="0"/>
              <w:pageBreakBefore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cs="Times New Roman"/>
                <w:color w:val="auto"/>
                <w:sz w:val="21"/>
                <w:szCs w:val="21"/>
                <w:vertAlign w:val="baseline"/>
                <w:lang w:val="en-US" w:eastAsia="zh-CN"/>
              </w:rPr>
              <w:t>900-041-49</w:t>
            </w:r>
          </w:p>
        </w:tc>
        <w:tc>
          <w:tcPr>
            <w:tcW w:w="538" w:type="pct"/>
            <w:tcBorders>
              <w:tl2br w:val="nil"/>
              <w:tr2bl w:val="nil"/>
            </w:tcBorders>
            <w:vAlign w:val="center"/>
          </w:tcPr>
          <w:p w14:paraId="503FB260">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528" w:type="pct"/>
            <w:tcBorders>
              <w:tl2br w:val="nil"/>
              <w:tr2bl w:val="nil"/>
            </w:tcBorders>
            <w:vAlign w:val="center"/>
          </w:tcPr>
          <w:p w14:paraId="02413134">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1" w:type="pct"/>
            <w:tcBorders>
              <w:tl2br w:val="nil"/>
              <w:tr2bl w:val="nil"/>
            </w:tcBorders>
            <w:vAlign w:val="center"/>
          </w:tcPr>
          <w:p w14:paraId="76C5E9E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w:t>
            </w:r>
          </w:p>
        </w:tc>
        <w:tc>
          <w:tcPr>
            <w:tcW w:w="455" w:type="pct"/>
            <w:tcBorders>
              <w:tl2br w:val="nil"/>
              <w:tr2bl w:val="nil"/>
            </w:tcBorders>
            <w:vAlign w:val="center"/>
          </w:tcPr>
          <w:p w14:paraId="458B16FA">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379" w:type="pct"/>
            <w:tcBorders>
              <w:tl2br w:val="nil"/>
              <w:tr2bl w:val="nil"/>
            </w:tcBorders>
            <w:vAlign w:val="center"/>
          </w:tcPr>
          <w:p w14:paraId="7B39DD27">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1" w:type="pct"/>
            <w:tcBorders>
              <w:tl2br w:val="nil"/>
              <w:tr2bl w:val="nil"/>
            </w:tcBorders>
            <w:vAlign w:val="center"/>
          </w:tcPr>
          <w:p w14:paraId="424B5B9F">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86" w:type="pct"/>
            <w:tcBorders>
              <w:tl2br w:val="nil"/>
              <w:tr2bl w:val="nil"/>
            </w:tcBorders>
            <w:vAlign w:val="center"/>
          </w:tcPr>
          <w:p w14:paraId="472237A9">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540" w:type="pct"/>
            <w:tcBorders>
              <w:tl2br w:val="nil"/>
              <w:tr2bl w:val="nil"/>
            </w:tcBorders>
            <w:vAlign w:val="center"/>
          </w:tcPr>
          <w:p w14:paraId="42059C15">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r>
      <w:tr w14:paraId="34C8A17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7" w:hRule="atLeast"/>
        </w:trPr>
        <w:tc>
          <w:tcPr>
            <w:tcW w:w="579" w:type="pct"/>
            <w:tcBorders>
              <w:tl2br w:val="nil"/>
              <w:tr2bl w:val="nil"/>
            </w:tcBorders>
            <w:vAlign w:val="center"/>
          </w:tcPr>
          <w:p w14:paraId="62B1F41A">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废催化剂</w:t>
            </w:r>
          </w:p>
        </w:tc>
        <w:tc>
          <w:tcPr>
            <w:tcW w:w="590" w:type="pct"/>
            <w:tcBorders>
              <w:tl2br w:val="nil"/>
              <w:tr2bl w:val="nil"/>
            </w:tcBorders>
            <w:vAlign w:val="center"/>
          </w:tcPr>
          <w:p w14:paraId="3F7986F8">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HW</w:t>
            </w:r>
            <w:r>
              <w:rPr>
                <w:rFonts w:hint="eastAsia" w:cs="Times New Roman"/>
                <w:color w:val="auto"/>
                <w:sz w:val="21"/>
                <w:szCs w:val="21"/>
                <w:vertAlign w:val="baseline"/>
                <w:lang w:val="en-US" w:eastAsia="zh-CN"/>
              </w:rPr>
              <w:t>50</w:t>
            </w:r>
          </w:p>
          <w:p w14:paraId="7922BFD0">
            <w:pPr>
              <w:pStyle w:val="15"/>
              <w:keepNext w:val="0"/>
              <w:keepLines w:val="0"/>
              <w:pageBreakBefore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cs="Times New Roman"/>
                <w:color w:val="auto"/>
                <w:sz w:val="21"/>
                <w:szCs w:val="21"/>
                <w:vertAlign w:val="baseline"/>
                <w:lang w:val="en-US" w:eastAsia="zh-CN"/>
              </w:rPr>
              <w:t>271-006-50</w:t>
            </w:r>
          </w:p>
        </w:tc>
        <w:tc>
          <w:tcPr>
            <w:tcW w:w="538" w:type="pct"/>
            <w:tcBorders>
              <w:tl2br w:val="nil"/>
              <w:tr2bl w:val="nil"/>
            </w:tcBorders>
            <w:vAlign w:val="center"/>
          </w:tcPr>
          <w:p w14:paraId="79E4D06B">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528" w:type="pct"/>
            <w:tcBorders>
              <w:tl2br w:val="nil"/>
              <w:tr2bl w:val="nil"/>
            </w:tcBorders>
            <w:vAlign w:val="center"/>
          </w:tcPr>
          <w:p w14:paraId="6E201717">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1" w:type="pct"/>
            <w:tcBorders>
              <w:tl2br w:val="nil"/>
              <w:tr2bl w:val="nil"/>
            </w:tcBorders>
            <w:vAlign w:val="center"/>
          </w:tcPr>
          <w:p w14:paraId="5E97681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w:t>
            </w:r>
          </w:p>
        </w:tc>
        <w:tc>
          <w:tcPr>
            <w:tcW w:w="455" w:type="pct"/>
            <w:tcBorders>
              <w:tl2br w:val="nil"/>
              <w:tr2bl w:val="nil"/>
            </w:tcBorders>
            <w:vAlign w:val="center"/>
          </w:tcPr>
          <w:p w14:paraId="0D7B9575">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379" w:type="pct"/>
            <w:tcBorders>
              <w:tl2br w:val="nil"/>
              <w:tr2bl w:val="nil"/>
            </w:tcBorders>
            <w:vAlign w:val="center"/>
          </w:tcPr>
          <w:p w14:paraId="59EDFCF0">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51" w:type="pct"/>
            <w:tcBorders>
              <w:tl2br w:val="nil"/>
              <w:tr2bl w:val="nil"/>
            </w:tcBorders>
            <w:vAlign w:val="center"/>
          </w:tcPr>
          <w:p w14:paraId="7AB4BD8A">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486" w:type="pct"/>
            <w:tcBorders>
              <w:tl2br w:val="nil"/>
              <w:tr2bl w:val="nil"/>
            </w:tcBorders>
            <w:vAlign w:val="center"/>
          </w:tcPr>
          <w:p w14:paraId="5AAD9BB2">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c>
          <w:tcPr>
            <w:tcW w:w="540" w:type="pct"/>
            <w:tcBorders>
              <w:tl2br w:val="nil"/>
              <w:tr2bl w:val="nil"/>
            </w:tcBorders>
            <w:vAlign w:val="center"/>
          </w:tcPr>
          <w:p w14:paraId="386A331A">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p>
        </w:tc>
      </w:tr>
      <w:tr w14:paraId="7C43782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7" w:hRule="atLeast"/>
        </w:trPr>
        <w:tc>
          <w:tcPr>
            <w:tcW w:w="5000" w:type="pct"/>
            <w:gridSpan w:val="10"/>
            <w:tcBorders>
              <w:tl2br w:val="nil"/>
              <w:tr2bl w:val="nil"/>
            </w:tcBorders>
            <w:vAlign w:val="center"/>
          </w:tcPr>
          <w:p w14:paraId="6B0D51AC">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eastAsiaTheme="minorEastAsia"/>
                <w:snapToGrid/>
                <w:color w:val="auto"/>
                <w:kern w:val="2"/>
                <w:sz w:val="21"/>
                <w:szCs w:val="21"/>
              </w:rPr>
            </w:pPr>
            <w:r>
              <w:rPr>
                <w:rFonts w:hint="default" w:ascii="Times New Roman" w:hAnsi="Times New Roman" w:cs="Times New Roman"/>
                <w:color w:val="auto"/>
                <w:sz w:val="21"/>
                <w:szCs w:val="21"/>
                <w:vertAlign w:val="baseline"/>
                <w:lang w:val="en-US" w:eastAsia="zh-CN"/>
              </w:rPr>
              <w:t>其他</w:t>
            </w:r>
          </w:p>
        </w:tc>
      </w:tr>
      <w:tr w14:paraId="7BE402A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7" w:hRule="atLeast"/>
        </w:trPr>
        <w:tc>
          <w:tcPr>
            <w:tcW w:w="579" w:type="pct"/>
            <w:tcBorders>
              <w:tl2br w:val="nil"/>
              <w:tr2bl w:val="nil"/>
            </w:tcBorders>
            <w:vAlign w:val="center"/>
          </w:tcPr>
          <w:p w14:paraId="148CDC8C">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石油烃（C10-C40）</w:t>
            </w:r>
          </w:p>
        </w:tc>
        <w:tc>
          <w:tcPr>
            <w:tcW w:w="590" w:type="pct"/>
            <w:tcBorders>
              <w:tl2br w:val="nil"/>
              <w:tr2bl w:val="nil"/>
            </w:tcBorders>
            <w:vAlign w:val="center"/>
          </w:tcPr>
          <w:p w14:paraId="37F9E080">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eastAsiaTheme="minorEastAsia"/>
                <w:color w:val="auto"/>
                <w:kern w:val="2"/>
                <w:sz w:val="21"/>
                <w:szCs w:val="21"/>
                <w:vertAlign w:val="baseline"/>
                <w:lang w:val="en-US" w:eastAsia="zh-CN" w:bidi="ar-SA"/>
              </w:rPr>
            </w:pPr>
            <w:r>
              <w:rPr>
                <w:rFonts w:hint="default" w:ascii="Times New Roman" w:hAnsi="Times New Roman" w:cs="Times New Roman"/>
                <w:color w:val="auto"/>
                <w:sz w:val="21"/>
                <w:szCs w:val="21"/>
                <w:vertAlign w:val="baseline"/>
                <w:lang w:val="en-US" w:eastAsia="zh-CN"/>
              </w:rPr>
              <w:t>石油烃（C10-C40）</w:t>
            </w:r>
          </w:p>
        </w:tc>
        <w:tc>
          <w:tcPr>
            <w:tcW w:w="538" w:type="pct"/>
            <w:tcBorders>
              <w:tl2br w:val="nil"/>
              <w:tr2bl w:val="nil"/>
            </w:tcBorders>
            <w:vAlign w:val="center"/>
          </w:tcPr>
          <w:p w14:paraId="3178B465">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eastAsiaTheme="minorEastAsia"/>
                <w:snapToGrid/>
                <w:color w:val="auto"/>
                <w:kern w:val="2"/>
                <w:sz w:val="21"/>
                <w:szCs w:val="21"/>
              </w:rPr>
            </w:pPr>
          </w:p>
        </w:tc>
        <w:tc>
          <w:tcPr>
            <w:tcW w:w="528" w:type="pct"/>
            <w:tcBorders>
              <w:tl2br w:val="nil"/>
              <w:tr2bl w:val="nil"/>
            </w:tcBorders>
            <w:vAlign w:val="center"/>
          </w:tcPr>
          <w:p w14:paraId="6FC877F6">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eastAsiaTheme="minorEastAsia"/>
                <w:snapToGrid/>
                <w:color w:val="auto"/>
                <w:kern w:val="2"/>
                <w:sz w:val="21"/>
                <w:szCs w:val="21"/>
              </w:rPr>
            </w:pPr>
          </w:p>
        </w:tc>
        <w:tc>
          <w:tcPr>
            <w:tcW w:w="451" w:type="pct"/>
            <w:tcBorders>
              <w:tl2br w:val="nil"/>
              <w:tr2bl w:val="nil"/>
            </w:tcBorders>
            <w:vAlign w:val="center"/>
          </w:tcPr>
          <w:p w14:paraId="0914872C">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eastAsiaTheme="minorEastAsia"/>
                <w:snapToGrid/>
                <w:color w:val="auto"/>
                <w:kern w:val="2"/>
                <w:sz w:val="21"/>
                <w:szCs w:val="21"/>
              </w:rPr>
            </w:pPr>
          </w:p>
        </w:tc>
        <w:tc>
          <w:tcPr>
            <w:tcW w:w="455" w:type="pct"/>
            <w:tcBorders>
              <w:tl2br w:val="nil"/>
              <w:tr2bl w:val="nil"/>
            </w:tcBorders>
            <w:vAlign w:val="center"/>
          </w:tcPr>
          <w:p w14:paraId="1EB597AE">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eastAsiaTheme="minorEastAsia"/>
                <w:snapToGrid/>
                <w:color w:val="auto"/>
                <w:kern w:val="2"/>
                <w:sz w:val="21"/>
                <w:szCs w:val="21"/>
              </w:rPr>
            </w:pPr>
            <w:r>
              <w:rPr>
                <w:rFonts w:hint="default" w:ascii="Times New Roman" w:hAnsi="Times New Roman" w:cs="Times New Roman"/>
                <w:color w:val="auto"/>
                <w:sz w:val="21"/>
                <w:szCs w:val="21"/>
                <w:vertAlign w:val="baseline"/>
                <w:lang w:val="en-US" w:eastAsia="zh-CN"/>
              </w:rPr>
              <w:t>√</w:t>
            </w:r>
          </w:p>
        </w:tc>
        <w:tc>
          <w:tcPr>
            <w:tcW w:w="379" w:type="pct"/>
            <w:tcBorders>
              <w:tl2br w:val="nil"/>
              <w:tr2bl w:val="nil"/>
            </w:tcBorders>
            <w:vAlign w:val="center"/>
          </w:tcPr>
          <w:p w14:paraId="7A79D8A4">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eastAsiaTheme="minorEastAsia"/>
                <w:snapToGrid/>
                <w:color w:val="auto"/>
                <w:kern w:val="2"/>
                <w:sz w:val="21"/>
                <w:szCs w:val="21"/>
              </w:rPr>
            </w:pPr>
          </w:p>
        </w:tc>
        <w:tc>
          <w:tcPr>
            <w:tcW w:w="451" w:type="pct"/>
            <w:tcBorders>
              <w:tl2br w:val="nil"/>
              <w:tr2bl w:val="nil"/>
            </w:tcBorders>
            <w:vAlign w:val="center"/>
          </w:tcPr>
          <w:p w14:paraId="47634851">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eastAsiaTheme="minorEastAsia"/>
                <w:snapToGrid/>
                <w:color w:val="auto"/>
                <w:kern w:val="2"/>
                <w:sz w:val="21"/>
                <w:szCs w:val="21"/>
              </w:rPr>
            </w:pPr>
          </w:p>
        </w:tc>
        <w:tc>
          <w:tcPr>
            <w:tcW w:w="486" w:type="pct"/>
            <w:tcBorders>
              <w:tl2br w:val="nil"/>
              <w:tr2bl w:val="nil"/>
            </w:tcBorders>
            <w:vAlign w:val="center"/>
          </w:tcPr>
          <w:p w14:paraId="6B76F74C">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eastAsiaTheme="minorEastAsia"/>
                <w:snapToGrid/>
                <w:color w:val="auto"/>
                <w:kern w:val="2"/>
                <w:sz w:val="21"/>
                <w:szCs w:val="21"/>
              </w:rPr>
            </w:pPr>
          </w:p>
        </w:tc>
        <w:tc>
          <w:tcPr>
            <w:tcW w:w="540" w:type="pct"/>
            <w:tcBorders>
              <w:tl2br w:val="nil"/>
              <w:tr2bl w:val="nil"/>
            </w:tcBorders>
            <w:vAlign w:val="center"/>
          </w:tcPr>
          <w:p w14:paraId="28AF450E">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eastAsiaTheme="minorEastAsia"/>
                <w:snapToGrid/>
                <w:color w:val="auto"/>
                <w:kern w:val="2"/>
                <w:sz w:val="21"/>
                <w:szCs w:val="21"/>
              </w:rPr>
            </w:pPr>
          </w:p>
        </w:tc>
      </w:tr>
    </w:tbl>
    <w:p w14:paraId="218F5F5E">
      <w:pPr>
        <w:rPr>
          <w:rFonts w:hint="eastAsia"/>
          <w:lang w:val="en-US" w:eastAsia="zh-CN"/>
        </w:rPr>
        <w:sectPr>
          <w:pgSz w:w="16838" w:h="11906" w:orient="landscape"/>
          <w:pgMar w:top="1803" w:right="1440" w:bottom="1803" w:left="1440" w:header="851" w:footer="992" w:gutter="0"/>
          <w:pgBorders>
            <w:top w:val="none" w:sz="0" w:space="0"/>
            <w:left w:val="none" w:sz="0" w:space="0"/>
            <w:bottom w:val="none" w:sz="0" w:space="0"/>
            <w:right w:val="none" w:sz="0" w:space="0"/>
          </w:pgBorders>
          <w:cols w:space="0" w:num="1"/>
          <w:rtlGutter w:val="0"/>
          <w:docGrid w:type="lines" w:linePitch="332" w:charSpace="0"/>
        </w:sectPr>
      </w:pPr>
    </w:p>
    <w:p w14:paraId="2AB56283">
      <w:pPr>
        <w:pStyle w:val="14"/>
      </w:pPr>
      <w:r>
        <w:t xml:space="preserve">表 </w:t>
      </w:r>
      <w:r>
        <w:fldChar w:fldCharType="begin"/>
      </w:r>
      <w:r>
        <w:instrText xml:space="preserve"> STYLEREF 2 \s </w:instrText>
      </w:r>
      <w:r>
        <w:fldChar w:fldCharType="separate"/>
      </w:r>
      <w:r>
        <w:t>5.3</w:t>
      </w:r>
      <w:r>
        <w:fldChar w:fldCharType="end"/>
      </w:r>
      <w:r>
        <w:rPr>
          <w:rFonts w:hint="eastAsia"/>
          <w:lang w:eastAsia="zh-CN"/>
        </w:rPr>
        <w:t>-</w:t>
      </w:r>
      <w:r>
        <w:fldChar w:fldCharType="begin"/>
      </w:r>
      <w:r>
        <w:instrText xml:space="preserve"> SEQ 表 \* ARABIC \s 2 </w:instrText>
      </w:r>
      <w:r>
        <w:fldChar w:fldCharType="separate"/>
      </w:r>
      <w:r>
        <w:t>2</w:t>
      </w:r>
      <w:r>
        <w:fldChar w:fldCharType="end"/>
      </w:r>
      <w:r>
        <w:rPr>
          <w:rFonts w:hint="eastAsia"/>
          <w:b/>
          <w:bCs/>
          <w:lang w:val="en-US" w:eastAsia="zh-CN"/>
        </w:rPr>
        <w:t>各重点监测单元关注的有毒有害物质一览表</w:t>
      </w:r>
    </w:p>
    <w:tbl>
      <w:tblPr>
        <w:tblStyle w:val="20"/>
        <w:tblW w:w="4998" w:type="pct"/>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autofit"/>
        <w:tblCellMar>
          <w:top w:w="0" w:type="dxa"/>
          <w:left w:w="108" w:type="dxa"/>
          <w:bottom w:w="0" w:type="dxa"/>
          <w:right w:w="108" w:type="dxa"/>
        </w:tblCellMar>
      </w:tblPr>
      <w:tblGrid>
        <w:gridCol w:w="1717"/>
        <w:gridCol w:w="2871"/>
        <w:gridCol w:w="3925"/>
      </w:tblGrid>
      <w:tr w14:paraId="69B5C026">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594" w:hRule="atLeast"/>
          <w:jc w:val="center"/>
        </w:trPr>
        <w:tc>
          <w:tcPr>
            <w:tcW w:w="1717" w:type="dxa"/>
            <w:tcBorders>
              <w:tl2br w:val="nil"/>
              <w:tr2bl w:val="nil"/>
            </w:tcBorders>
            <w:vAlign w:val="center"/>
          </w:tcPr>
          <w:p w14:paraId="4833938E">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b/>
                <w:bCs/>
                <w:sz w:val="21"/>
                <w:szCs w:val="21"/>
              </w:rPr>
            </w:pPr>
            <w:r>
              <w:rPr>
                <w:rFonts w:hint="default" w:ascii="Times New Roman" w:hAnsi="Times New Roman" w:eastAsia="宋体" w:cs="Times New Roman"/>
                <w:b/>
                <w:sz w:val="21"/>
                <w:szCs w:val="21"/>
                <w:lang w:val="en-US" w:eastAsia="zh-CN"/>
              </w:rPr>
              <w:t>重点监测单元</w:t>
            </w:r>
          </w:p>
        </w:tc>
        <w:tc>
          <w:tcPr>
            <w:tcW w:w="2871" w:type="dxa"/>
            <w:tcBorders>
              <w:tl2br w:val="nil"/>
              <w:tr2bl w:val="nil"/>
            </w:tcBorders>
            <w:vAlign w:val="center"/>
          </w:tcPr>
          <w:p w14:paraId="2943222A">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b/>
                <w:bCs/>
                <w:sz w:val="21"/>
                <w:szCs w:val="21"/>
              </w:rPr>
            </w:pPr>
            <w:r>
              <w:rPr>
                <w:rFonts w:hint="default" w:ascii="Times New Roman" w:hAnsi="Times New Roman" w:eastAsia="宋体" w:cs="Times New Roman"/>
                <w:b/>
                <w:sz w:val="21"/>
                <w:szCs w:val="21"/>
                <w:lang w:val="en-US" w:eastAsia="zh-CN"/>
              </w:rPr>
              <w:t>重点场所</w:t>
            </w:r>
          </w:p>
        </w:tc>
        <w:tc>
          <w:tcPr>
            <w:tcW w:w="3925" w:type="dxa"/>
            <w:tcBorders>
              <w:tl2br w:val="nil"/>
              <w:tr2bl w:val="nil"/>
            </w:tcBorders>
            <w:vAlign w:val="center"/>
          </w:tcPr>
          <w:p w14:paraId="32690DA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cs="Times New Roman"/>
                <w:b/>
                <w:sz w:val="21"/>
                <w:szCs w:val="21"/>
                <w:lang w:val="en-US" w:eastAsia="zh-CN"/>
              </w:rPr>
            </w:pPr>
            <w:r>
              <w:rPr>
                <w:rFonts w:hint="eastAsia" w:eastAsia="宋体"/>
                <w:b/>
                <w:bCs/>
                <w:snapToGrid w:val="0"/>
                <w:color w:val="auto"/>
                <w:kern w:val="0"/>
                <w:sz w:val="21"/>
                <w:szCs w:val="21"/>
                <w:lang w:val="en-US" w:eastAsia="zh-CN"/>
              </w:rPr>
              <w:t>涉及的有毒有害物质</w:t>
            </w:r>
          </w:p>
        </w:tc>
      </w:tr>
      <w:tr w14:paraId="1220DBDE">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1717" w:type="dxa"/>
            <w:vMerge w:val="restart"/>
            <w:tcBorders>
              <w:tl2br w:val="nil"/>
              <w:tr2bl w:val="nil"/>
            </w:tcBorders>
            <w:vAlign w:val="center"/>
          </w:tcPr>
          <w:p w14:paraId="03E19FD6">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21"/>
                <w:szCs w:val="21"/>
              </w:rPr>
            </w:pPr>
            <w:r>
              <w:rPr>
                <w:rFonts w:ascii="Times New Roman" w:hAnsi="Times New Roman" w:cs="Times New Roman"/>
                <w:bCs/>
                <w:sz w:val="21"/>
                <w:szCs w:val="21"/>
                <w:lang w:val="en-US"/>
              </w:rPr>
              <w:t>单元</w:t>
            </w:r>
            <w:r>
              <w:rPr>
                <w:rFonts w:ascii="Times New Roman" w:hAnsi="Times New Roman" w:cs="Times New Roman"/>
                <w:sz w:val="21"/>
                <w:szCs w:val="21"/>
              </w:rPr>
              <w:t>A</w:t>
            </w:r>
          </w:p>
        </w:tc>
        <w:tc>
          <w:tcPr>
            <w:tcW w:w="2871" w:type="dxa"/>
            <w:tcBorders>
              <w:tl2br w:val="nil"/>
              <w:tr2bl w:val="nil"/>
            </w:tcBorders>
            <w:vAlign w:val="center"/>
          </w:tcPr>
          <w:p w14:paraId="466FAB3C">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21"/>
                <w:szCs w:val="21"/>
              </w:rPr>
            </w:pPr>
            <w:r>
              <w:rPr>
                <w:rFonts w:hint="eastAsia" w:ascii="Times New Roman" w:hAnsi="Times New Roman" w:cs="Times New Roman"/>
                <w:sz w:val="21"/>
                <w:szCs w:val="21"/>
              </w:rPr>
              <w:t>二氧六环</w:t>
            </w:r>
            <w:r>
              <w:rPr>
                <w:rFonts w:ascii="Times New Roman" w:hAnsi="Times New Roman" w:cs="Times New Roman"/>
                <w:sz w:val="21"/>
                <w:szCs w:val="21"/>
              </w:rPr>
              <w:t>车间附属罐区</w:t>
            </w:r>
          </w:p>
        </w:tc>
        <w:tc>
          <w:tcPr>
            <w:tcW w:w="3925" w:type="dxa"/>
            <w:tcBorders>
              <w:tl2br w:val="nil"/>
              <w:tr2bl w:val="nil"/>
            </w:tcBorders>
            <w:vAlign w:val="center"/>
          </w:tcPr>
          <w:p w14:paraId="1EF1ACD1">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cs="Times New Roman"/>
                <w:sz w:val="21"/>
                <w:szCs w:val="21"/>
                <w:lang w:val="en-US" w:eastAsia="zh-CN"/>
              </w:rPr>
            </w:pPr>
            <w:r>
              <w:rPr>
                <w:rFonts w:hint="eastAsia" w:ascii="Times New Roman" w:hAnsi="Times New Roman" w:cs="Times New Roman"/>
                <w:sz w:val="21"/>
                <w:szCs w:val="21"/>
                <w:lang w:val="en-US"/>
              </w:rPr>
              <w:t>石油烃（C</w:t>
            </w:r>
            <w:r>
              <w:rPr>
                <w:rFonts w:hint="eastAsia" w:ascii="Times New Roman" w:hAnsi="Times New Roman" w:cs="Times New Roman"/>
                <w:sz w:val="21"/>
                <w:szCs w:val="21"/>
                <w:vertAlign w:val="subscript"/>
                <w:lang w:val="en-US"/>
              </w:rPr>
              <w:t>10</w:t>
            </w:r>
            <w:r>
              <w:rPr>
                <w:rFonts w:hint="eastAsia" w:ascii="Times New Roman" w:hAnsi="Times New Roman" w:cs="Times New Roman"/>
                <w:sz w:val="21"/>
                <w:szCs w:val="21"/>
                <w:lang w:val="en-US"/>
              </w:rPr>
              <w:t>-C</w:t>
            </w:r>
            <w:r>
              <w:rPr>
                <w:rFonts w:hint="eastAsia" w:ascii="Times New Roman" w:hAnsi="Times New Roman" w:cs="Times New Roman"/>
                <w:sz w:val="21"/>
                <w:szCs w:val="21"/>
                <w:vertAlign w:val="subscript"/>
                <w:lang w:val="en-US"/>
              </w:rPr>
              <w:t>40</w:t>
            </w:r>
            <w:r>
              <w:rPr>
                <w:rFonts w:hint="eastAsia" w:ascii="Times New Roman" w:hAnsi="Times New Roman" w:cs="Times New Roman"/>
                <w:sz w:val="21"/>
                <w:szCs w:val="21"/>
                <w:lang w:val="en-US"/>
              </w:rPr>
              <w:t>）</w:t>
            </w:r>
          </w:p>
        </w:tc>
      </w:tr>
      <w:tr w14:paraId="51ABB4B3">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1717" w:type="dxa"/>
            <w:vMerge w:val="continue"/>
            <w:tcBorders>
              <w:tl2br w:val="nil"/>
              <w:tr2bl w:val="nil"/>
            </w:tcBorders>
            <w:vAlign w:val="center"/>
          </w:tcPr>
          <w:p w14:paraId="60AC6C83">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bCs/>
                <w:sz w:val="21"/>
                <w:szCs w:val="21"/>
                <w:lang w:val="en-US"/>
              </w:rPr>
            </w:pPr>
          </w:p>
        </w:tc>
        <w:tc>
          <w:tcPr>
            <w:tcW w:w="2871" w:type="dxa"/>
            <w:tcBorders>
              <w:tl2br w:val="nil"/>
              <w:tr2bl w:val="nil"/>
            </w:tcBorders>
            <w:vAlign w:val="center"/>
          </w:tcPr>
          <w:p w14:paraId="2A98B623">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21"/>
                <w:szCs w:val="21"/>
              </w:rPr>
            </w:pPr>
            <w:r>
              <w:rPr>
                <w:rFonts w:hint="eastAsia" w:ascii="Times New Roman" w:hAnsi="Times New Roman" w:cs="Times New Roman"/>
                <w:sz w:val="21"/>
                <w:szCs w:val="21"/>
              </w:rPr>
              <w:t>二氧六环</w:t>
            </w:r>
            <w:r>
              <w:rPr>
                <w:rFonts w:ascii="Times New Roman" w:hAnsi="Times New Roman" w:cs="Times New Roman"/>
                <w:sz w:val="21"/>
                <w:szCs w:val="21"/>
              </w:rPr>
              <w:t>车间</w:t>
            </w:r>
          </w:p>
        </w:tc>
        <w:tc>
          <w:tcPr>
            <w:tcW w:w="3925" w:type="dxa"/>
            <w:tcBorders>
              <w:tl2br w:val="nil"/>
              <w:tr2bl w:val="nil"/>
            </w:tcBorders>
            <w:vAlign w:val="center"/>
          </w:tcPr>
          <w:p w14:paraId="21A9FE6E">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cs="Times New Roman"/>
                <w:sz w:val="21"/>
                <w:szCs w:val="21"/>
                <w:lang w:val="en-US" w:eastAsia="zh-CN"/>
              </w:rPr>
            </w:pPr>
            <w:r>
              <w:rPr>
                <w:rFonts w:hint="default" w:ascii="Times New Roman" w:hAnsi="Times New Roman" w:eastAsia="宋体" w:cs="Times New Roman"/>
                <w:color w:val="auto"/>
                <w:sz w:val="21"/>
                <w:szCs w:val="21"/>
                <w:lang w:val="en-US" w:eastAsia="zh-CN"/>
              </w:rPr>
              <w:t>精蒸馏废液</w:t>
            </w:r>
            <w:r>
              <w:rPr>
                <w:rFonts w:hint="default" w:ascii="Times New Roman" w:hAnsi="Times New Roman" w:eastAsia="宋体" w:cs="Times New Roman"/>
                <w:color w:val="auto"/>
                <w:sz w:val="21"/>
                <w:szCs w:val="21"/>
              </w:rPr>
              <w:t>、</w:t>
            </w:r>
            <w:r>
              <w:rPr>
                <w:rFonts w:hint="eastAsia" w:ascii="Times New Roman" w:hAnsi="Times New Roman" w:cs="Times New Roman"/>
                <w:sz w:val="21"/>
                <w:szCs w:val="21"/>
                <w:lang w:val="en-US"/>
              </w:rPr>
              <w:t>石油烃（C</w:t>
            </w:r>
            <w:r>
              <w:rPr>
                <w:rFonts w:hint="eastAsia" w:ascii="Times New Roman" w:hAnsi="Times New Roman" w:cs="Times New Roman"/>
                <w:sz w:val="21"/>
                <w:szCs w:val="21"/>
                <w:vertAlign w:val="subscript"/>
                <w:lang w:val="en-US"/>
              </w:rPr>
              <w:t>10</w:t>
            </w:r>
            <w:r>
              <w:rPr>
                <w:rFonts w:hint="eastAsia" w:ascii="Times New Roman" w:hAnsi="Times New Roman" w:cs="Times New Roman"/>
                <w:sz w:val="21"/>
                <w:szCs w:val="21"/>
                <w:lang w:val="en-US"/>
              </w:rPr>
              <w:t>-C</w:t>
            </w:r>
            <w:r>
              <w:rPr>
                <w:rFonts w:hint="eastAsia" w:ascii="Times New Roman" w:hAnsi="Times New Roman" w:cs="Times New Roman"/>
                <w:sz w:val="21"/>
                <w:szCs w:val="21"/>
                <w:vertAlign w:val="subscript"/>
                <w:lang w:val="en-US"/>
              </w:rPr>
              <w:t>40</w:t>
            </w:r>
            <w:r>
              <w:rPr>
                <w:rFonts w:hint="eastAsia" w:ascii="Times New Roman" w:hAnsi="Times New Roman" w:cs="Times New Roman"/>
                <w:sz w:val="21"/>
                <w:szCs w:val="21"/>
                <w:lang w:val="en-US"/>
              </w:rPr>
              <w:t>）</w:t>
            </w:r>
          </w:p>
        </w:tc>
      </w:tr>
      <w:tr w14:paraId="7DA5FD45">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1717" w:type="dxa"/>
            <w:vMerge w:val="continue"/>
            <w:tcBorders>
              <w:tl2br w:val="nil"/>
              <w:tr2bl w:val="nil"/>
            </w:tcBorders>
            <w:vAlign w:val="center"/>
          </w:tcPr>
          <w:p w14:paraId="04B32AF1">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bCs/>
                <w:sz w:val="21"/>
                <w:szCs w:val="21"/>
                <w:lang w:val="en-US"/>
              </w:rPr>
            </w:pPr>
          </w:p>
        </w:tc>
        <w:tc>
          <w:tcPr>
            <w:tcW w:w="2871" w:type="dxa"/>
            <w:tcBorders>
              <w:tl2br w:val="nil"/>
              <w:tr2bl w:val="nil"/>
            </w:tcBorders>
            <w:vAlign w:val="center"/>
          </w:tcPr>
          <w:p w14:paraId="7B8088E1">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21"/>
                <w:szCs w:val="21"/>
              </w:rPr>
            </w:pPr>
            <w:r>
              <w:rPr>
                <w:rFonts w:hint="eastAsia" w:ascii="Times New Roman" w:hAnsi="Times New Roman" w:cs="Times New Roman"/>
                <w:sz w:val="21"/>
                <w:szCs w:val="21"/>
              </w:rPr>
              <w:t>废水</w:t>
            </w:r>
            <w:r>
              <w:rPr>
                <w:rFonts w:ascii="Times New Roman" w:hAnsi="Times New Roman" w:cs="Times New Roman"/>
                <w:sz w:val="21"/>
                <w:szCs w:val="21"/>
              </w:rPr>
              <w:t>罐组</w:t>
            </w:r>
          </w:p>
        </w:tc>
        <w:tc>
          <w:tcPr>
            <w:tcW w:w="3925" w:type="dxa"/>
            <w:tcBorders>
              <w:tl2br w:val="nil"/>
              <w:tr2bl w:val="nil"/>
            </w:tcBorders>
            <w:vAlign w:val="center"/>
          </w:tcPr>
          <w:p w14:paraId="146D2C4A">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cs="Times New Roman"/>
                <w:sz w:val="21"/>
                <w:szCs w:val="21"/>
              </w:rPr>
            </w:pPr>
            <w:r>
              <w:rPr>
                <w:rFonts w:hint="eastAsia" w:ascii="Times New Roman" w:hAnsi="Times New Roman" w:cs="Times New Roman"/>
                <w:sz w:val="21"/>
                <w:szCs w:val="21"/>
                <w:lang w:val="en-US"/>
              </w:rPr>
              <w:t>石油烃（C</w:t>
            </w:r>
            <w:r>
              <w:rPr>
                <w:rFonts w:hint="eastAsia" w:ascii="Times New Roman" w:hAnsi="Times New Roman" w:cs="Times New Roman"/>
                <w:sz w:val="21"/>
                <w:szCs w:val="21"/>
                <w:vertAlign w:val="subscript"/>
                <w:lang w:val="en-US"/>
              </w:rPr>
              <w:t>10</w:t>
            </w:r>
            <w:r>
              <w:rPr>
                <w:rFonts w:hint="eastAsia" w:ascii="Times New Roman" w:hAnsi="Times New Roman" w:cs="Times New Roman"/>
                <w:sz w:val="21"/>
                <w:szCs w:val="21"/>
                <w:lang w:val="en-US"/>
              </w:rPr>
              <w:t>-C</w:t>
            </w:r>
            <w:r>
              <w:rPr>
                <w:rFonts w:hint="eastAsia" w:ascii="Times New Roman" w:hAnsi="Times New Roman" w:cs="Times New Roman"/>
                <w:sz w:val="21"/>
                <w:szCs w:val="21"/>
                <w:vertAlign w:val="subscript"/>
                <w:lang w:val="en-US"/>
              </w:rPr>
              <w:t>40</w:t>
            </w:r>
            <w:r>
              <w:rPr>
                <w:rFonts w:hint="eastAsia" w:ascii="Times New Roman" w:hAnsi="Times New Roman" w:cs="Times New Roman"/>
                <w:sz w:val="21"/>
                <w:szCs w:val="21"/>
                <w:lang w:val="en-US"/>
              </w:rPr>
              <w:t>）</w:t>
            </w:r>
          </w:p>
        </w:tc>
      </w:tr>
      <w:tr w14:paraId="4988ADA9">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1717" w:type="dxa"/>
            <w:vMerge w:val="continue"/>
            <w:tcBorders>
              <w:tl2br w:val="nil"/>
              <w:tr2bl w:val="nil"/>
            </w:tcBorders>
            <w:vAlign w:val="center"/>
          </w:tcPr>
          <w:p w14:paraId="49BC523D">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bCs/>
                <w:sz w:val="21"/>
                <w:szCs w:val="21"/>
                <w:lang w:val="en-US"/>
              </w:rPr>
            </w:pPr>
          </w:p>
        </w:tc>
        <w:tc>
          <w:tcPr>
            <w:tcW w:w="2871" w:type="dxa"/>
            <w:tcBorders>
              <w:tl2br w:val="nil"/>
              <w:tr2bl w:val="nil"/>
            </w:tcBorders>
            <w:vAlign w:val="center"/>
          </w:tcPr>
          <w:p w14:paraId="7F3B3EC6">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21"/>
                <w:szCs w:val="21"/>
              </w:rPr>
            </w:pPr>
            <w:r>
              <w:rPr>
                <w:rFonts w:hint="eastAsia" w:ascii="Times New Roman" w:hAnsi="Times New Roman" w:cs="Times New Roman"/>
                <w:sz w:val="21"/>
                <w:szCs w:val="21"/>
              </w:rPr>
              <w:t>苯乙基酯</w:t>
            </w:r>
            <w:r>
              <w:rPr>
                <w:rFonts w:ascii="Times New Roman" w:hAnsi="Times New Roman" w:cs="Times New Roman"/>
                <w:sz w:val="21"/>
                <w:szCs w:val="21"/>
              </w:rPr>
              <w:t>车间</w:t>
            </w:r>
          </w:p>
        </w:tc>
        <w:tc>
          <w:tcPr>
            <w:tcW w:w="3925" w:type="dxa"/>
            <w:tcBorders>
              <w:tl2br w:val="nil"/>
              <w:tr2bl w:val="nil"/>
            </w:tcBorders>
            <w:vAlign w:val="center"/>
          </w:tcPr>
          <w:p w14:paraId="12FC088E">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cs="Times New Roman"/>
                <w:sz w:val="21"/>
                <w:szCs w:val="21"/>
                <w:lang w:val="en-US" w:eastAsia="zh-CN"/>
              </w:rPr>
            </w:pPr>
            <w:r>
              <w:rPr>
                <w:rFonts w:hint="default" w:ascii="Times New Roman" w:hAnsi="Times New Roman" w:eastAsia="宋体" w:cs="Times New Roman"/>
                <w:color w:val="auto"/>
                <w:sz w:val="21"/>
                <w:szCs w:val="21"/>
              </w:rPr>
              <w:t>溴乙烷、</w:t>
            </w:r>
            <w:r>
              <w:rPr>
                <w:rFonts w:hint="default" w:ascii="Times New Roman" w:hAnsi="Times New Roman" w:eastAsia="宋体" w:cs="Times New Roman"/>
                <w:color w:val="auto"/>
                <w:sz w:val="21"/>
                <w:szCs w:val="21"/>
                <w:lang w:val="en-US" w:eastAsia="zh-CN"/>
              </w:rPr>
              <w:t>精蒸馏废液</w:t>
            </w:r>
            <w:r>
              <w:rPr>
                <w:rFonts w:hint="default" w:ascii="Times New Roman" w:hAnsi="Times New Roman" w:eastAsia="宋体" w:cs="Times New Roman"/>
                <w:color w:val="auto"/>
                <w:sz w:val="21"/>
                <w:szCs w:val="21"/>
              </w:rPr>
              <w:t>、</w:t>
            </w:r>
            <w:r>
              <w:rPr>
                <w:rFonts w:hint="default" w:ascii="Times New Roman" w:hAnsi="Times New Roman" w:eastAsia="宋体" w:cs="Times New Roman"/>
                <w:color w:val="auto"/>
                <w:sz w:val="21"/>
                <w:szCs w:val="21"/>
                <w:lang w:val="en-US" w:eastAsia="zh-CN"/>
              </w:rPr>
              <w:t>过滤残渣1</w:t>
            </w:r>
            <w:r>
              <w:rPr>
                <w:rFonts w:hint="default" w:ascii="Times New Roman" w:hAnsi="Times New Roman" w:eastAsia="宋体" w:cs="Times New Roman"/>
                <w:color w:val="auto"/>
                <w:sz w:val="21"/>
                <w:szCs w:val="21"/>
              </w:rPr>
              <w:t>、</w:t>
            </w:r>
            <w:r>
              <w:rPr>
                <w:rFonts w:hint="default" w:ascii="Times New Roman" w:hAnsi="Times New Roman" w:eastAsia="宋体" w:cs="Times New Roman"/>
                <w:color w:val="auto"/>
                <w:sz w:val="21"/>
                <w:szCs w:val="21"/>
                <w:lang w:val="en-US" w:eastAsia="zh-CN"/>
              </w:rPr>
              <w:t>废油</w:t>
            </w:r>
            <w:r>
              <w:rPr>
                <w:rFonts w:hint="default" w:ascii="Times New Roman" w:hAnsi="Times New Roman" w:eastAsia="宋体" w:cs="Times New Roman"/>
                <w:color w:val="auto"/>
                <w:sz w:val="21"/>
                <w:szCs w:val="21"/>
              </w:rPr>
              <w:t>、石油烃</w:t>
            </w:r>
            <w:r>
              <w:rPr>
                <w:rFonts w:hint="eastAsia" w:ascii="Times New Roman" w:hAnsi="Times New Roman" w:cs="Times New Roman"/>
                <w:sz w:val="21"/>
                <w:szCs w:val="21"/>
                <w:lang w:val="en-US"/>
              </w:rPr>
              <w:t>（C</w:t>
            </w:r>
            <w:r>
              <w:rPr>
                <w:rFonts w:hint="eastAsia" w:ascii="Times New Roman" w:hAnsi="Times New Roman" w:cs="Times New Roman"/>
                <w:sz w:val="21"/>
                <w:szCs w:val="21"/>
                <w:vertAlign w:val="subscript"/>
                <w:lang w:val="en-US"/>
              </w:rPr>
              <w:t>10</w:t>
            </w:r>
            <w:r>
              <w:rPr>
                <w:rFonts w:hint="eastAsia" w:ascii="Times New Roman" w:hAnsi="Times New Roman" w:cs="Times New Roman"/>
                <w:sz w:val="21"/>
                <w:szCs w:val="21"/>
                <w:lang w:val="en-US"/>
              </w:rPr>
              <w:t>-C</w:t>
            </w:r>
            <w:r>
              <w:rPr>
                <w:rFonts w:hint="eastAsia" w:ascii="Times New Roman" w:hAnsi="Times New Roman" w:cs="Times New Roman"/>
                <w:sz w:val="21"/>
                <w:szCs w:val="21"/>
                <w:vertAlign w:val="subscript"/>
                <w:lang w:val="en-US"/>
              </w:rPr>
              <w:t>40</w:t>
            </w:r>
            <w:r>
              <w:rPr>
                <w:rFonts w:hint="eastAsia" w:ascii="Times New Roman" w:hAnsi="Times New Roman" w:cs="Times New Roman"/>
                <w:sz w:val="21"/>
                <w:szCs w:val="21"/>
                <w:lang w:val="en-US"/>
              </w:rPr>
              <w:t>）</w:t>
            </w:r>
          </w:p>
        </w:tc>
      </w:tr>
      <w:tr w14:paraId="71F4E2CE">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1717" w:type="dxa"/>
            <w:vMerge w:val="restart"/>
            <w:tcBorders>
              <w:tl2br w:val="nil"/>
              <w:tr2bl w:val="nil"/>
            </w:tcBorders>
            <w:vAlign w:val="center"/>
          </w:tcPr>
          <w:p w14:paraId="2E35D4A3">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21"/>
                <w:szCs w:val="21"/>
              </w:rPr>
            </w:pPr>
            <w:r>
              <w:rPr>
                <w:rFonts w:ascii="Times New Roman" w:hAnsi="Times New Roman" w:cs="Times New Roman"/>
                <w:bCs/>
                <w:sz w:val="21"/>
                <w:szCs w:val="21"/>
                <w:lang w:val="en-US"/>
              </w:rPr>
              <w:t>单元</w:t>
            </w:r>
            <w:r>
              <w:rPr>
                <w:rFonts w:ascii="Times New Roman" w:hAnsi="Times New Roman" w:cs="Times New Roman"/>
                <w:sz w:val="21"/>
                <w:szCs w:val="21"/>
              </w:rPr>
              <w:t>B</w:t>
            </w:r>
          </w:p>
        </w:tc>
        <w:tc>
          <w:tcPr>
            <w:tcW w:w="2871" w:type="dxa"/>
            <w:tcBorders>
              <w:tl2br w:val="nil"/>
              <w:tr2bl w:val="nil"/>
            </w:tcBorders>
            <w:vAlign w:val="center"/>
          </w:tcPr>
          <w:p w14:paraId="5DE71BDA">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21"/>
                <w:szCs w:val="21"/>
              </w:rPr>
            </w:pPr>
            <w:r>
              <w:rPr>
                <w:rFonts w:hint="eastAsia" w:ascii="Times New Roman" w:hAnsi="Times New Roman" w:cs="Times New Roman"/>
                <w:sz w:val="21"/>
                <w:szCs w:val="21"/>
              </w:rPr>
              <w:t>原料药</w:t>
            </w:r>
            <w:r>
              <w:rPr>
                <w:rFonts w:ascii="Times New Roman" w:hAnsi="Times New Roman" w:cs="Times New Roman"/>
                <w:sz w:val="21"/>
                <w:szCs w:val="21"/>
              </w:rPr>
              <w:t>车间</w:t>
            </w:r>
          </w:p>
        </w:tc>
        <w:tc>
          <w:tcPr>
            <w:tcW w:w="3925" w:type="dxa"/>
            <w:tcBorders>
              <w:tl2br w:val="nil"/>
              <w:tr2bl w:val="nil"/>
            </w:tcBorders>
            <w:vAlign w:val="center"/>
          </w:tcPr>
          <w:p w14:paraId="3F066625">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cs="Times New Roman"/>
                <w:sz w:val="21"/>
                <w:szCs w:val="21"/>
                <w:lang w:val="en-US" w:eastAsia="zh-CN"/>
              </w:rPr>
            </w:pPr>
            <w:r>
              <w:rPr>
                <w:rFonts w:hint="default" w:ascii="Times New Roman" w:hAnsi="Times New Roman" w:eastAsia="宋体" w:cs="Times New Roman"/>
                <w:color w:val="auto"/>
                <w:sz w:val="21"/>
                <w:szCs w:val="21"/>
              </w:rPr>
              <w:t>四氢呋喃、</w:t>
            </w:r>
            <w:r>
              <w:rPr>
                <w:rFonts w:hint="default" w:ascii="Times New Roman" w:hAnsi="Times New Roman" w:eastAsia="宋体" w:cs="Times New Roman"/>
                <w:color w:val="auto"/>
                <w:sz w:val="21"/>
                <w:szCs w:val="21"/>
                <w:lang w:val="en-US" w:eastAsia="zh-CN"/>
              </w:rPr>
              <w:t>过滤残渣2</w:t>
            </w:r>
            <w:r>
              <w:rPr>
                <w:rFonts w:hint="default" w:ascii="Times New Roman" w:hAnsi="Times New Roman" w:eastAsia="宋体" w:cs="Times New Roman"/>
                <w:color w:val="auto"/>
                <w:sz w:val="21"/>
                <w:szCs w:val="21"/>
              </w:rPr>
              <w:t>、石油烃</w:t>
            </w:r>
            <w:r>
              <w:rPr>
                <w:rFonts w:hint="eastAsia" w:ascii="Times New Roman" w:hAnsi="Times New Roman" w:cs="Times New Roman"/>
                <w:sz w:val="21"/>
                <w:szCs w:val="21"/>
                <w:lang w:val="en-US"/>
              </w:rPr>
              <w:t>（C</w:t>
            </w:r>
            <w:r>
              <w:rPr>
                <w:rFonts w:hint="eastAsia" w:ascii="Times New Roman" w:hAnsi="Times New Roman" w:cs="Times New Roman"/>
                <w:sz w:val="21"/>
                <w:szCs w:val="21"/>
                <w:vertAlign w:val="subscript"/>
                <w:lang w:val="en-US"/>
              </w:rPr>
              <w:t>10</w:t>
            </w:r>
            <w:r>
              <w:rPr>
                <w:rFonts w:hint="eastAsia" w:ascii="Times New Roman" w:hAnsi="Times New Roman" w:cs="Times New Roman"/>
                <w:sz w:val="21"/>
                <w:szCs w:val="21"/>
                <w:lang w:val="en-US"/>
              </w:rPr>
              <w:t>-C</w:t>
            </w:r>
            <w:r>
              <w:rPr>
                <w:rFonts w:hint="eastAsia" w:ascii="Times New Roman" w:hAnsi="Times New Roman" w:cs="Times New Roman"/>
                <w:sz w:val="21"/>
                <w:szCs w:val="21"/>
                <w:vertAlign w:val="subscript"/>
                <w:lang w:val="en-US"/>
              </w:rPr>
              <w:t>40</w:t>
            </w:r>
            <w:r>
              <w:rPr>
                <w:rFonts w:hint="eastAsia" w:ascii="Times New Roman" w:hAnsi="Times New Roman" w:cs="Times New Roman"/>
                <w:sz w:val="21"/>
                <w:szCs w:val="21"/>
                <w:lang w:val="en-US"/>
              </w:rPr>
              <w:t>）</w:t>
            </w:r>
          </w:p>
        </w:tc>
      </w:tr>
      <w:tr w14:paraId="689F938A">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1717" w:type="dxa"/>
            <w:vMerge w:val="continue"/>
            <w:tcBorders>
              <w:tl2br w:val="nil"/>
              <w:tr2bl w:val="nil"/>
            </w:tcBorders>
            <w:vAlign w:val="center"/>
          </w:tcPr>
          <w:p w14:paraId="62A0A39D">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21"/>
                <w:szCs w:val="21"/>
              </w:rPr>
            </w:pPr>
          </w:p>
        </w:tc>
        <w:tc>
          <w:tcPr>
            <w:tcW w:w="2871" w:type="dxa"/>
            <w:tcBorders>
              <w:tl2br w:val="nil"/>
              <w:tr2bl w:val="nil"/>
            </w:tcBorders>
            <w:vAlign w:val="center"/>
          </w:tcPr>
          <w:p w14:paraId="70E4914E">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21"/>
                <w:szCs w:val="21"/>
              </w:rPr>
            </w:pPr>
            <w:r>
              <w:rPr>
                <w:rFonts w:hint="eastAsia" w:ascii="Times New Roman" w:hAnsi="Times New Roman" w:cs="Times New Roman"/>
                <w:sz w:val="21"/>
                <w:szCs w:val="21"/>
              </w:rPr>
              <w:t>多功能</w:t>
            </w:r>
            <w:r>
              <w:rPr>
                <w:rFonts w:ascii="Times New Roman" w:hAnsi="Times New Roman" w:cs="Times New Roman"/>
                <w:sz w:val="21"/>
                <w:szCs w:val="21"/>
              </w:rPr>
              <w:t>车间</w:t>
            </w:r>
          </w:p>
        </w:tc>
        <w:tc>
          <w:tcPr>
            <w:tcW w:w="3925" w:type="dxa"/>
            <w:tcBorders>
              <w:tl2br w:val="nil"/>
              <w:tr2bl w:val="nil"/>
            </w:tcBorders>
            <w:vAlign w:val="center"/>
          </w:tcPr>
          <w:p w14:paraId="1809D613">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eastAsia" w:cs="Times New Roman"/>
                <w:sz w:val="21"/>
                <w:szCs w:val="21"/>
                <w:lang w:val="en-US" w:eastAsia="zh-CN"/>
              </w:rPr>
            </w:pPr>
            <w:r>
              <w:rPr>
                <w:rFonts w:hint="default" w:ascii="Times New Roman" w:hAnsi="Times New Roman" w:eastAsia="宋体" w:cs="Times New Roman"/>
                <w:sz w:val="21"/>
                <w:szCs w:val="21"/>
              </w:rPr>
              <w:t>氯化苄、</w:t>
            </w:r>
            <w:r>
              <w:rPr>
                <w:rFonts w:hint="default" w:ascii="Times New Roman" w:hAnsi="Times New Roman" w:eastAsia="宋体" w:cs="Times New Roman"/>
                <w:sz w:val="21"/>
                <w:szCs w:val="21"/>
                <w:lang w:val="en-US" w:eastAsia="zh-CN"/>
              </w:rPr>
              <w:t>乙腈、</w:t>
            </w:r>
            <w:r>
              <w:rPr>
                <w:rFonts w:hint="default" w:ascii="Times New Roman" w:hAnsi="Times New Roman" w:eastAsia="宋体" w:cs="Times New Roman"/>
                <w:sz w:val="21"/>
                <w:szCs w:val="21"/>
              </w:rPr>
              <w:t>甲基叔丁基醚、四氢呋喃、锌粉、二氯甲烷、丙酮、甲苯、</w:t>
            </w:r>
            <w:r>
              <w:rPr>
                <w:rFonts w:hint="default" w:ascii="Times New Roman" w:hAnsi="Times New Roman" w:eastAsia="宋体" w:cs="Times New Roman"/>
                <w:sz w:val="21"/>
                <w:szCs w:val="21"/>
                <w:lang w:val="en-US" w:eastAsia="zh-CN"/>
              </w:rPr>
              <w:t>精蒸馏废液</w:t>
            </w:r>
            <w:r>
              <w:rPr>
                <w:rFonts w:hint="default" w:ascii="Times New Roman" w:hAnsi="Times New Roman" w:eastAsia="宋体" w:cs="Times New Roman"/>
                <w:color w:val="auto"/>
                <w:sz w:val="21"/>
                <w:szCs w:val="21"/>
              </w:rPr>
              <w:t>、</w:t>
            </w:r>
            <w:r>
              <w:rPr>
                <w:rFonts w:hint="default" w:ascii="Times New Roman" w:hAnsi="Times New Roman" w:eastAsia="宋体" w:cs="Times New Roman"/>
                <w:color w:val="auto"/>
                <w:sz w:val="21"/>
                <w:szCs w:val="21"/>
                <w:lang w:val="en-US" w:eastAsia="zh-CN"/>
              </w:rPr>
              <w:t>过滤残渣1</w:t>
            </w:r>
            <w:r>
              <w:rPr>
                <w:rFonts w:hint="default" w:ascii="Times New Roman" w:hAnsi="Times New Roman" w:eastAsia="宋体" w:cs="Times New Roman"/>
                <w:color w:val="auto"/>
                <w:sz w:val="21"/>
                <w:szCs w:val="21"/>
              </w:rPr>
              <w:t>、</w:t>
            </w:r>
            <w:r>
              <w:rPr>
                <w:rFonts w:hint="default" w:ascii="Times New Roman" w:hAnsi="Times New Roman" w:eastAsia="宋体" w:cs="Times New Roman"/>
                <w:color w:val="auto"/>
                <w:sz w:val="21"/>
                <w:szCs w:val="21"/>
                <w:lang w:val="en-US" w:eastAsia="zh-CN"/>
              </w:rPr>
              <w:t>精蒸馏残渣</w:t>
            </w:r>
            <w:r>
              <w:rPr>
                <w:rFonts w:hint="default" w:ascii="Times New Roman" w:hAnsi="Times New Roman" w:eastAsia="宋体" w:cs="Times New Roman"/>
                <w:color w:val="auto"/>
                <w:sz w:val="21"/>
                <w:szCs w:val="21"/>
              </w:rPr>
              <w:t>、</w:t>
            </w:r>
            <w:r>
              <w:rPr>
                <w:rFonts w:hint="default" w:ascii="Times New Roman" w:hAnsi="Times New Roman" w:eastAsia="宋体" w:cs="Times New Roman"/>
                <w:color w:val="auto"/>
                <w:sz w:val="21"/>
                <w:szCs w:val="21"/>
                <w:lang w:val="en-US" w:eastAsia="zh-CN"/>
              </w:rPr>
              <w:t>过滤残渣2</w:t>
            </w:r>
            <w:r>
              <w:rPr>
                <w:rFonts w:hint="default" w:ascii="Times New Roman" w:hAnsi="Times New Roman" w:eastAsia="宋体" w:cs="Times New Roman"/>
                <w:color w:val="auto"/>
                <w:sz w:val="21"/>
                <w:szCs w:val="21"/>
              </w:rPr>
              <w:t>、</w:t>
            </w:r>
            <w:r>
              <w:rPr>
                <w:rFonts w:hint="default" w:ascii="Times New Roman" w:hAnsi="Times New Roman" w:eastAsia="宋体" w:cs="Times New Roman"/>
                <w:color w:val="auto"/>
                <w:sz w:val="21"/>
                <w:szCs w:val="21"/>
                <w:lang w:val="en-US" w:eastAsia="zh-CN"/>
              </w:rPr>
              <w:t>废催化剂</w:t>
            </w:r>
            <w:r>
              <w:rPr>
                <w:rFonts w:hint="default" w:ascii="Times New Roman" w:hAnsi="Times New Roman" w:eastAsia="宋体" w:cs="Times New Roman"/>
                <w:color w:val="auto"/>
                <w:sz w:val="21"/>
                <w:szCs w:val="21"/>
              </w:rPr>
              <w:t>、</w:t>
            </w:r>
            <w:r>
              <w:rPr>
                <w:rFonts w:hint="default" w:ascii="Times New Roman" w:hAnsi="Times New Roman" w:eastAsia="宋体" w:cs="Times New Roman"/>
                <w:color w:val="auto"/>
                <w:sz w:val="21"/>
                <w:szCs w:val="21"/>
                <w:lang w:val="en-US" w:eastAsia="zh-CN"/>
              </w:rPr>
              <w:t>废包装材料</w:t>
            </w:r>
            <w:r>
              <w:rPr>
                <w:rFonts w:hint="default" w:ascii="Times New Roman" w:hAnsi="Times New Roman" w:eastAsia="宋体" w:cs="Times New Roman"/>
                <w:color w:val="auto"/>
                <w:sz w:val="21"/>
                <w:szCs w:val="21"/>
              </w:rPr>
              <w:t>、</w:t>
            </w:r>
            <w:r>
              <w:rPr>
                <w:rFonts w:hint="default" w:ascii="Times New Roman" w:hAnsi="Times New Roman" w:eastAsia="宋体" w:cs="Times New Roman"/>
                <w:color w:val="auto"/>
                <w:sz w:val="21"/>
                <w:szCs w:val="21"/>
                <w:lang w:val="en-US" w:eastAsia="zh-CN"/>
              </w:rPr>
              <w:t>废油</w:t>
            </w:r>
            <w:r>
              <w:rPr>
                <w:rFonts w:hint="default" w:ascii="Times New Roman" w:hAnsi="Times New Roman" w:eastAsia="宋体" w:cs="Times New Roman"/>
                <w:color w:val="auto"/>
                <w:sz w:val="21"/>
                <w:szCs w:val="21"/>
              </w:rPr>
              <w:t>、</w:t>
            </w:r>
            <w:r>
              <w:rPr>
                <w:rFonts w:hint="default" w:ascii="Times New Roman" w:hAnsi="Times New Roman" w:eastAsia="宋体" w:cs="Times New Roman"/>
                <w:color w:val="auto"/>
                <w:sz w:val="21"/>
                <w:szCs w:val="21"/>
                <w:lang w:val="en-US" w:eastAsia="zh-CN"/>
              </w:rPr>
              <w:t>废活性炭</w:t>
            </w:r>
            <w:r>
              <w:rPr>
                <w:rFonts w:hint="default" w:ascii="Times New Roman" w:hAnsi="Times New Roman" w:eastAsia="宋体" w:cs="Times New Roman"/>
                <w:color w:val="auto"/>
                <w:sz w:val="21"/>
                <w:szCs w:val="21"/>
              </w:rPr>
              <w:t>、</w:t>
            </w:r>
            <w:r>
              <w:rPr>
                <w:rFonts w:hint="default" w:ascii="Times New Roman" w:hAnsi="Times New Roman" w:eastAsia="宋体" w:cs="Times New Roman"/>
                <w:sz w:val="21"/>
                <w:szCs w:val="21"/>
              </w:rPr>
              <w:t>石油烃</w:t>
            </w:r>
            <w:r>
              <w:rPr>
                <w:rFonts w:hint="eastAsia" w:ascii="Times New Roman" w:hAnsi="Times New Roman" w:cs="Times New Roman"/>
                <w:sz w:val="21"/>
                <w:szCs w:val="21"/>
                <w:lang w:val="en-US"/>
              </w:rPr>
              <w:t>（C</w:t>
            </w:r>
            <w:r>
              <w:rPr>
                <w:rFonts w:hint="eastAsia" w:ascii="Times New Roman" w:hAnsi="Times New Roman" w:cs="Times New Roman"/>
                <w:sz w:val="21"/>
                <w:szCs w:val="21"/>
                <w:vertAlign w:val="subscript"/>
                <w:lang w:val="en-US"/>
              </w:rPr>
              <w:t>10</w:t>
            </w:r>
            <w:r>
              <w:rPr>
                <w:rFonts w:hint="eastAsia" w:ascii="Times New Roman" w:hAnsi="Times New Roman" w:cs="Times New Roman"/>
                <w:sz w:val="21"/>
                <w:szCs w:val="21"/>
                <w:lang w:val="en-US"/>
              </w:rPr>
              <w:t>-C</w:t>
            </w:r>
            <w:r>
              <w:rPr>
                <w:rFonts w:hint="eastAsia" w:ascii="Times New Roman" w:hAnsi="Times New Roman" w:cs="Times New Roman"/>
                <w:sz w:val="21"/>
                <w:szCs w:val="21"/>
                <w:vertAlign w:val="subscript"/>
                <w:lang w:val="en-US"/>
              </w:rPr>
              <w:t>40</w:t>
            </w:r>
            <w:r>
              <w:rPr>
                <w:rFonts w:hint="eastAsia" w:ascii="Times New Roman" w:hAnsi="Times New Roman" w:cs="Times New Roman"/>
                <w:sz w:val="21"/>
                <w:szCs w:val="21"/>
                <w:lang w:val="en-US"/>
              </w:rPr>
              <w:t>）</w:t>
            </w:r>
          </w:p>
        </w:tc>
      </w:tr>
      <w:tr w14:paraId="3D88F035">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1717" w:type="dxa"/>
            <w:vMerge w:val="continue"/>
            <w:tcBorders>
              <w:tl2br w:val="nil"/>
              <w:tr2bl w:val="nil"/>
            </w:tcBorders>
            <w:vAlign w:val="center"/>
          </w:tcPr>
          <w:p w14:paraId="44D4C021">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21"/>
                <w:szCs w:val="21"/>
              </w:rPr>
            </w:pPr>
          </w:p>
        </w:tc>
        <w:tc>
          <w:tcPr>
            <w:tcW w:w="2871" w:type="dxa"/>
            <w:tcBorders>
              <w:tl2br w:val="nil"/>
              <w:tr2bl w:val="nil"/>
            </w:tcBorders>
            <w:vAlign w:val="center"/>
          </w:tcPr>
          <w:p w14:paraId="128FBDE1">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21"/>
                <w:szCs w:val="21"/>
              </w:rPr>
            </w:pPr>
            <w:r>
              <w:rPr>
                <w:rFonts w:hint="eastAsia" w:ascii="Times New Roman" w:hAnsi="Times New Roman" w:cs="Times New Roman"/>
                <w:sz w:val="21"/>
                <w:szCs w:val="21"/>
              </w:rPr>
              <w:t>原料罐区</w:t>
            </w:r>
          </w:p>
        </w:tc>
        <w:tc>
          <w:tcPr>
            <w:tcW w:w="3925" w:type="dxa"/>
            <w:tcBorders>
              <w:tl2br w:val="nil"/>
              <w:tr2bl w:val="nil"/>
            </w:tcBorders>
            <w:vAlign w:val="center"/>
          </w:tcPr>
          <w:p w14:paraId="6CB9F21A">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eastAsia" w:cs="Times New Roman"/>
                <w:sz w:val="21"/>
                <w:szCs w:val="21"/>
                <w:lang w:val="en-US" w:eastAsia="zh-CN"/>
              </w:rPr>
            </w:pPr>
            <w:r>
              <w:rPr>
                <w:rFonts w:hint="default" w:ascii="Times New Roman" w:hAnsi="Times New Roman" w:eastAsia="宋体" w:cs="Times New Roman"/>
                <w:sz w:val="21"/>
                <w:szCs w:val="21"/>
              </w:rPr>
              <w:t>氯化苄、</w:t>
            </w:r>
            <w:r>
              <w:rPr>
                <w:rFonts w:hint="default" w:ascii="Times New Roman" w:hAnsi="Times New Roman" w:eastAsia="宋体" w:cs="Times New Roman"/>
                <w:sz w:val="21"/>
                <w:szCs w:val="21"/>
                <w:lang w:val="en-US" w:eastAsia="zh-CN"/>
              </w:rPr>
              <w:t>乙腈、</w:t>
            </w:r>
            <w:r>
              <w:rPr>
                <w:rFonts w:hint="default" w:ascii="Times New Roman" w:hAnsi="Times New Roman" w:eastAsia="宋体" w:cs="Times New Roman"/>
                <w:sz w:val="21"/>
                <w:szCs w:val="21"/>
              </w:rPr>
              <w:t>甲基叔丁基醚、四氢呋喃、锌粉、二氯甲烷、丙酮、甲苯、</w:t>
            </w:r>
            <w:r>
              <w:rPr>
                <w:rFonts w:hint="default" w:ascii="Times New Roman" w:hAnsi="Times New Roman" w:eastAsia="宋体" w:cs="Times New Roman"/>
                <w:sz w:val="21"/>
                <w:szCs w:val="21"/>
                <w:lang w:val="en-US" w:eastAsia="zh-CN"/>
              </w:rPr>
              <w:t>精蒸馏废液</w:t>
            </w:r>
            <w:r>
              <w:rPr>
                <w:rFonts w:hint="default" w:ascii="Times New Roman" w:hAnsi="Times New Roman" w:eastAsia="宋体" w:cs="Times New Roman"/>
                <w:color w:val="auto"/>
                <w:sz w:val="21"/>
                <w:szCs w:val="21"/>
              </w:rPr>
              <w:t>、</w:t>
            </w:r>
            <w:r>
              <w:rPr>
                <w:rFonts w:hint="default" w:ascii="Times New Roman" w:hAnsi="Times New Roman" w:eastAsia="宋体" w:cs="Times New Roman"/>
                <w:color w:val="auto"/>
                <w:sz w:val="21"/>
                <w:szCs w:val="21"/>
                <w:lang w:val="en-US" w:eastAsia="zh-CN"/>
              </w:rPr>
              <w:t>过滤残渣1</w:t>
            </w:r>
            <w:r>
              <w:rPr>
                <w:rFonts w:hint="default" w:ascii="Times New Roman" w:hAnsi="Times New Roman" w:eastAsia="宋体" w:cs="Times New Roman"/>
                <w:color w:val="auto"/>
                <w:sz w:val="21"/>
                <w:szCs w:val="21"/>
              </w:rPr>
              <w:t>、</w:t>
            </w:r>
            <w:r>
              <w:rPr>
                <w:rFonts w:hint="default" w:ascii="Times New Roman" w:hAnsi="Times New Roman" w:eastAsia="宋体" w:cs="Times New Roman"/>
                <w:color w:val="auto"/>
                <w:sz w:val="21"/>
                <w:szCs w:val="21"/>
                <w:lang w:val="en-US" w:eastAsia="zh-CN"/>
              </w:rPr>
              <w:t>精蒸馏残渣</w:t>
            </w:r>
            <w:r>
              <w:rPr>
                <w:rFonts w:hint="default" w:ascii="Times New Roman" w:hAnsi="Times New Roman" w:eastAsia="宋体" w:cs="Times New Roman"/>
                <w:color w:val="auto"/>
                <w:sz w:val="21"/>
                <w:szCs w:val="21"/>
              </w:rPr>
              <w:t>、</w:t>
            </w:r>
            <w:r>
              <w:rPr>
                <w:rFonts w:hint="default" w:ascii="Times New Roman" w:hAnsi="Times New Roman" w:eastAsia="宋体" w:cs="Times New Roman"/>
                <w:color w:val="auto"/>
                <w:sz w:val="21"/>
                <w:szCs w:val="21"/>
                <w:lang w:val="en-US" w:eastAsia="zh-CN"/>
              </w:rPr>
              <w:t>过滤残渣2</w:t>
            </w:r>
            <w:r>
              <w:rPr>
                <w:rFonts w:hint="default" w:ascii="Times New Roman" w:hAnsi="Times New Roman" w:eastAsia="宋体" w:cs="Times New Roman"/>
                <w:color w:val="auto"/>
                <w:sz w:val="21"/>
                <w:szCs w:val="21"/>
              </w:rPr>
              <w:t>、</w:t>
            </w:r>
            <w:r>
              <w:rPr>
                <w:rFonts w:hint="default" w:ascii="Times New Roman" w:hAnsi="Times New Roman" w:eastAsia="宋体" w:cs="Times New Roman"/>
                <w:color w:val="auto"/>
                <w:sz w:val="21"/>
                <w:szCs w:val="21"/>
                <w:lang w:val="en-US" w:eastAsia="zh-CN"/>
              </w:rPr>
              <w:t>废催化剂</w:t>
            </w:r>
            <w:r>
              <w:rPr>
                <w:rFonts w:hint="default" w:ascii="Times New Roman" w:hAnsi="Times New Roman" w:eastAsia="宋体" w:cs="Times New Roman"/>
                <w:color w:val="auto"/>
                <w:sz w:val="21"/>
                <w:szCs w:val="21"/>
              </w:rPr>
              <w:t>、</w:t>
            </w:r>
            <w:r>
              <w:rPr>
                <w:rFonts w:hint="default" w:ascii="Times New Roman" w:hAnsi="Times New Roman" w:eastAsia="宋体" w:cs="Times New Roman"/>
                <w:color w:val="auto"/>
                <w:sz w:val="21"/>
                <w:szCs w:val="21"/>
                <w:lang w:val="en-US" w:eastAsia="zh-CN"/>
              </w:rPr>
              <w:t>废包装材料</w:t>
            </w:r>
            <w:r>
              <w:rPr>
                <w:rFonts w:hint="default" w:ascii="Times New Roman" w:hAnsi="Times New Roman" w:eastAsia="宋体" w:cs="Times New Roman"/>
                <w:color w:val="auto"/>
                <w:sz w:val="21"/>
                <w:szCs w:val="21"/>
              </w:rPr>
              <w:t>、</w:t>
            </w:r>
            <w:r>
              <w:rPr>
                <w:rFonts w:hint="default" w:ascii="Times New Roman" w:hAnsi="Times New Roman" w:eastAsia="宋体" w:cs="Times New Roman"/>
                <w:color w:val="auto"/>
                <w:sz w:val="21"/>
                <w:szCs w:val="21"/>
                <w:lang w:val="en-US" w:eastAsia="zh-CN"/>
              </w:rPr>
              <w:t>废油</w:t>
            </w:r>
            <w:r>
              <w:rPr>
                <w:rFonts w:hint="default" w:ascii="Times New Roman" w:hAnsi="Times New Roman" w:eastAsia="宋体" w:cs="Times New Roman"/>
                <w:color w:val="auto"/>
                <w:sz w:val="21"/>
                <w:szCs w:val="21"/>
              </w:rPr>
              <w:t>、</w:t>
            </w:r>
            <w:r>
              <w:rPr>
                <w:rFonts w:hint="default" w:ascii="Times New Roman" w:hAnsi="Times New Roman" w:eastAsia="宋体" w:cs="Times New Roman"/>
                <w:color w:val="auto"/>
                <w:sz w:val="21"/>
                <w:szCs w:val="21"/>
                <w:lang w:val="en-US" w:eastAsia="zh-CN"/>
              </w:rPr>
              <w:t>废活性炭</w:t>
            </w:r>
            <w:r>
              <w:rPr>
                <w:rFonts w:hint="default" w:ascii="Times New Roman" w:hAnsi="Times New Roman" w:eastAsia="宋体" w:cs="Times New Roman"/>
                <w:color w:val="auto"/>
                <w:sz w:val="21"/>
                <w:szCs w:val="21"/>
              </w:rPr>
              <w:t>、</w:t>
            </w:r>
            <w:r>
              <w:rPr>
                <w:rFonts w:hint="default" w:ascii="Times New Roman" w:hAnsi="Times New Roman" w:eastAsia="宋体" w:cs="Times New Roman"/>
                <w:sz w:val="21"/>
                <w:szCs w:val="21"/>
              </w:rPr>
              <w:t>石油烃</w:t>
            </w:r>
            <w:r>
              <w:rPr>
                <w:rFonts w:hint="eastAsia" w:ascii="Times New Roman" w:hAnsi="Times New Roman" w:cs="Times New Roman"/>
                <w:sz w:val="21"/>
                <w:szCs w:val="21"/>
                <w:lang w:val="en-US"/>
              </w:rPr>
              <w:t>（C</w:t>
            </w:r>
            <w:r>
              <w:rPr>
                <w:rFonts w:hint="eastAsia" w:ascii="Times New Roman" w:hAnsi="Times New Roman" w:cs="Times New Roman"/>
                <w:sz w:val="21"/>
                <w:szCs w:val="21"/>
                <w:vertAlign w:val="subscript"/>
                <w:lang w:val="en-US"/>
              </w:rPr>
              <w:t>10</w:t>
            </w:r>
            <w:r>
              <w:rPr>
                <w:rFonts w:hint="eastAsia" w:ascii="Times New Roman" w:hAnsi="Times New Roman" w:cs="Times New Roman"/>
                <w:sz w:val="21"/>
                <w:szCs w:val="21"/>
                <w:lang w:val="en-US"/>
              </w:rPr>
              <w:t>-C</w:t>
            </w:r>
            <w:r>
              <w:rPr>
                <w:rFonts w:hint="eastAsia" w:ascii="Times New Roman" w:hAnsi="Times New Roman" w:cs="Times New Roman"/>
                <w:sz w:val="21"/>
                <w:szCs w:val="21"/>
                <w:vertAlign w:val="subscript"/>
                <w:lang w:val="en-US"/>
              </w:rPr>
              <w:t>40</w:t>
            </w:r>
            <w:r>
              <w:rPr>
                <w:rFonts w:hint="eastAsia" w:ascii="Times New Roman" w:hAnsi="Times New Roman" w:cs="Times New Roman"/>
                <w:sz w:val="21"/>
                <w:szCs w:val="21"/>
                <w:lang w:val="en-US"/>
              </w:rPr>
              <w:t>）</w:t>
            </w:r>
          </w:p>
        </w:tc>
      </w:tr>
      <w:tr w14:paraId="7FE8954B">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1717" w:type="dxa"/>
            <w:vMerge w:val="continue"/>
            <w:tcBorders>
              <w:tl2br w:val="nil"/>
              <w:tr2bl w:val="nil"/>
            </w:tcBorders>
            <w:vAlign w:val="center"/>
          </w:tcPr>
          <w:p w14:paraId="673E0F49">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21"/>
                <w:szCs w:val="21"/>
              </w:rPr>
            </w:pPr>
          </w:p>
        </w:tc>
        <w:tc>
          <w:tcPr>
            <w:tcW w:w="2871" w:type="dxa"/>
            <w:tcBorders>
              <w:tl2br w:val="nil"/>
              <w:tr2bl w:val="nil"/>
            </w:tcBorders>
            <w:vAlign w:val="center"/>
          </w:tcPr>
          <w:p w14:paraId="5062C390">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21"/>
                <w:szCs w:val="21"/>
              </w:rPr>
            </w:pPr>
            <w:r>
              <w:rPr>
                <w:rFonts w:hint="eastAsia" w:ascii="Times New Roman" w:hAnsi="Times New Roman" w:cs="Times New Roman"/>
                <w:sz w:val="21"/>
                <w:szCs w:val="21"/>
              </w:rPr>
              <w:t>原料药</w:t>
            </w:r>
            <w:r>
              <w:rPr>
                <w:rFonts w:ascii="Times New Roman" w:hAnsi="Times New Roman" w:cs="Times New Roman"/>
                <w:sz w:val="21"/>
                <w:szCs w:val="21"/>
              </w:rPr>
              <w:t>车间</w:t>
            </w:r>
          </w:p>
        </w:tc>
        <w:tc>
          <w:tcPr>
            <w:tcW w:w="3925" w:type="dxa"/>
            <w:tcBorders>
              <w:tl2br w:val="nil"/>
              <w:tr2bl w:val="nil"/>
            </w:tcBorders>
            <w:vAlign w:val="center"/>
          </w:tcPr>
          <w:p w14:paraId="3E7D6239">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eastAsia" w:cs="Times New Roman"/>
                <w:sz w:val="21"/>
                <w:szCs w:val="21"/>
                <w:lang w:val="en-US" w:eastAsia="zh-CN"/>
              </w:rPr>
            </w:pPr>
            <w:r>
              <w:rPr>
                <w:rFonts w:hint="default" w:ascii="Times New Roman" w:hAnsi="Times New Roman" w:eastAsia="宋体" w:cs="Times New Roman"/>
                <w:color w:val="auto"/>
                <w:sz w:val="21"/>
                <w:szCs w:val="21"/>
              </w:rPr>
              <w:t>四氢呋喃、</w:t>
            </w:r>
            <w:r>
              <w:rPr>
                <w:rFonts w:hint="default" w:ascii="Times New Roman" w:hAnsi="Times New Roman" w:eastAsia="宋体" w:cs="Times New Roman"/>
                <w:color w:val="auto"/>
                <w:sz w:val="21"/>
                <w:szCs w:val="21"/>
                <w:lang w:val="en-US" w:eastAsia="zh-CN"/>
              </w:rPr>
              <w:t>过滤残渣2</w:t>
            </w:r>
            <w:r>
              <w:rPr>
                <w:rFonts w:hint="default" w:ascii="Times New Roman" w:hAnsi="Times New Roman" w:eastAsia="宋体" w:cs="Times New Roman"/>
                <w:color w:val="auto"/>
                <w:sz w:val="21"/>
                <w:szCs w:val="21"/>
              </w:rPr>
              <w:t>、石油烃</w:t>
            </w:r>
            <w:r>
              <w:rPr>
                <w:rFonts w:hint="eastAsia" w:ascii="Times New Roman" w:hAnsi="Times New Roman" w:cs="Times New Roman"/>
                <w:sz w:val="21"/>
                <w:szCs w:val="21"/>
                <w:lang w:val="en-US"/>
              </w:rPr>
              <w:t>（C</w:t>
            </w:r>
            <w:r>
              <w:rPr>
                <w:rFonts w:hint="eastAsia" w:ascii="Times New Roman" w:hAnsi="Times New Roman" w:cs="Times New Roman"/>
                <w:sz w:val="21"/>
                <w:szCs w:val="21"/>
                <w:vertAlign w:val="subscript"/>
                <w:lang w:val="en-US"/>
              </w:rPr>
              <w:t>10</w:t>
            </w:r>
            <w:r>
              <w:rPr>
                <w:rFonts w:hint="eastAsia" w:ascii="Times New Roman" w:hAnsi="Times New Roman" w:cs="Times New Roman"/>
                <w:sz w:val="21"/>
                <w:szCs w:val="21"/>
                <w:lang w:val="en-US"/>
              </w:rPr>
              <w:t>-C</w:t>
            </w:r>
            <w:r>
              <w:rPr>
                <w:rFonts w:hint="eastAsia" w:ascii="Times New Roman" w:hAnsi="Times New Roman" w:cs="Times New Roman"/>
                <w:sz w:val="21"/>
                <w:szCs w:val="21"/>
                <w:vertAlign w:val="subscript"/>
                <w:lang w:val="en-US"/>
              </w:rPr>
              <w:t>40</w:t>
            </w:r>
            <w:r>
              <w:rPr>
                <w:rFonts w:hint="eastAsia" w:ascii="Times New Roman" w:hAnsi="Times New Roman" w:cs="Times New Roman"/>
                <w:sz w:val="21"/>
                <w:szCs w:val="21"/>
                <w:lang w:val="en-US"/>
              </w:rPr>
              <w:t>）</w:t>
            </w:r>
          </w:p>
        </w:tc>
      </w:tr>
      <w:tr w14:paraId="5527A579">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1717" w:type="dxa"/>
            <w:vMerge w:val="restart"/>
            <w:tcBorders>
              <w:tl2br w:val="nil"/>
              <w:tr2bl w:val="nil"/>
            </w:tcBorders>
            <w:vAlign w:val="center"/>
          </w:tcPr>
          <w:p w14:paraId="159C4E71">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21"/>
                <w:szCs w:val="21"/>
              </w:rPr>
            </w:pPr>
            <w:r>
              <w:rPr>
                <w:rFonts w:ascii="Times New Roman" w:hAnsi="Times New Roman" w:cs="Times New Roman"/>
                <w:bCs/>
                <w:sz w:val="21"/>
                <w:szCs w:val="21"/>
                <w:lang w:val="en-US"/>
              </w:rPr>
              <w:t>单元</w:t>
            </w:r>
            <w:r>
              <w:rPr>
                <w:rFonts w:ascii="Times New Roman" w:hAnsi="Times New Roman" w:cs="Times New Roman"/>
                <w:sz w:val="21"/>
                <w:szCs w:val="21"/>
              </w:rPr>
              <w:t>C</w:t>
            </w:r>
          </w:p>
        </w:tc>
        <w:tc>
          <w:tcPr>
            <w:tcW w:w="2871" w:type="dxa"/>
            <w:tcBorders>
              <w:tl2br w:val="nil"/>
              <w:tr2bl w:val="nil"/>
            </w:tcBorders>
            <w:vAlign w:val="center"/>
          </w:tcPr>
          <w:p w14:paraId="111AA24F">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21"/>
                <w:szCs w:val="21"/>
              </w:rPr>
            </w:pPr>
            <w:r>
              <w:rPr>
                <w:rFonts w:hint="eastAsia" w:ascii="Times New Roman" w:hAnsi="Times New Roman" w:cs="Times New Roman"/>
                <w:sz w:val="21"/>
                <w:szCs w:val="21"/>
              </w:rPr>
              <w:t>固废仓库</w:t>
            </w:r>
          </w:p>
        </w:tc>
        <w:tc>
          <w:tcPr>
            <w:tcW w:w="3925" w:type="dxa"/>
            <w:tcBorders>
              <w:tl2br w:val="nil"/>
              <w:tr2bl w:val="nil"/>
            </w:tcBorders>
            <w:vAlign w:val="center"/>
          </w:tcPr>
          <w:p w14:paraId="3D285532">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cs="Times New Roman"/>
                <w:sz w:val="21"/>
                <w:szCs w:val="21"/>
                <w:lang w:val="en-US" w:eastAsia="zh-CN"/>
              </w:rPr>
            </w:pPr>
            <w:r>
              <w:rPr>
                <w:rFonts w:hint="default" w:ascii="Times New Roman" w:hAnsi="Times New Roman" w:eastAsia="宋体" w:cs="Times New Roman"/>
                <w:sz w:val="21"/>
                <w:szCs w:val="21"/>
              </w:rPr>
              <w:t>丙酮</w:t>
            </w:r>
            <w:r>
              <w:rPr>
                <w:rFonts w:hint="eastAsia" w:ascii="Times New Roman" w:hAnsi="Times New Roman" w:eastAsia="宋体" w:cs="Times New Roman"/>
                <w:sz w:val="21"/>
                <w:szCs w:val="21"/>
                <w:lang w:eastAsia="zh-CN"/>
              </w:rPr>
              <w:t>、</w:t>
            </w:r>
            <w:r>
              <w:rPr>
                <w:rFonts w:hint="eastAsia" w:ascii="Times New Roman" w:hAnsi="Times New Roman" w:cs="Times New Roman"/>
                <w:sz w:val="21"/>
                <w:szCs w:val="21"/>
                <w:lang w:val="en-US"/>
              </w:rPr>
              <w:t>石油烃（C</w:t>
            </w:r>
            <w:r>
              <w:rPr>
                <w:rFonts w:hint="eastAsia" w:ascii="Times New Roman" w:hAnsi="Times New Roman" w:cs="Times New Roman"/>
                <w:sz w:val="21"/>
                <w:szCs w:val="21"/>
                <w:vertAlign w:val="subscript"/>
                <w:lang w:val="en-US"/>
              </w:rPr>
              <w:t>10</w:t>
            </w:r>
            <w:r>
              <w:rPr>
                <w:rFonts w:hint="eastAsia" w:ascii="Times New Roman" w:hAnsi="Times New Roman" w:cs="Times New Roman"/>
                <w:sz w:val="21"/>
                <w:szCs w:val="21"/>
                <w:lang w:val="en-US"/>
              </w:rPr>
              <w:t>-C</w:t>
            </w:r>
            <w:r>
              <w:rPr>
                <w:rFonts w:hint="eastAsia" w:ascii="Times New Roman" w:hAnsi="Times New Roman" w:cs="Times New Roman"/>
                <w:sz w:val="21"/>
                <w:szCs w:val="21"/>
                <w:vertAlign w:val="subscript"/>
                <w:lang w:val="en-US"/>
              </w:rPr>
              <w:t>40</w:t>
            </w:r>
            <w:r>
              <w:rPr>
                <w:rFonts w:hint="eastAsia" w:ascii="Times New Roman" w:hAnsi="Times New Roman" w:cs="Times New Roman"/>
                <w:sz w:val="21"/>
                <w:szCs w:val="21"/>
                <w:lang w:val="en-US"/>
              </w:rPr>
              <w:t>）、锌</w:t>
            </w:r>
          </w:p>
        </w:tc>
      </w:tr>
      <w:tr w14:paraId="6598E248">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1717" w:type="dxa"/>
            <w:vMerge w:val="continue"/>
            <w:tcBorders>
              <w:tl2br w:val="nil"/>
              <w:tr2bl w:val="nil"/>
            </w:tcBorders>
            <w:vAlign w:val="center"/>
          </w:tcPr>
          <w:p w14:paraId="63C946B2">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21"/>
                <w:szCs w:val="21"/>
              </w:rPr>
            </w:pPr>
          </w:p>
        </w:tc>
        <w:tc>
          <w:tcPr>
            <w:tcW w:w="2871" w:type="dxa"/>
            <w:tcBorders>
              <w:tl2br w:val="nil"/>
              <w:tr2bl w:val="nil"/>
            </w:tcBorders>
            <w:vAlign w:val="center"/>
          </w:tcPr>
          <w:p w14:paraId="22924665">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sz w:val="21"/>
                <w:szCs w:val="21"/>
                <w:lang w:val="en-US" w:eastAsia="zh-CN"/>
              </w:rPr>
            </w:pPr>
            <w:r>
              <w:rPr>
                <w:rFonts w:hint="eastAsia" w:ascii="Times New Roman" w:hAnsi="Times New Roman" w:cs="Times New Roman"/>
                <w:sz w:val="21"/>
                <w:szCs w:val="21"/>
              </w:rPr>
              <w:t>原料仓库</w:t>
            </w:r>
          </w:p>
        </w:tc>
        <w:tc>
          <w:tcPr>
            <w:tcW w:w="3925" w:type="dxa"/>
            <w:tcBorders>
              <w:tl2br w:val="nil"/>
              <w:tr2bl w:val="nil"/>
            </w:tcBorders>
            <w:vAlign w:val="center"/>
          </w:tcPr>
          <w:p w14:paraId="2762FF2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cs="Times New Roman"/>
                <w:sz w:val="21"/>
                <w:szCs w:val="21"/>
                <w:lang w:val="en-US" w:eastAsia="zh-CN"/>
              </w:rPr>
            </w:pPr>
            <w:r>
              <w:rPr>
                <w:rFonts w:hint="default" w:ascii="Times New Roman" w:hAnsi="Times New Roman" w:eastAsia="宋体" w:cs="Times New Roman"/>
                <w:sz w:val="21"/>
                <w:szCs w:val="21"/>
              </w:rPr>
              <w:t>溴乙烷、</w:t>
            </w:r>
            <w:r>
              <w:rPr>
                <w:rFonts w:hint="default" w:ascii="Times New Roman" w:hAnsi="Times New Roman" w:eastAsia="宋体" w:cs="Times New Roman"/>
                <w:sz w:val="21"/>
                <w:szCs w:val="21"/>
                <w:lang w:val="en-US" w:eastAsia="zh-CN"/>
              </w:rPr>
              <w:t>乙腈、</w:t>
            </w:r>
            <w:r>
              <w:rPr>
                <w:rFonts w:hint="default" w:ascii="Times New Roman" w:hAnsi="Times New Roman" w:eastAsia="宋体" w:cs="Times New Roman"/>
                <w:color w:val="auto"/>
                <w:sz w:val="21"/>
                <w:szCs w:val="21"/>
              </w:rPr>
              <w:t>二氯甲烷、</w:t>
            </w:r>
            <w:r>
              <w:rPr>
                <w:rFonts w:hint="default" w:ascii="Times New Roman" w:hAnsi="Times New Roman" w:eastAsia="宋体" w:cs="Times New Roman"/>
                <w:sz w:val="21"/>
                <w:szCs w:val="21"/>
              </w:rPr>
              <w:t>四氢呋喃、氯化苄、石油烃</w:t>
            </w:r>
            <w:r>
              <w:rPr>
                <w:rFonts w:hint="eastAsia" w:ascii="Times New Roman" w:hAnsi="Times New Roman" w:cs="Times New Roman"/>
                <w:sz w:val="21"/>
                <w:szCs w:val="21"/>
                <w:lang w:val="en-US"/>
              </w:rPr>
              <w:t>（C</w:t>
            </w:r>
            <w:r>
              <w:rPr>
                <w:rFonts w:hint="eastAsia" w:ascii="Times New Roman" w:hAnsi="Times New Roman" w:cs="Times New Roman"/>
                <w:sz w:val="21"/>
                <w:szCs w:val="21"/>
                <w:vertAlign w:val="subscript"/>
                <w:lang w:val="en-US"/>
              </w:rPr>
              <w:t>10</w:t>
            </w:r>
            <w:r>
              <w:rPr>
                <w:rFonts w:hint="eastAsia" w:ascii="Times New Roman" w:hAnsi="Times New Roman" w:cs="Times New Roman"/>
                <w:sz w:val="21"/>
                <w:szCs w:val="21"/>
                <w:lang w:val="en-US"/>
              </w:rPr>
              <w:t>-C</w:t>
            </w:r>
            <w:r>
              <w:rPr>
                <w:rFonts w:hint="eastAsia" w:ascii="Times New Roman" w:hAnsi="Times New Roman" w:cs="Times New Roman"/>
                <w:sz w:val="21"/>
                <w:szCs w:val="21"/>
                <w:vertAlign w:val="subscript"/>
                <w:lang w:val="en-US"/>
              </w:rPr>
              <w:t>40</w:t>
            </w:r>
            <w:r>
              <w:rPr>
                <w:rFonts w:hint="eastAsia" w:ascii="Times New Roman" w:hAnsi="Times New Roman" w:cs="Times New Roman"/>
                <w:sz w:val="21"/>
                <w:szCs w:val="21"/>
                <w:lang w:val="en-US"/>
              </w:rPr>
              <w:t>）</w:t>
            </w:r>
          </w:p>
        </w:tc>
      </w:tr>
      <w:tr w14:paraId="3E78854A">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1717" w:type="dxa"/>
            <w:tcBorders>
              <w:tl2br w:val="nil"/>
              <w:tr2bl w:val="nil"/>
            </w:tcBorders>
            <w:vAlign w:val="center"/>
          </w:tcPr>
          <w:p w14:paraId="2AF47DE8">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21"/>
                <w:szCs w:val="21"/>
              </w:rPr>
            </w:pPr>
            <w:r>
              <w:rPr>
                <w:rFonts w:ascii="Times New Roman" w:hAnsi="Times New Roman" w:cs="Times New Roman"/>
                <w:bCs/>
                <w:sz w:val="21"/>
                <w:szCs w:val="21"/>
                <w:lang w:val="en-US"/>
              </w:rPr>
              <w:t>单元</w:t>
            </w:r>
            <w:r>
              <w:rPr>
                <w:rFonts w:ascii="Times New Roman" w:hAnsi="Times New Roman" w:cs="Times New Roman"/>
                <w:sz w:val="21"/>
                <w:szCs w:val="21"/>
              </w:rPr>
              <w:t>D</w:t>
            </w:r>
          </w:p>
        </w:tc>
        <w:tc>
          <w:tcPr>
            <w:tcW w:w="2871" w:type="dxa"/>
            <w:tcBorders>
              <w:tl2br w:val="nil"/>
              <w:tr2bl w:val="nil"/>
            </w:tcBorders>
            <w:vAlign w:val="center"/>
          </w:tcPr>
          <w:p w14:paraId="0C3F655A">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color w:val="FF0000"/>
                <w:sz w:val="21"/>
                <w:szCs w:val="21"/>
              </w:rPr>
            </w:pPr>
            <w:r>
              <w:rPr>
                <w:rFonts w:hint="eastAsia" w:ascii="Times New Roman" w:hAnsi="Times New Roman" w:cs="Times New Roman"/>
                <w:sz w:val="21"/>
                <w:szCs w:val="21"/>
              </w:rPr>
              <w:t>南固废仓库</w:t>
            </w:r>
          </w:p>
        </w:tc>
        <w:tc>
          <w:tcPr>
            <w:tcW w:w="3925" w:type="dxa"/>
            <w:tcBorders>
              <w:tl2br w:val="nil"/>
              <w:tr2bl w:val="nil"/>
            </w:tcBorders>
            <w:vAlign w:val="center"/>
          </w:tcPr>
          <w:p w14:paraId="6EBCB7B9">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cs="Times New Roman"/>
                <w:sz w:val="21"/>
                <w:szCs w:val="21"/>
                <w:lang w:val="en-US" w:eastAsia="zh-CN"/>
              </w:rPr>
            </w:pPr>
            <w:r>
              <w:rPr>
                <w:rFonts w:hint="default" w:ascii="Times New Roman" w:hAnsi="Times New Roman" w:eastAsia="宋体" w:cs="Times New Roman"/>
                <w:sz w:val="21"/>
                <w:szCs w:val="21"/>
              </w:rPr>
              <w:t>精蒸馏残渣、过滤残渣1、蒸发残渣、石油烃</w:t>
            </w:r>
            <w:r>
              <w:rPr>
                <w:rFonts w:hint="eastAsia" w:ascii="Times New Roman" w:hAnsi="Times New Roman" w:cs="Times New Roman"/>
                <w:sz w:val="21"/>
                <w:szCs w:val="21"/>
                <w:lang w:val="en-US"/>
              </w:rPr>
              <w:t>（C</w:t>
            </w:r>
            <w:r>
              <w:rPr>
                <w:rFonts w:hint="eastAsia" w:ascii="Times New Roman" w:hAnsi="Times New Roman" w:cs="Times New Roman"/>
                <w:sz w:val="21"/>
                <w:szCs w:val="21"/>
                <w:vertAlign w:val="subscript"/>
                <w:lang w:val="en-US"/>
              </w:rPr>
              <w:t>10</w:t>
            </w:r>
            <w:r>
              <w:rPr>
                <w:rFonts w:hint="eastAsia" w:ascii="Times New Roman" w:hAnsi="Times New Roman" w:cs="Times New Roman"/>
                <w:sz w:val="21"/>
                <w:szCs w:val="21"/>
                <w:lang w:val="en-US"/>
              </w:rPr>
              <w:t>-C</w:t>
            </w:r>
            <w:r>
              <w:rPr>
                <w:rFonts w:hint="eastAsia" w:ascii="Times New Roman" w:hAnsi="Times New Roman" w:cs="Times New Roman"/>
                <w:sz w:val="21"/>
                <w:szCs w:val="21"/>
                <w:vertAlign w:val="subscript"/>
                <w:lang w:val="en-US"/>
              </w:rPr>
              <w:t>40</w:t>
            </w:r>
            <w:r>
              <w:rPr>
                <w:rFonts w:hint="eastAsia" w:ascii="Times New Roman" w:hAnsi="Times New Roman" w:cs="Times New Roman"/>
                <w:sz w:val="21"/>
                <w:szCs w:val="21"/>
                <w:lang w:val="en-US"/>
              </w:rPr>
              <w:t>）</w:t>
            </w:r>
          </w:p>
        </w:tc>
      </w:tr>
    </w:tbl>
    <w:p w14:paraId="372E7416">
      <w:pPr>
        <w:rPr>
          <w:rFonts w:hint="eastAsia"/>
          <w:lang w:val="en-US" w:eastAsia="zh-CN"/>
        </w:rPr>
      </w:pPr>
      <w:r>
        <w:rPr>
          <w:rFonts w:hint="eastAsia"/>
          <w:lang w:val="en-US" w:eastAsia="zh-CN"/>
        </w:rPr>
        <w:br w:type="page"/>
      </w:r>
    </w:p>
    <w:p w14:paraId="0B30E13E">
      <w:pPr>
        <w:pStyle w:val="2"/>
        <w:bidi w:val="0"/>
        <w:ind w:left="432" w:leftChars="0" w:hanging="432" w:firstLineChars="0"/>
        <w:rPr>
          <w:rFonts w:hint="eastAsia"/>
          <w:lang w:val="en-US" w:eastAsia="zh-CN"/>
        </w:rPr>
      </w:pPr>
      <w:bookmarkStart w:id="35" w:name="_Toc4298"/>
      <w:r>
        <w:rPr>
          <w:rFonts w:hint="eastAsia"/>
        </w:rPr>
        <w:t>监测点位布设方案</w:t>
      </w:r>
      <w:bookmarkEnd w:id="35"/>
    </w:p>
    <w:p w14:paraId="38802E70">
      <w:pPr>
        <w:pStyle w:val="3"/>
        <w:bidi w:val="0"/>
        <w:ind w:left="575" w:leftChars="0" w:hanging="575" w:firstLineChars="0"/>
        <w:rPr>
          <w:rFonts w:hint="eastAsia"/>
          <w:lang w:val="en-US" w:eastAsia="zh-CN"/>
        </w:rPr>
      </w:pPr>
      <w:bookmarkStart w:id="36" w:name="_Toc19347"/>
      <w:r>
        <w:rPr>
          <w:rFonts w:hint="eastAsia"/>
        </w:rPr>
        <w:t>重点单元及相应监测点/监测井的布设位置</w:t>
      </w:r>
      <w:bookmarkEnd w:id="36"/>
    </w:p>
    <w:p w14:paraId="789D3615">
      <w:pPr>
        <w:pStyle w:val="4"/>
        <w:bidi w:val="0"/>
        <w:ind w:left="720" w:leftChars="0" w:hanging="720" w:firstLineChars="0"/>
        <w:rPr>
          <w:rFonts w:hint="eastAsia"/>
          <w:lang w:val="en-US" w:eastAsia="zh-CN"/>
        </w:rPr>
      </w:pPr>
      <w:r>
        <w:rPr>
          <w:rFonts w:hint="eastAsia"/>
        </w:rPr>
        <w:t>布点原则及依据</w:t>
      </w:r>
    </w:p>
    <w:p w14:paraId="7008BD3C">
      <w:pPr>
        <w:pStyle w:val="5"/>
        <w:bidi w:val="0"/>
        <w:ind w:left="864" w:leftChars="0" w:hanging="864" w:firstLineChars="0"/>
        <w:rPr>
          <w:rFonts w:hint="eastAsia"/>
          <w:lang w:val="en-US" w:eastAsia="zh-CN"/>
        </w:rPr>
      </w:pPr>
      <w:r>
        <w:rPr>
          <w:rFonts w:hint="eastAsia"/>
        </w:rPr>
        <w:t>土壤采样布点原则及依据</w:t>
      </w:r>
    </w:p>
    <w:p w14:paraId="7BB602FD">
      <w:pPr>
        <w:ind w:firstLine="480"/>
        <w:rPr>
          <w:rFonts w:hint="eastAsia"/>
          <w:snapToGrid w:val="0"/>
          <w:kern w:val="0"/>
          <w:lang w:val="en-US" w:eastAsia="zh-CN"/>
        </w:rPr>
      </w:pPr>
      <w:r>
        <w:rPr>
          <w:rFonts w:hint="eastAsia"/>
          <w:snapToGrid w:val="0"/>
          <w:kern w:val="0"/>
          <w:lang w:eastAsia="zh-CN"/>
        </w:rPr>
        <w:t>（</w:t>
      </w:r>
      <w:r>
        <w:rPr>
          <w:rFonts w:hint="eastAsia"/>
          <w:snapToGrid w:val="0"/>
          <w:kern w:val="0"/>
          <w:lang w:val="en-US" w:eastAsia="zh-CN"/>
        </w:rPr>
        <w:t>1</w:t>
      </w:r>
      <w:r>
        <w:rPr>
          <w:rFonts w:hint="eastAsia"/>
          <w:snapToGrid w:val="0"/>
          <w:kern w:val="0"/>
          <w:lang w:eastAsia="zh-CN"/>
        </w:rPr>
        <w:t>）</w:t>
      </w:r>
      <w:r>
        <w:rPr>
          <w:rFonts w:hint="eastAsia"/>
          <w:snapToGrid w:val="0"/>
          <w:kern w:val="0"/>
          <w:lang w:val="en-US" w:eastAsia="zh-CN"/>
        </w:rPr>
        <w:t>监测点位置及数量</w:t>
      </w:r>
    </w:p>
    <w:p w14:paraId="39C4B139">
      <w:pPr>
        <w:ind w:firstLine="480"/>
        <w:rPr>
          <w:rFonts w:hint="eastAsia"/>
          <w:snapToGrid w:val="0"/>
          <w:kern w:val="0"/>
          <w:lang w:val="en-US" w:eastAsia="zh-CN"/>
        </w:rPr>
      </w:pPr>
      <w:r>
        <w:rPr>
          <w:rFonts w:hint="eastAsia"/>
          <w:snapToGrid w:val="0"/>
          <w:kern w:val="0"/>
          <w:lang w:val="en-US" w:eastAsia="zh-CN"/>
        </w:rPr>
        <w:t>1）一类单元</w:t>
      </w:r>
    </w:p>
    <w:p w14:paraId="6DBF559F">
      <w:pPr>
        <w:ind w:firstLine="480"/>
        <w:rPr>
          <w:rFonts w:hint="eastAsia"/>
          <w:snapToGrid w:val="0"/>
          <w:kern w:val="0"/>
          <w:lang w:val="en-US" w:eastAsia="zh-CN"/>
        </w:rPr>
      </w:pPr>
      <w:r>
        <w:rPr>
          <w:rFonts w:hint="eastAsia"/>
          <w:snapToGrid w:val="0"/>
          <w:kern w:val="0"/>
          <w:lang w:val="en-US" w:eastAsia="zh-CN"/>
        </w:rPr>
        <w:t>一类单元涉及的每个隐蔽性重点设施设备周边原则上均应布设至少1个深层土壤监测点，单元内部或周边还应布设至少1个表层土壤监测点。</w:t>
      </w:r>
    </w:p>
    <w:p w14:paraId="5494B03E">
      <w:pPr>
        <w:ind w:firstLine="480"/>
        <w:rPr>
          <w:rFonts w:hint="eastAsia"/>
          <w:snapToGrid w:val="0"/>
          <w:kern w:val="0"/>
          <w:lang w:val="en-US" w:eastAsia="zh-CN"/>
        </w:rPr>
      </w:pPr>
      <w:r>
        <w:rPr>
          <w:rFonts w:hint="eastAsia"/>
          <w:snapToGrid w:val="0"/>
          <w:kern w:val="0"/>
          <w:lang w:val="en-US" w:eastAsia="zh-CN"/>
        </w:rPr>
        <w:t>2）二类单元</w:t>
      </w:r>
    </w:p>
    <w:p w14:paraId="1E4C410E">
      <w:pPr>
        <w:ind w:firstLine="480"/>
        <w:rPr>
          <w:rFonts w:hint="eastAsia"/>
          <w:snapToGrid w:val="0"/>
          <w:kern w:val="0"/>
          <w:lang w:val="en-US" w:eastAsia="zh-CN"/>
        </w:rPr>
      </w:pPr>
      <w:r>
        <w:rPr>
          <w:rFonts w:hint="eastAsia"/>
          <w:snapToGrid w:val="0"/>
          <w:kern w:val="0"/>
          <w:lang w:val="en-US" w:eastAsia="zh-CN"/>
        </w:rPr>
        <w:t>每个二类单元内部或周边原则上均应布设至少1个表层土壤监测点，具体位置及数量可根据单元大小或单元内重点场所或重点设施设备的数量及分布等实际情况适当调整。监测点原则上应布设在土壤裸露处，并兼顾考虑设置在雨水易于汇流和积聚的区域，污染途径包含扬散的单元还应结合污染物主要沉降位置确定点位。</w:t>
      </w:r>
    </w:p>
    <w:p w14:paraId="21B25BEC">
      <w:pPr>
        <w:ind w:firstLine="480"/>
        <w:rPr>
          <w:rFonts w:hint="eastAsia"/>
          <w:snapToGrid w:val="0"/>
          <w:kern w:val="0"/>
          <w:lang w:val="en-US" w:eastAsia="zh-CN"/>
        </w:rPr>
      </w:pPr>
      <w:r>
        <w:rPr>
          <w:rFonts w:hint="eastAsia"/>
          <w:snapToGrid w:val="0"/>
          <w:kern w:val="0"/>
          <w:lang w:val="en-US" w:eastAsia="zh-CN"/>
        </w:rPr>
        <w:t>（2）采样深度</w:t>
      </w:r>
    </w:p>
    <w:p w14:paraId="1BC4920C">
      <w:pPr>
        <w:ind w:firstLine="480"/>
        <w:rPr>
          <w:rFonts w:hint="eastAsia"/>
          <w:snapToGrid w:val="0"/>
          <w:kern w:val="0"/>
          <w:lang w:val="en-US" w:eastAsia="zh-CN"/>
        </w:rPr>
      </w:pPr>
      <w:r>
        <w:rPr>
          <w:rFonts w:hint="eastAsia"/>
          <w:snapToGrid w:val="0"/>
          <w:kern w:val="0"/>
          <w:lang w:val="en-US" w:eastAsia="zh-CN"/>
        </w:rPr>
        <w:t>1）深层土壤</w:t>
      </w:r>
    </w:p>
    <w:p w14:paraId="4C4BAED3">
      <w:pPr>
        <w:ind w:firstLine="480"/>
        <w:rPr>
          <w:rFonts w:hint="eastAsia"/>
          <w:snapToGrid w:val="0"/>
          <w:kern w:val="0"/>
          <w:lang w:val="en-US" w:eastAsia="zh-CN"/>
        </w:rPr>
      </w:pPr>
      <w:r>
        <w:rPr>
          <w:rFonts w:hint="eastAsia"/>
          <w:snapToGrid w:val="0"/>
          <w:kern w:val="0"/>
          <w:lang w:val="en-US" w:eastAsia="zh-CN"/>
        </w:rPr>
        <w:t>深层土壤监测点采样深度应略低于其对应的隐蔽性重点设施设备底部与土壤接触面。</w:t>
      </w:r>
    </w:p>
    <w:p w14:paraId="4DD3EEEA">
      <w:pPr>
        <w:ind w:firstLine="480"/>
        <w:rPr>
          <w:rFonts w:hint="eastAsia"/>
          <w:snapToGrid w:val="0"/>
          <w:kern w:val="0"/>
          <w:lang w:val="en-US" w:eastAsia="zh-CN"/>
        </w:rPr>
      </w:pPr>
      <w:r>
        <w:rPr>
          <w:rFonts w:hint="eastAsia"/>
          <w:snapToGrid w:val="0"/>
          <w:kern w:val="0"/>
          <w:lang w:val="en-US" w:eastAsia="zh-CN"/>
        </w:rPr>
        <w:t>下游50m范围内设有地下水监测井并按照本标准要求开展地下水监测的单元可不布设深层土壤监测点。</w:t>
      </w:r>
    </w:p>
    <w:p w14:paraId="7251B7D6">
      <w:pPr>
        <w:ind w:firstLine="480"/>
        <w:rPr>
          <w:rFonts w:hint="eastAsia"/>
          <w:snapToGrid w:val="0"/>
          <w:kern w:val="0"/>
          <w:lang w:val="en-US" w:eastAsia="zh-CN"/>
        </w:rPr>
      </w:pPr>
      <w:r>
        <w:rPr>
          <w:rFonts w:hint="eastAsia"/>
          <w:snapToGrid w:val="0"/>
          <w:kern w:val="0"/>
          <w:lang w:val="en-US" w:eastAsia="zh-CN"/>
        </w:rPr>
        <w:t>2）表层土壤</w:t>
      </w:r>
    </w:p>
    <w:p w14:paraId="5930BE1F">
      <w:pPr>
        <w:ind w:firstLine="480"/>
        <w:rPr>
          <w:rFonts w:hint="eastAsia"/>
          <w:snapToGrid w:val="0"/>
          <w:kern w:val="0"/>
          <w:lang w:val="en-US" w:eastAsia="zh-CN"/>
        </w:rPr>
      </w:pPr>
      <w:r>
        <w:rPr>
          <w:rFonts w:hint="eastAsia"/>
          <w:snapToGrid w:val="0"/>
          <w:kern w:val="0"/>
          <w:lang w:val="en-US" w:eastAsia="zh-CN"/>
        </w:rPr>
        <w:t>表层土壤监测点采样深度应为0-0.5m。</w:t>
      </w:r>
    </w:p>
    <w:p w14:paraId="588B6E86">
      <w:pPr>
        <w:rPr>
          <w:rFonts w:hint="eastAsia"/>
          <w:snapToGrid w:val="0"/>
          <w:kern w:val="0"/>
          <w:lang w:val="en-US" w:eastAsia="zh-CN"/>
        </w:rPr>
      </w:pPr>
      <w:r>
        <w:rPr>
          <w:rFonts w:hint="eastAsia"/>
          <w:snapToGrid w:val="0"/>
          <w:kern w:val="0"/>
          <w:lang w:val="en-US" w:eastAsia="zh-CN"/>
        </w:rPr>
        <w:t>单元内部及周边20m范围内地面已采取无缝硬化或其他有效防渗措施，无裸露土壤的，可不布设表层土壤监测点，但应在监测报告中提供相应的影像记录并予以说明。</w:t>
      </w:r>
    </w:p>
    <w:p w14:paraId="6CAFBE59">
      <w:pPr>
        <w:pStyle w:val="5"/>
        <w:bidi w:val="0"/>
        <w:ind w:left="864" w:leftChars="0" w:hanging="864" w:firstLineChars="0"/>
        <w:rPr>
          <w:rFonts w:hint="eastAsia"/>
          <w:lang w:val="en-US" w:eastAsia="zh-CN"/>
        </w:rPr>
      </w:pPr>
      <w:r>
        <w:rPr>
          <w:rFonts w:hint="eastAsia"/>
        </w:rPr>
        <w:t>地下水采样布点原则及依据</w:t>
      </w:r>
    </w:p>
    <w:p w14:paraId="5825F400">
      <w:pPr>
        <w:ind w:firstLine="480"/>
        <w:rPr>
          <w:rFonts w:hint="eastAsia"/>
          <w:snapToGrid w:val="0"/>
          <w:kern w:val="0"/>
          <w:lang w:val="en-US" w:eastAsia="zh-CN"/>
        </w:rPr>
      </w:pPr>
      <w:r>
        <w:rPr>
          <w:rFonts w:hint="eastAsia"/>
          <w:snapToGrid w:val="0"/>
          <w:kern w:val="0"/>
          <w:lang w:eastAsia="zh-CN"/>
        </w:rPr>
        <w:t>（</w:t>
      </w:r>
      <w:r>
        <w:rPr>
          <w:rFonts w:hint="eastAsia"/>
          <w:snapToGrid w:val="0"/>
          <w:kern w:val="0"/>
          <w:lang w:val="en-US" w:eastAsia="zh-CN"/>
        </w:rPr>
        <w:t>1</w:t>
      </w:r>
      <w:r>
        <w:rPr>
          <w:rFonts w:hint="eastAsia"/>
          <w:snapToGrid w:val="0"/>
          <w:kern w:val="0"/>
          <w:lang w:eastAsia="zh-CN"/>
        </w:rPr>
        <w:t>）</w:t>
      </w:r>
      <w:r>
        <w:rPr>
          <w:rFonts w:hint="eastAsia"/>
          <w:snapToGrid w:val="0"/>
          <w:kern w:val="0"/>
          <w:lang w:val="en-US" w:eastAsia="zh-CN"/>
        </w:rPr>
        <w:t>对照点</w:t>
      </w:r>
    </w:p>
    <w:p w14:paraId="378E4C1D">
      <w:pPr>
        <w:ind w:firstLine="480"/>
        <w:rPr>
          <w:rFonts w:hint="eastAsia"/>
          <w:snapToGrid w:val="0"/>
          <w:kern w:val="0"/>
          <w:lang w:val="en-US" w:eastAsia="zh-CN"/>
        </w:rPr>
      </w:pPr>
      <w:r>
        <w:rPr>
          <w:rFonts w:hint="eastAsia"/>
          <w:snapToGrid w:val="0"/>
          <w:kern w:val="0"/>
          <w:lang w:val="en-US" w:eastAsia="zh-CN"/>
        </w:rPr>
        <w:t>企业原则上应布设至少1个地下水对照点。</w:t>
      </w:r>
    </w:p>
    <w:p w14:paraId="7E6B17FE">
      <w:pPr>
        <w:ind w:firstLine="480"/>
        <w:rPr>
          <w:rFonts w:hint="eastAsia"/>
          <w:snapToGrid w:val="0"/>
          <w:kern w:val="0"/>
          <w:lang w:val="en-US" w:eastAsia="zh-CN"/>
        </w:rPr>
      </w:pPr>
      <w:r>
        <w:rPr>
          <w:rFonts w:hint="eastAsia"/>
          <w:snapToGrid w:val="0"/>
          <w:kern w:val="0"/>
          <w:lang w:val="en-US" w:eastAsia="zh-CN"/>
        </w:rPr>
        <w:t>对照点布设在企业用地地下水流向上游处，与污染物监测井设置在同一含水层，并尽量保证不受自行监测企业生产过程影响。</w:t>
      </w:r>
    </w:p>
    <w:p w14:paraId="3EB0B42B">
      <w:pPr>
        <w:ind w:firstLine="480"/>
        <w:rPr>
          <w:rFonts w:hint="eastAsia"/>
          <w:snapToGrid w:val="0"/>
          <w:kern w:val="0"/>
          <w:lang w:val="en-US" w:eastAsia="zh-CN"/>
        </w:rPr>
      </w:pPr>
      <w:r>
        <w:rPr>
          <w:rFonts w:hint="eastAsia"/>
          <w:snapToGrid w:val="0"/>
          <w:kern w:val="0"/>
          <w:lang w:val="en-US" w:eastAsia="zh-CN"/>
        </w:rPr>
        <w:t>临近河流、湖泊和海洋等地下水流向可能发生季节性变化的区域可根据流向变化适当增加对照点数量。</w:t>
      </w:r>
    </w:p>
    <w:p w14:paraId="3196999A">
      <w:pPr>
        <w:ind w:firstLine="480"/>
        <w:rPr>
          <w:rFonts w:hint="eastAsia"/>
          <w:snapToGrid w:val="0"/>
          <w:kern w:val="0"/>
          <w:lang w:val="en-US" w:eastAsia="zh-CN"/>
        </w:rPr>
      </w:pPr>
      <w:r>
        <w:rPr>
          <w:rFonts w:hint="eastAsia"/>
          <w:snapToGrid w:val="0"/>
          <w:kern w:val="0"/>
          <w:lang w:val="en-US" w:eastAsia="zh-CN"/>
        </w:rPr>
        <w:t>（2）监测井位置及数量</w:t>
      </w:r>
    </w:p>
    <w:p w14:paraId="768DE73A">
      <w:pPr>
        <w:ind w:firstLine="480"/>
        <w:rPr>
          <w:rFonts w:hint="eastAsia"/>
          <w:snapToGrid w:val="0"/>
          <w:kern w:val="0"/>
          <w:lang w:val="en-US" w:eastAsia="zh-CN"/>
        </w:rPr>
      </w:pPr>
      <w:r>
        <w:rPr>
          <w:rFonts w:hint="eastAsia"/>
          <w:snapToGrid w:val="0"/>
          <w:kern w:val="0"/>
          <w:lang w:val="en-US" w:eastAsia="zh-CN"/>
        </w:rPr>
        <w:t>每个重点单元对应的地下水监测井不应少于1个，每个企业地下水监测井（含对照点）总数原则上不应少于3个，且尽量避免在同一直线上。</w:t>
      </w:r>
    </w:p>
    <w:p w14:paraId="301B5F5B">
      <w:pPr>
        <w:ind w:firstLine="480"/>
        <w:rPr>
          <w:rFonts w:hint="eastAsia"/>
          <w:snapToGrid w:val="0"/>
          <w:kern w:val="0"/>
          <w:lang w:val="en-US" w:eastAsia="zh-CN"/>
        </w:rPr>
      </w:pPr>
      <w:r>
        <w:rPr>
          <w:rFonts w:hint="eastAsia"/>
          <w:snapToGrid w:val="0"/>
          <w:kern w:val="0"/>
          <w:lang w:val="en-US" w:eastAsia="zh-CN"/>
        </w:rPr>
        <w:t>应根据重点单元内重点场所或重点设施的数量及分布确定该单元对应地下水监测井的位置和数量，监测井应布设在污染物运移路径的下游方向，原则上井的位置和数量应能捕捉该单元内所有重点场所或重点设施可能产生的地下水污染。</w:t>
      </w:r>
    </w:p>
    <w:p w14:paraId="00BA15C2">
      <w:pPr>
        <w:ind w:firstLine="480"/>
        <w:rPr>
          <w:rFonts w:hint="eastAsia"/>
          <w:snapToGrid w:val="0"/>
          <w:kern w:val="0"/>
          <w:lang w:val="en-US" w:eastAsia="zh-CN"/>
        </w:rPr>
      </w:pPr>
      <w:r>
        <w:rPr>
          <w:rFonts w:hint="eastAsia"/>
          <w:snapToGrid w:val="0"/>
          <w:kern w:val="0"/>
          <w:lang w:val="en-US" w:eastAsia="zh-CN"/>
        </w:rPr>
        <w:t>地面已采取了符合HJ610和HJ964相关防渗技术要求的重点场所或重点设备可适当减少其所在单元内监测井数量，但不得少于1个监测井。</w:t>
      </w:r>
    </w:p>
    <w:p w14:paraId="659A91EE">
      <w:pPr>
        <w:ind w:firstLine="480"/>
        <w:rPr>
          <w:rFonts w:hint="eastAsia"/>
          <w:snapToGrid w:val="0"/>
          <w:kern w:val="0"/>
          <w:lang w:val="en-US" w:eastAsia="zh-CN"/>
        </w:rPr>
      </w:pPr>
      <w:r>
        <w:rPr>
          <w:rFonts w:hint="eastAsia"/>
          <w:snapToGrid w:val="0"/>
          <w:kern w:val="0"/>
          <w:lang w:val="en-US" w:eastAsia="zh-CN"/>
        </w:rPr>
        <w:t>企业或临近区域内现有的地下水监测井，如果符合本标准及HJ164的筛选要求，可以作为地下水对照点或污染物监测井。</w:t>
      </w:r>
    </w:p>
    <w:p w14:paraId="749F6008">
      <w:pPr>
        <w:ind w:firstLine="480"/>
        <w:rPr>
          <w:rFonts w:hint="eastAsia"/>
          <w:snapToGrid w:val="0"/>
          <w:kern w:val="0"/>
          <w:lang w:val="en-US" w:eastAsia="zh-CN"/>
        </w:rPr>
      </w:pPr>
      <w:r>
        <w:rPr>
          <w:rFonts w:hint="eastAsia"/>
          <w:snapToGrid w:val="0"/>
          <w:kern w:val="0"/>
          <w:lang w:val="en-US" w:eastAsia="zh-CN"/>
        </w:rPr>
        <w:t>监测井不宜变动，尽量保证地下水监测数据的连续性。</w:t>
      </w:r>
    </w:p>
    <w:p w14:paraId="368F7796">
      <w:pPr>
        <w:ind w:firstLine="480"/>
        <w:rPr>
          <w:rFonts w:hint="eastAsia"/>
          <w:snapToGrid w:val="0"/>
          <w:kern w:val="0"/>
          <w:lang w:val="en-US" w:eastAsia="zh-CN"/>
        </w:rPr>
      </w:pPr>
      <w:r>
        <w:rPr>
          <w:rFonts w:hint="eastAsia"/>
          <w:snapToGrid w:val="0"/>
          <w:kern w:val="0"/>
          <w:lang w:val="en-US" w:eastAsia="zh-CN"/>
        </w:rPr>
        <w:t>（3）采样深度</w:t>
      </w:r>
    </w:p>
    <w:p w14:paraId="375BD003">
      <w:pPr>
        <w:rPr>
          <w:rFonts w:hint="eastAsia"/>
          <w:snapToGrid w:val="0"/>
          <w:kern w:val="0"/>
          <w:lang w:val="en-US" w:eastAsia="zh-CN"/>
        </w:rPr>
      </w:pPr>
      <w:r>
        <w:rPr>
          <w:rFonts w:hint="eastAsia"/>
          <w:snapToGrid w:val="0"/>
          <w:kern w:val="0"/>
          <w:lang w:val="en-US" w:eastAsia="zh-CN"/>
        </w:rPr>
        <w:t>自行监测原则上只调查潜水。涉及地下取水的企业应考虑增加取水层监测。</w:t>
      </w:r>
    </w:p>
    <w:p w14:paraId="746D31BB">
      <w:pPr>
        <w:pStyle w:val="4"/>
        <w:bidi w:val="0"/>
        <w:ind w:left="720" w:leftChars="0" w:hanging="720" w:firstLineChars="0"/>
        <w:rPr>
          <w:rFonts w:hint="eastAsia"/>
          <w:lang w:val="en-US" w:eastAsia="zh-CN"/>
        </w:rPr>
      </w:pPr>
      <w:r>
        <w:rPr>
          <w:rFonts w:hint="eastAsia"/>
        </w:rPr>
        <w:t>采样点位布设</w:t>
      </w:r>
    </w:p>
    <w:p w14:paraId="114B1CE4">
      <w:pPr>
        <w:pStyle w:val="5"/>
        <w:bidi w:val="0"/>
        <w:ind w:left="864" w:leftChars="0" w:hanging="864" w:firstLineChars="0"/>
        <w:rPr>
          <w:rFonts w:hint="eastAsia"/>
          <w:lang w:val="en-US" w:eastAsia="zh-CN"/>
        </w:rPr>
      </w:pPr>
      <w:r>
        <w:rPr>
          <w:rFonts w:hint="eastAsia"/>
        </w:rPr>
        <w:t>土壤采样点位布设</w:t>
      </w:r>
    </w:p>
    <w:p w14:paraId="447E5979">
      <w:pPr>
        <w:pStyle w:val="6"/>
        <w:bidi w:val="0"/>
        <w:ind w:left="1008" w:leftChars="0" w:hanging="1008" w:firstLineChars="0"/>
        <w:rPr>
          <w:rFonts w:hint="eastAsia"/>
          <w:lang w:val="en-US" w:eastAsia="zh-CN"/>
        </w:rPr>
      </w:pPr>
      <w:r>
        <w:rPr>
          <w:rFonts w:hint="eastAsia"/>
        </w:rPr>
        <w:t>土壤采样点位布设</w:t>
      </w:r>
    </w:p>
    <w:p w14:paraId="4DD7C731">
      <w:pPr>
        <w:pStyle w:val="14"/>
      </w:pPr>
      <w:r>
        <w:t xml:space="preserve">表 </w:t>
      </w:r>
      <w:r>
        <w:fldChar w:fldCharType="begin"/>
      </w:r>
      <w:r>
        <w:instrText xml:space="preserve"> STYLEREF 2 \s </w:instrText>
      </w:r>
      <w:r>
        <w:fldChar w:fldCharType="separate"/>
      </w:r>
      <w:r>
        <w:t>6.1</w:t>
      </w:r>
      <w:r>
        <w:fldChar w:fldCharType="end"/>
      </w:r>
      <w:r>
        <w:rPr>
          <w:rFonts w:hint="eastAsia"/>
          <w:lang w:eastAsia="zh-CN"/>
        </w:rPr>
        <w:t>-</w:t>
      </w:r>
      <w:r>
        <w:fldChar w:fldCharType="begin"/>
      </w:r>
      <w:r>
        <w:instrText xml:space="preserve"> SEQ 表 \* ARABIC \s 2 </w:instrText>
      </w:r>
      <w:r>
        <w:fldChar w:fldCharType="separate"/>
      </w:r>
      <w:r>
        <w:t>1</w:t>
      </w:r>
      <w:r>
        <w:fldChar w:fldCharType="end"/>
      </w:r>
      <w:r>
        <w:rPr>
          <w:rFonts w:hint="eastAsia"/>
          <w:b/>
        </w:rPr>
        <w:t>土壤采样点位布设情况</w:t>
      </w:r>
    </w:p>
    <w:tbl>
      <w:tblPr>
        <w:tblStyle w:val="20"/>
        <w:tblW w:w="4999" w:type="pct"/>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autofit"/>
        <w:tblCellMar>
          <w:top w:w="0" w:type="dxa"/>
          <w:left w:w="108" w:type="dxa"/>
          <w:bottom w:w="0" w:type="dxa"/>
          <w:right w:w="108" w:type="dxa"/>
        </w:tblCellMar>
      </w:tblPr>
      <w:tblGrid>
        <w:gridCol w:w="1869"/>
        <w:gridCol w:w="2279"/>
        <w:gridCol w:w="4366"/>
      </w:tblGrid>
      <w:tr w14:paraId="58AA7125">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65" w:hRule="atLeast"/>
          <w:jc w:val="center"/>
        </w:trPr>
        <w:tc>
          <w:tcPr>
            <w:tcW w:w="1097" w:type="pct"/>
            <w:tcBorders>
              <w:tl2br w:val="nil"/>
              <w:tr2bl w:val="nil"/>
            </w:tcBorders>
            <w:noWrap w:val="0"/>
            <w:vAlign w:val="center"/>
          </w:tcPr>
          <w:p w14:paraId="1433780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b/>
                <w:bCs/>
                <w:sz w:val="21"/>
                <w:szCs w:val="21"/>
              </w:rPr>
            </w:pPr>
            <w:r>
              <w:rPr>
                <w:rFonts w:ascii="Times New Roman" w:hAnsi="Times New Roman" w:cs="Times New Roman"/>
                <w:b/>
                <w:sz w:val="21"/>
                <w:szCs w:val="21"/>
                <w:lang w:val="en-US"/>
              </w:rPr>
              <w:t>重点监测单元</w:t>
            </w:r>
          </w:p>
        </w:tc>
        <w:tc>
          <w:tcPr>
            <w:tcW w:w="1338" w:type="pct"/>
            <w:tcBorders>
              <w:tl2br w:val="nil"/>
              <w:tr2bl w:val="nil"/>
            </w:tcBorders>
            <w:noWrap w:val="0"/>
            <w:vAlign w:val="center"/>
          </w:tcPr>
          <w:p w14:paraId="5E946AA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b/>
                <w:bCs/>
                <w:sz w:val="21"/>
                <w:szCs w:val="21"/>
              </w:rPr>
            </w:pPr>
            <w:r>
              <w:rPr>
                <w:rFonts w:ascii="Times New Roman" w:hAnsi="Times New Roman" w:cs="Times New Roman"/>
                <w:b/>
                <w:bCs/>
                <w:sz w:val="21"/>
                <w:szCs w:val="21"/>
              </w:rPr>
              <w:t>点位编号</w:t>
            </w:r>
          </w:p>
        </w:tc>
        <w:tc>
          <w:tcPr>
            <w:tcW w:w="2563" w:type="pct"/>
            <w:tcBorders>
              <w:tl2br w:val="nil"/>
              <w:tr2bl w:val="nil"/>
            </w:tcBorders>
            <w:noWrap w:val="0"/>
            <w:vAlign w:val="center"/>
          </w:tcPr>
          <w:p w14:paraId="791F443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b/>
                <w:bCs/>
                <w:sz w:val="21"/>
                <w:szCs w:val="21"/>
              </w:rPr>
            </w:pPr>
            <w:r>
              <w:rPr>
                <w:rFonts w:ascii="Times New Roman" w:hAnsi="Times New Roman" w:cs="Times New Roman"/>
                <w:b/>
                <w:sz w:val="21"/>
                <w:szCs w:val="21"/>
                <w:lang w:val="en-US"/>
              </w:rPr>
              <w:t>重点场所</w:t>
            </w:r>
          </w:p>
        </w:tc>
      </w:tr>
      <w:tr w14:paraId="52F293A9">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1097" w:type="pct"/>
            <w:vMerge w:val="restart"/>
            <w:tcBorders>
              <w:tl2br w:val="nil"/>
              <w:tr2bl w:val="nil"/>
            </w:tcBorders>
            <w:noWrap w:val="0"/>
            <w:vAlign w:val="center"/>
          </w:tcPr>
          <w:p w14:paraId="3FBDBD5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21"/>
                <w:szCs w:val="21"/>
              </w:rPr>
            </w:pPr>
            <w:r>
              <w:rPr>
                <w:rFonts w:ascii="Times New Roman" w:hAnsi="Times New Roman" w:cs="Times New Roman"/>
                <w:bCs/>
                <w:sz w:val="21"/>
                <w:szCs w:val="21"/>
                <w:lang w:val="en-US"/>
              </w:rPr>
              <w:t>单元</w:t>
            </w:r>
            <w:r>
              <w:rPr>
                <w:rFonts w:ascii="Times New Roman" w:hAnsi="Times New Roman" w:cs="Times New Roman"/>
                <w:sz w:val="21"/>
                <w:szCs w:val="21"/>
              </w:rPr>
              <w:t>A</w:t>
            </w:r>
          </w:p>
        </w:tc>
        <w:tc>
          <w:tcPr>
            <w:tcW w:w="1338" w:type="pct"/>
            <w:tcBorders>
              <w:tl2br w:val="nil"/>
              <w:tr2bl w:val="nil"/>
            </w:tcBorders>
            <w:noWrap w:val="0"/>
            <w:vAlign w:val="center"/>
          </w:tcPr>
          <w:p w14:paraId="6DCC0BC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21"/>
                <w:szCs w:val="21"/>
              </w:rPr>
            </w:pPr>
            <w:r>
              <w:rPr>
                <w:rFonts w:ascii="Times New Roman" w:hAnsi="Times New Roman" w:cs="Times New Roman"/>
                <w:sz w:val="21"/>
                <w:szCs w:val="21"/>
              </w:rPr>
              <w:t>T1</w:t>
            </w:r>
          </w:p>
        </w:tc>
        <w:tc>
          <w:tcPr>
            <w:tcW w:w="2563" w:type="pct"/>
            <w:tcBorders>
              <w:tl2br w:val="nil"/>
              <w:tr2bl w:val="nil"/>
            </w:tcBorders>
            <w:noWrap w:val="0"/>
            <w:vAlign w:val="center"/>
          </w:tcPr>
          <w:p w14:paraId="08225DC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cs="Times New Roman"/>
                <w:sz w:val="21"/>
                <w:szCs w:val="21"/>
              </w:rPr>
            </w:pPr>
            <w:r>
              <w:rPr>
                <w:rFonts w:hint="eastAsia" w:ascii="Times New Roman" w:hAnsi="Times New Roman" w:cs="Times New Roman"/>
                <w:sz w:val="21"/>
                <w:szCs w:val="21"/>
              </w:rPr>
              <w:t>二氧六环</w:t>
            </w:r>
            <w:r>
              <w:rPr>
                <w:rFonts w:ascii="Times New Roman" w:hAnsi="Times New Roman" w:cs="Times New Roman"/>
                <w:sz w:val="21"/>
                <w:szCs w:val="21"/>
              </w:rPr>
              <w:t>车间附属罐区</w:t>
            </w:r>
          </w:p>
        </w:tc>
      </w:tr>
      <w:tr w14:paraId="0936B500">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1097" w:type="pct"/>
            <w:vMerge w:val="continue"/>
            <w:tcBorders>
              <w:tl2br w:val="nil"/>
              <w:tr2bl w:val="nil"/>
            </w:tcBorders>
            <w:noWrap w:val="0"/>
            <w:vAlign w:val="center"/>
          </w:tcPr>
          <w:p w14:paraId="7506E5E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bCs/>
                <w:sz w:val="21"/>
                <w:szCs w:val="21"/>
                <w:lang w:val="en-US"/>
              </w:rPr>
            </w:pPr>
          </w:p>
        </w:tc>
        <w:tc>
          <w:tcPr>
            <w:tcW w:w="1338" w:type="pct"/>
            <w:tcBorders>
              <w:tl2br w:val="nil"/>
              <w:tr2bl w:val="nil"/>
            </w:tcBorders>
            <w:noWrap w:val="0"/>
            <w:vAlign w:val="center"/>
          </w:tcPr>
          <w:p w14:paraId="662CF4B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21"/>
                <w:szCs w:val="21"/>
              </w:rPr>
            </w:pPr>
            <w:r>
              <w:rPr>
                <w:rFonts w:hint="eastAsia" w:ascii="Times New Roman" w:hAnsi="Times New Roman" w:cs="Times New Roman"/>
                <w:sz w:val="21"/>
                <w:szCs w:val="21"/>
              </w:rPr>
              <w:t>T2</w:t>
            </w:r>
          </w:p>
        </w:tc>
        <w:tc>
          <w:tcPr>
            <w:tcW w:w="2563" w:type="pct"/>
            <w:tcBorders>
              <w:tl2br w:val="nil"/>
              <w:tr2bl w:val="nil"/>
            </w:tcBorders>
            <w:noWrap w:val="0"/>
            <w:vAlign w:val="center"/>
          </w:tcPr>
          <w:p w14:paraId="4B6B109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cs="Times New Roman"/>
                <w:sz w:val="21"/>
                <w:szCs w:val="21"/>
              </w:rPr>
            </w:pPr>
            <w:r>
              <w:rPr>
                <w:rFonts w:hint="eastAsia" w:ascii="Times New Roman" w:hAnsi="Times New Roman" w:cs="Times New Roman"/>
                <w:sz w:val="21"/>
                <w:szCs w:val="21"/>
              </w:rPr>
              <w:t>二氧六环</w:t>
            </w:r>
            <w:r>
              <w:rPr>
                <w:rFonts w:ascii="Times New Roman" w:hAnsi="Times New Roman" w:cs="Times New Roman"/>
                <w:sz w:val="21"/>
                <w:szCs w:val="21"/>
              </w:rPr>
              <w:t>车间废水池</w:t>
            </w:r>
          </w:p>
        </w:tc>
      </w:tr>
      <w:tr w14:paraId="09798473">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1097" w:type="pct"/>
            <w:vMerge w:val="continue"/>
            <w:tcBorders>
              <w:tl2br w:val="nil"/>
              <w:tr2bl w:val="nil"/>
            </w:tcBorders>
            <w:noWrap w:val="0"/>
            <w:vAlign w:val="center"/>
          </w:tcPr>
          <w:p w14:paraId="35AF2B2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bCs/>
                <w:sz w:val="21"/>
                <w:szCs w:val="21"/>
                <w:lang w:val="en-US"/>
              </w:rPr>
            </w:pPr>
          </w:p>
        </w:tc>
        <w:tc>
          <w:tcPr>
            <w:tcW w:w="1338" w:type="pct"/>
            <w:tcBorders>
              <w:tl2br w:val="nil"/>
              <w:tr2bl w:val="nil"/>
            </w:tcBorders>
            <w:noWrap w:val="0"/>
            <w:vAlign w:val="center"/>
          </w:tcPr>
          <w:p w14:paraId="439719E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21"/>
                <w:szCs w:val="21"/>
              </w:rPr>
            </w:pPr>
            <w:r>
              <w:rPr>
                <w:rFonts w:hint="eastAsia" w:ascii="Times New Roman" w:hAnsi="Times New Roman" w:cs="Times New Roman"/>
                <w:sz w:val="21"/>
                <w:szCs w:val="21"/>
              </w:rPr>
              <w:t>T3</w:t>
            </w:r>
          </w:p>
        </w:tc>
        <w:tc>
          <w:tcPr>
            <w:tcW w:w="2563" w:type="pct"/>
            <w:tcBorders>
              <w:tl2br w:val="nil"/>
              <w:tr2bl w:val="nil"/>
            </w:tcBorders>
            <w:noWrap w:val="0"/>
            <w:vAlign w:val="center"/>
          </w:tcPr>
          <w:p w14:paraId="2E4082D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cs="Times New Roman"/>
                <w:sz w:val="21"/>
                <w:szCs w:val="21"/>
              </w:rPr>
            </w:pPr>
            <w:r>
              <w:rPr>
                <w:rFonts w:hint="eastAsia" w:ascii="Times New Roman" w:hAnsi="Times New Roman" w:cs="Times New Roman"/>
                <w:sz w:val="21"/>
                <w:szCs w:val="21"/>
              </w:rPr>
              <w:t>废水</w:t>
            </w:r>
            <w:r>
              <w:rPr>
                <w:rFonts w:ascii="Times New Roman" w:hAnsi="Times New Roman" w:cs="Times New Roman"/>
                <w:sz w:val="21"/>
                <w:szCs w:val="21"/>
              </w:rPr>
              <w:t>罐组南侧</w:t>
            </w:r>
          </w:p>
        </w:tc>
      </w:tr>
      <w:tr w14:paraId="60F7B2AF">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1097" w:type="pct"/>
            <w:vMerge w:val="continue"/>
            <w:tcBorders>
              <w:tl2br w:val="nil"/>
              <w:tr2bl w:val="nil"/>
            </w:tcBorders>
            <w:noWrap w:val="0"/>
            <w:vAlign w:val="center"/>
          </w:tcPr>
          <w:p w14:paraId="58514F9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bCs/>
                <w:sz w:val="21"/>
                <w:szCs w:val="21"/>
                <w:lang w:val="en-US"/>
              </w:rPr>
            </w:pPr>
          </w:p>
        </w:tc>
        <w:tc>
          <w:tcPr>
            <w:tcW w:w="1338" w:type="pct"/>
            <w:tcBorders>
              <w:tl2br w:val="nil"/>
              <w:tr2bl w:val="nil"/>
            </w:tcBorders>
            <w:noWrap w:val="0"/>
            <w:vAlign w:val="center"/>
          </w:tcPr>
          <w:p w14:paraId="7B61468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cs="Times New Roman"/>
                <w:sz w:val="21"/>
                <w:szCs w:val="21"/>
              </w:rPr>
            </w:pPr>
            <w:r>
              <w:rPr>
                <w:rFonts w:ascii="Times New Roman" w:hAnsi="Times New Roman" w:cs="Times New Roman"/>
                <w:sz w:val="21"/>
                <w:szCs w:val="21"/>
              </w:rPr>
              <w:t>T4</w:t>
            </w:r>
          </w:p>
        </w:tc>
        <w:tc>
          <w:tcPr>
            <w:tcW w:w="2563" w:type="pct"/>
            <w:tcBorders>
              <w:tl2br w:val="nil"/>
              <w:tr2bl w:val="nil"/>
            </w:tcBorders>
            <w:noWrap w:val="0"/>
            <w:vAlign w:val="center"/>
          </w:tcPr>
          <w:p w14:paraId="18A00E6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cs="Times New Roman"/>
                <w:sz w:val="21"/>
                <w:szCs w:val="21"/>
              </w:rPr>
            </w:pPr>
            <w:r>
              <w:rPr>
                <w:rFonts w:hint="eastAsia" w:ascii="Times New Roman" w:hAnsi="Times New Roman" w:cs="Times New Roman"/>
                <w:sz w:val="21"/>
                <w:szCs w:val="21"/>
              </w:rPr>
              <w:t>苯乙基酯</w:t>
            </w:r>
            <w:r>
              <w:rPr>
                <w:rFonts w:ascii="Times New Roman" w:hAnsi="Times New Roman" w:cs="Times New Roman"/>
                <w:sz w:val="21"/>
                <w:szCs w:val="21"/>
              </w:rPr>
              <w:t>车间废水池北侧</w:t>
            </w:r>
          </w:p>
        </w:tc>
      </w:tr>
      <w:tr w14:paraId="53E5838A">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1097" w:type="pct"/>
            <w:vMerge w:val="continue"/>
            <w:tcBorders>
              <w:tl2br w:val="nil"/>
              <w:tr2bl w:val="nil"/>
            </w:tcBorders>
            <w:noWrap w:val="0"/>
            <w:vAlign w:val="center"/>
          </w:tcPr>
          <w:p w14:paraId="589AB59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21"/>
                <w:szCs w:val="21"/>
              </w:rPr>
            </w:pPr>
          </w:p>
        </w:tc>
        <w:tc>
          <w:tcPr>
            <w:tcW w:w="1338" w:type="pct"/>
            <w:tcBorders>
              <w:tl2br w:val="nil"/>
              <w:tr2bl w:val="nil"/>
            </w:tcBorders>
            <w:noWrap w:val="0"/>
            <w:vAlign w:val="center"/>
          </w:tcPr>
          <w:p w14:paraId="08E9F05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21"/>
                <w:szCs w:val="21"/>
              </w:rPr>
            </w:pPr>
            <w:r>
              <w:rPr>
                <w:rFonts w:hint="eastAsia" w:ascii="Times New Roman" w:hAnsi="Times New Roman" w:cs="Times New Roman"/>
                <w:sz w:val="21"/>
                <w:szCs w:val="21"/>
              </w:rPr>
              <w:t>T5</w:t>
            </w:r>
          </w:p>
        </w:tc>
        <w:tc>
          <w:tcPr>
            <w:tcW w:w="2563" w:type="pct"/>
            <w:tcBorders>
              <w:tl2br w:val="nil"/>
              <w:tr2bl w:val="nil"/>
            </w:tcBorders>
            <w:noWrap w:val="0"/>
            <w:vAlign w:val="center"/>
          </w:tcPr>
          <w:p w14:paraId="29E4B27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cs="Times New Roman"/>
                <w:sz w:val="21"/>
                <w:szCs w:val="21"/>
              </w:rPr>
            </w:pPr>
            <w:r>
              <w:rPr>
                <w:rFonts w:hint="eastAsia" w:ascii="Times New Roman" w:hAnsi="Times New Roman" w:cs="Times New Roman"/>
                <w:sz w:val="21"/>
                <w:szCs w:val="21"/>
              </w:rPr>
              <w:t>苯乙基酯车间</w:t>
            </w:r>
            <w:r>
              <w:rPr>
                <w:rFonts w:ascii="Times New Roman" w:hAnsi="Times New Roman" w:cs="Times New Roman"/>
                <w:sz w:val="21"/>
                <w:szCs w:val="21"/>
              </w:rPr>
              <w:t>西北侧</w:t>
            </w:r>
          </w:p>
        </w:tc>
      </w:tr>
      <w:tr w14:paraId="545BE86B">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1097" w:type="pct"/>
            <w:vMerge w:val="restart"/>
            <w:tcBorders>
              <w:tl2br w:val="nil"/>
              <w:tr2bl w:val="nil"/>
            </w:tcBorders>
            <w:noWrap w:val="0"/>
            <w:vAlign w:val="center"/>
          </w:tcPr>
          <w:p w14:paraId="575074B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21"/>
                <w:szCs w:val="21"/>
              </w:rPr>
            </w:pPr>
            <w:r>
              <w:rPr>
                <w:rFonts w:ascii="Times New Roman" w:hAnsi="Times New Roman" w:cs="Times New Roman"/>
                <w:bCs/>
                <w:sz w:val="21"/>
                <w:szCs w:val="21"/>
                <w:lang w:val="en-US"/>
              </w:rPr>
              <w:t>单元</w:t>
            </w:r>
            <w:r>
              <w:rPr>
                <w:rFonts w:ascii="Times New Roman" w:hAnsi="Times New Roman" w:cs="Times New Roman"/>
                <w:sz w:val="21"/>
                <w:szCs w:val="21"/>
              </w:rPr>
              <w:t>B</w:t>
            </w:r>
          </w:p>
        </w:tc>
        <w:tc>
          <w:tcPr>
            <w:tcW w:w="1338" w:type="pct"/>
            <w:tcBorders>
              <w:tl2br w:val="nil"/>
              <w:tr2bl w:val="nil"/>
            </w:tcBorders>
            <w:noWrap w:val="0"/>
            <w:vAlign w:val="center"/>
          </w:tcPr>
          <w:p w14:paraId="13BA95F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21"/>
                <w:szCs w:val="21"/>
              </w:rPr>
            </w:pPr>
            <w:r>
              <w:rPr>
                <w:rFonts w:hint="eastAsia" w:ascii="Times New Roman" w:hAnsi="Times New Roman" w:cs="Times New Roman"/>
                <w:sz w:val="21"/>
                <w:szCs w:val="21"/>
              </w:rPr>
              <w:t>T6</w:t>
            </w:r>
          </w:p>
        </w:tc>
        <w:tc>
          <w:tcPr>
            <w:tcW w:w="2563" w:type="pct"/>
            <w:tcBorders>
              <w:tl2br w:val="nil"/>
              <w:tr2bl w:val="nil"/>
            </w:tcBorders>
            <w:noWrap w:val="0"/>
            <w:vAlign w:val="center"/>
          </w:tcPr>
          <w:p w14:paraId="34A720D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cs="Times New Roman"/>
                <w:sz w:val="21"/>
                <w:szCs w:val="21"/>
              </w:rPr>
            </w:pPr>
            <w:r>
              <w:rPr>
                <w:rFonts w:hint="eastAsia" w:ascii="Times New Roman" w:hAnsi="Times New Roman" w:cs="Times New Roman"/>
                <w:sz w:val="21"/>
                <w:szCs w:val="21"/>
              </w:rPr>
              <w:t>原料药</w:t>
            </w:r>
            <w:r>
              <w:rPr>
                <w:rFonts w:ascii="Times New Roman" w:hAnsi="Times New Roman" w:cs="Times New Roman"/>
                <w:sz w:val="21"/>
                <w:szCs w:val="21"/>
              </w:rPr>
              <w:t>车间废水池北侧</w:t>
            </w:r>
          </w:p>
        </w:tc>
      </w:tr>
      <w:tr w14:paraId="2D5009C9">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1097" w:type="pct"/>
            <w:vMerge w:val="continue"/>
            <w:tcBorders>
              <w:tl2br w:val="nil"/>
              <w:tr2bl w:val="nil"/>
            </w:tcBorders>
            <w:noWrap w:val="0"/>
            <w:vAlign w:val="center"/>
          </w:tcPr>
          <w:p w14:paraId="30B856E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21"/>
                <w:szCs w:val="21"/>
              </w:rPr>
            </w:pPr>
          </w:p>
        </w:tc>
        <w:tc>
          <w:tcPr>
            <w:tcW w:w="1338" w:type="pct"/>
            <w:tcBorders>
              <w:tl2br w:val="nil"/>
              <w:tr2bl w:val="nil"/>
            </w:tcBorders>
            <w:noWrap w:val="0"/>
            <w:vAlign w:val="center"/>
          </w:tcPr>
          <w:p w14:paraId="2C4CAAB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21"/>
                <w:szCs w:val="21"/>
              </w:rPr>
            </w:pPr>
            <w:r>
              <w:rPr>
                <w:rFonts w:hint="eastAsia" w:ascii="Times New Roman" w:hAnsi="Times New Roman" w:cs="Times New Roman"/>
                <w:sz w:val="21"/>
                <w:szCs w:val="21"/>
              </w:rPr>
              <w:t>T7</w:t>
            </w:r>
          </w:p>
        </w:tc>
        <w:tc>
          <w:tcPr>
            <w:tcW w:w="2563" w:type="pct"/>
            <w:tcBorders>
              <w:tl2br w:val="nil"/>
              <w:tr2bl w:val="nil"/>
            </w:tcBorders>
            <w:noWrap w:val="0"/>
            <w:vAlign w:val="center"/>
          </w:tcPr>
          <w:p w14:paraId="4BA0F64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cs="Times New Roman"/>
                <w:sz w:val="21"/>
                <w:szCs w:val="21"/>
              </w:rPr>
            </w:pPr>
            <w:r>
              <w:rPr>
                <w:rFonts w:hint="eastAsia" w:ascii="Times New Roman" w:hAnsi="Times New Roman" w:cs="Times New Roman"/>
                <w:sz w:val="21"/>
                <w:szCs w:val="21"/>
              </w:rPr>
              <w:t>多功能</w:t>
            </w:r>
            <w:r>
              <w:rPr>
                <w:rFonts w:ascii="Times New Roman" w:hAnsi="Times New Roman" w:cs="Times New Roman"/>
                <w:sz w:val="21"/>
                <w:szCs w:val="21"/>
              </w:rPr>
              <w:t>车间地下南废水储罐南侧</w:t>
            </w:r>
          </w:p>
        </w:tc>
      </w:tr>
      <w:tr w14:paraId="440F6474">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1097" w:type="pct"/>
            <w:vMerge w:val="continue"/>
            <w:tcBorders>
              <w:tl2br w:val="nil"/>
              <w:tr2bl w:val="nil"/>
            </w:tcBorders>
            <w:noWrap w:val="0"/>
            <w:vAlign w:val="center"/>
          </w:tcPr>
          <w:p w14:paraId="7597480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21"/>
                <w:szCs w:val="21"/>
              </w:rPr>
            </w:pPr>
          </w:p>
        </w:tc>
        <w:tc>
          <w:tcPr>
            <w:tcW w:w="1338" w:type="pct"/>
            <w:tcBorders>
              <w:tl2br w:val="nil"/>
              <w:tr2bl w:val="nil"/>
            </w:tcBorders>
            <w:noWrap w:val="0"/>
            <w:vAlign w:val="center"/>
          </w:tcPr>
          <w:p w14:paraId="5D0A701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cs="Times New Roman"/>
                <w:sz w:val="21"/>
                <w:szCs w:val="21"/>
              </w:rPr>
            </w:pPr>
            <w:r>
              <w:rPr>
                <w:rFonts w:hint="eastAsia" w:ascii="Times New Roman" w:hAnsi="Times New Roman" w:cs="Times New Roman"/>
                <w:sz w:val="21"/>
                <w:szCs w:val="21"/>
              </w:rPr>
              <w:t>T8</w:t>
            </w:r>
          </w:p>
        </w:tc>
        <w:tc>
          <w:tcPr>
            <w:tcW w:w="2563" w:type="pct"/>
            <w:tcBorders>
              <w:tl2br w:val="nil"/>
              <w:tr2bl w:val="nil"/>
            </w:tcBorders>
            <w:noWrap w:val="0"/>
            <w:vAlign w:val="center"/>
          </w:tcPr>
          <w:p w14:paraId="7F40DDD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21"/>
                <w:szCs w:val="21"/>
              </w:rPr>
            </w:pPr>
            <w:r>
              <w:rPr>
                <w:rFonts w:hint="eastAsia" w:ascii="Times New Roman" w:hAnsi="Times New Roman" w:cs="Times New Roman"/>
                <w:sz w:val="21"/>
                <w:szCs w:val="21"/>
              </w:rPr>
              <w:t>多功能</w:t>
            </w:r>
            <w:r>
              <w:rPr>
                <w:rFonts w:ascii="Times New Roman" w:hAnsi="Times New Roman" w:cs="Times New Roman"/>
                <w:sz w:val="21"/>
                <w:szCs w:val="21"/>
              </w:rPr>
              <w:t>车间地下</w:t>
            </w:r>
            <w:r>
              <w:rPr>
                <w:rFonts w:hint="eastAsia" w:ascii="Times New Roman" w:hAnsi="Times New Roman" w:cs="Times New Roman"/>
                <w:sz w:val="21"/>
                <w:szCs w:val="21"/>
              </w:rPr>
              <w:t>北</w:t>
            </w:r>
            <w:r>
              <w:rPr>
                <w:rFonts w:ascii="Times New Roman" w:hAnsi="Times New Roman" w:cs="Times New Roman"/>
                <w:sz w:val="21"/>
                <w:szCs w:val="21"/>
              </w:rPr>
              <w:t>废水储罐</w:t>
            </w:r>
            <w:r>
              <w:rPr>
                <w:rFonts w:hint="eastAsia" w:ascii="Times New Roman" w:hAnsi="Times New Roman" w:cs="Times New Roman"/>
                <w:sz w:val="21"/>
                <w:szCs w:val="21"/>
              </w:rPr>
              <w:t>北</w:t>
            </w:r>
            <w:r>
              <w:rPr>
                <w:rFonts w:ascii="Times New Roman" w:hAnsi="Times New Roman" w:cs="Times New Roman"/>
                <w:sz w:val="21"/>
                <w:szCs w:val="21"/>
              </w:rPr>
              <w:t>侧</w:t>
            </w:r>
          </w:p>
        </w:tc>
      </w:tr>
      <w:tr w14:paraId="2AFCD0B1">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1097" w:type="pct"/>
            <w:vMerge w:val="continue"/>
            <w:tcBorders>
              <w:tl2br w:val="nil"/>
              <w:tr2bl w:val="nil"/>
            </w:tcBorders>
            <w:noWrap w:val="0"/>
            <w:vAlign w:val="center"/>
          </w:tcPr>
          <w:p w14:paraId="3D10C31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21"/>
                <w:szCs w:val="21"/>
              </w:rPr>
            </w:pPr>
          </w:p>
        </w:tc>
        <w:tc>
          <w:tcPr>
            <w:tcW w:w="1338" w:type="pct"/>
            <w:tcBorders>
              <w:tl2br w:val="nil"/>
              <w:tr2bl w:val="nil"/>
            </w:tcBorders>
            <w:noWrap w:val="0"/>
            <w:vAlign w:val="center"/>
          </w:tcPr>
          <w:p w14:paraId="5AC5E0E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cs="Times New Roman"/>
                <w:sz w:val="21"/>
                <w:szCs w:val="21"/>
              </w:rPr>
            </w:pPr>
            <w:r>
              <w:rPr>
                <w:rFonts w:hint="eastAsia" w:ascii="Times New Roman" w:hAnsi="Times New Roman" w:cs="Times New Roman"/>
                <w:sz w:val="21"/>
                <w:szCs w:val="21"/>
              </w:rPr>
              <w:t>T9</w:t>
            </w:r>
          </w:p>
        </w:tc>
        <w:tc>
          <w:tcPr>
            <w:tcW w:w="2563" w:type="pct"/>
            <w:tcBorders>
              <w:tl2br w:val="nil"/>
              <w:tr2bl w:val="nil"/>
            </w:tcBorders>
            <w:noWrap w:val="0"/>
            <w:vAlign w:val="center"/>
          </w:tcPr>
          <w:p w14:paraId="77073FB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21"/>
                <w:szCs w:val="21"/>
              </w:rPr>
            </w:pPr>
            <w:r>
              <w:rPr>
                <w:rFonts w:hint="eastAsia" w:ascii="Times New Roman" w:hAnsi="Times New Roman" w:cs="Times New Roman"/>
                <w:sz w:val="21"/>
                <w:szCs w:val="21"/>
              </w:rPr>
              <w:t>原料罐区</w:t>
            </w:r>
          </w:p>
        </w:tc>
      </w:tr>
      <w:tr w14:paraId="03FFD6A5">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1097" w:type="pct"/>
            <w:vMerge w:val="continue"/>
            <w:tcBorders>
              <w:tl2br w:val="nil"/>
              <w:tr2bl w:val="nil"/>
            </w:tcBorders>
            <w:noWrap w:val="0"/>
            <w:vAlign w:val="center"/>
          </w:tcPr>
          <w:p w14:paraId="304EECF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21"/>
                <w:szCs w:val="21"/>
              </w:rPr>
            </w:pPr>
          </w:p>
        </w:tc>
        <w:tc>
          <w:tcPr>
            <w:tcW w:w="1338" w:type="pct"/>
            <w:tcBorders>
              <w:tl2br w:val="nil"/>
              <w:tr2bl w:val="nil"/>
            </w:tcBorders>
            <w:noWrap w:val="0"/>
            <w:vAlign w:val="center"/>
          </w:tcPr>
          <w:p w14:paraId="2F5915C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21"/>
                <w:szCs w:val="21"/>
              </w:rPr>
            </w:pPr>
            <w:r>
              <w:rPr>
                <w:rFonts w:hint="eastAsia" w:ascii="Times New Roman" w:hAnsi="Times New Roman" w:cs="Times New Roman"/>
                <w:sz w:val="21"/>
                <w:szCs w:val="21"/>
              </w:rPr>
              <w:t>T10</w:t>
            </w:r>
          </w:p>
        </w:tc>
        <w:tc>
          <w:tcPr>
            <w:tcW w:w="2563" w:type="pct"/>
            <w:tcBorders>
              <w:tl2br w:val="nil"/>
              <w:tr2bl w:val="nil"/>
            </w:tcBorders>
            <w:noWrap w:val="0"/>
            <w:vAlign w:val="center"/>
          </w:tcPr>
          <w:p w14:paraId="1B87370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cs="Times New Roman"/>
                <w:sz w:val="21"/>
                <w:szCs w:val="21"/>
              </w:rPr>
            </w:pPr>
            <w:r>
              <w:rPr>
                <w:rFonts w:hint="eastAsia" w:ascii="Times New Roman" w:hAnsi="Times New Roman" w:cs="Times New Roman"/>
                <w:sz w:val="21"/>
                <w:szCs w:val="21"/>
              </w:rPr>
              <w:t>原料药</w:t>
            </w:r>
            <w:r>
              <w:rPr>
                <w:rFonts w:ascii="Times New Roman" w:hAnsi="Times New Roman" w:cs="Times New Roman"/>
                <w:sz w:val="21"/>
                <w:szCs w:val="21"/>
              </w:rPr>
              <w:t>车间东北侧</w:t>
            </w:r>
          </w:p>
        </w:tc>
      </w:tr>
      <w:tr w14:paraId="623DC083">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1097" w:type="pct"/>
            <w:vMerge w:val="restart"/>
            <w:tcBorders>
              <w:tl2br w:val="nil"/>
              <w:tr2bl w:val="nil"/>
            </w:tcBorders>
            <w:noWrap w:val="0"/>
            <w:vAlign w:val="center"/>
          </w:tcPr>
          <w:p w14:paraId="49F21CC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21"/>
                <w:szCs w:val="21"/>
              </w:rPr>
            </w:pPr>
            <w:r>
              <w:rPr>
                <w:rFonts w:ascii="Times New Roman" w:hAnsi="Times New Roman" w:cs="Times New Roman"/>
                <w:bCs/>
                <w:sz w:val="21"/>
                <w:szCs w:val="21"/>
                <w:lang w:val="en-US"/>
              </w:rPr>
              <w:t>单元</w:t>
            </w:r>
            <w:r>
              <w:rPr>
                <w:rFonts w:ascii="Times New Roman" w:hAnsi="Times New Roman" w:cs="Times New Roman"/>
                <w:sz w:val="21"/>
                <w:szCs w:val="21"/>
              </w:rPr>
              <w:t>C</w:t>
            </w:r>
          </w:p>
        </w:tc>
        <w:tc>
          <w:tcPr>
            <w:tcW w:w="1338" w:type="pct"/>
            <w:tcBorders>
              <w:tl2br w:val="nil"/>
              <w:tr2bl w:val="nil"/>
            </w:tcBorders>
            <w:noWrap w:val="0"/>
            <w:vAlign w:val="center"/>
          </w:tcPr>
          <w:p w14:paraId="0248C20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21"/>
                <w:szCs w:val="21"/>
              </w:rPr>
            </w:pPr>
            <w:r>
              <w:rPr>
                <w:rFonts w:hint="eastAsia" w:ascii="Times New Roman" w:hAnsi="Times New Roman" w:cs="Times New Roman"/>
                <w:sz w:val="21"/>
                <w:szCs w:val="21"/>
              </w:rPr>
              <w:t>T11</w:t>
            </w:r>
          </w:p>
        </w:tc>
        <w:tc>
          <w:tcPr>
            <w:tcW w:w="2563" w:type="pct"/>
            <w:tcBorders>
              <w:tl2br w:val="nil"/>
              <w:tr2bl w:val="nil"/>
            </w:tcBorders>
            <w:noWrap w:val="0"/>
            <w:vAlign w:val="center"/>
          </w:tcPr>
          <w:p w14:paraId="6EA4A70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21"/>
                <w:szCs w:val="21"/>
              </w:rPr>
            </w:pPr>
            <w:r>
              <w:rPr>
                <w:rFonts w:hint="eastAsia" w:ascii="Times New Roman" w:hAnsi="Times New Roman" w:cs="Times New Roman"/>
                <w:sz w:val="21"/>
                <w:szCs w:val="21"/>
              </w:rPr>
              <w:t>固废仓库</w:t>
            </w:r>
          </w:p>
        </w:tc>
      </w:tr>
      <w:tr w14:paraId="25A72D55">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1097" w:type="pct"/>
            <w:vMerge w:val="continue"/>
            <w:tcBorders>
              <w:tl2br w:val="nil"/>
              <w:tr2bl w:val="nil"/>
            </w:tcBorders>
            <w:noWrap w:val="0"/>
            <w:vAlign w:val="center"/>
          </w:tcPr>
          <w:p w14:paraId="56555FE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21"/>
                <w:szCs w:val="21"/>
              </w:rPr>
            </w:pPr>
          </w:p>
        </w:tc>
        <w:tc>
          <w:tcPr>
            <w:tcW w:w="1338" w:type="pct"/>
            <w:tcBorders>
              <w:tl2br w:val="nil"/>
              <w:tr2bl w:val="nil"/>
            </w:tcBorders>
            <w:noWrap w:val="0"/>
            <w:vAlign w:val="center"/>
          </w:tcPr>
          <w:p w14:paraId="2D0FAED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21"/>
                <w:szCs w:val="21"/>
              </w:rPr>
            </w:pPr>
            <w:r>
              <w:rPr>
                <w:rFonts w:hint="eastAsia" w:ascii="Times New Roman" w:hAnsi="Times New Roman" w:cs="Times New Roman"/>
                <w:sz w:val="21"/>
                <w:szCs w:val="21"/>
              </w:rPr>
              <w:t>T12</w:t>
            </w:r>
          </w:p>
        </w:tc>
        <w:tc>
          <w:tcPr>
            <w:tcW w:w="2563" w:type="pct"/>
            <w:tcBorders>
              <w:tl2br w:val="nil"/>
              <w:tr2bl w:val="nil"/>
            </w:tcBorders>
            <w:noWrap w:val="0"/>
            <w:vAlign w:val="center"/>
          </w:tcPr>
          <w:p w14:paraId="14B1127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cs="Times New Roman"/>
                <w:sz w:val="21"/>
                <w:szCs w:val="21"/>
              </w:rPr>
            </w:pPr>
            <w:r>
              <w:rPr>
                <w:rFonts w:hint="eastAsia" w:ascii="Times New Roman" w:hAnsi="Times New Roman" w:cs="Times New Roman"/>
                <w:sz w:val="21"/>
                <w:szCs w:val="21"/>
              </w:rPr>
              <w:t>原料仓库</w:t>
            </w:r>
            <w:r>
              <w:rPr>
                <w:rFonts w:ascii="Times New Roman" w:hAnsi="Times New Roman" w:cs="Times New Roman"/>
                <w:sz w:val="21"/>
                <w:szCs w:val="21"/>
              </w:rPr>
              <w:t>东北侧</w:t>
            </w:r>
          </w:p>
        </w:tc>
      </w:tr>
      <w:tr w14:paraId="30A3A0F1">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1097" w:type="pct"/>
            <w:tcBorders>
              <w:tl2br w:val="nil"/>
              <w:tr2bl w:val="nil"/>
            </w:tcBorders>
            <w:noWrap w:val="0"/>
            <w:vAlign w:val="center"/>
          </w:tcPr>
          <w:p w14:paraId="1FBFFED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21"/>
                <w:szCs w:val="21"/>
              </w:rPr>
            </w:pPr>
            <w:r>
              <w:rPr>
                <w:rFonts w:ascii="Times New Roman" w:hAnsi="Times New Roman" w:cs="Times New Roman"/>
                <w:bCs/>
                <w:sz w:val="21"/>
                <w:szCs w:val="21"/>
                <w:lang w:val="en-US"/>
              </w:rPr>
              <w:t>单元</w:t>
            </w:r>
            <w:r>
              <w:rPr>
                <w:rFonts w:ascii="Times New Roman" w:hAnsi="Times New Roman" w:cs="Times New Roman"/>
                <w:sz w:val="21"/>
                <w:szCs w:val="21"/>
              </w:rPr>
              <w:t>D</w:t>
            </w:r>
          </w:p>
        </w:tc>
        <w:tc>
          <w:tcPr>
            <w:tcW w:w="1338" w:type="pct"/>
            <w:tcBorders>
              <w:tl2br w:val="nil"/>
              <w:tr2bl w:val="nil"/>
            </w:tcBorders>
            <w:noWrap w:val="0"/>
            <w:vAlign w:val="center"/>
          </w:tcPr>
          <w:p w14:paraId="22963CD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21"/>
                <w:szCs w:val="21"/>
              </w:rPr>
            </w:pPr>
            <w:r>
              <w:rPr>
                <w:rFonts w:hint="eastAsia" w:ascii="Times New Roman" w:hAnsi="Times New Roman" w:cs="Times New Roman"/>
                <w:sz w:val="21"/>
                <w:szCs w:val="21"/>
              </w:rPr>
              <w:t>T13</w:t>
            </w:r>
          </w:p>
        </w:tc>
        <w:tc>
          <w:tcPr>
            <w:tcW w:w="2563" w:type="pct"/>
            <w:tcBorders>
              <w:tl2br w:val="nil"/>
              <w:tr2bl w:val="nil"/>
            </w:tcBorders>
            <w:noWrap w:val="0"/>
            <w:vAlign w:val="center"/>
          </w:tcPr>
          <w:p w14:paraId="0CB38F5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color w:val="FF0000"/>
                <w:sz w:val="21"/>
                <w:szCs w:val="21"/>
              </w:rPr>
            </w:pPr>
            <w:r>
              <w:rPr>
                <w:rFonts w:hint="eastAsia" w:ascii="Times New Roman" w:hAnsi="Times New Roman" w:cs="Times New Roman"/>
                <w:sz w:val="21"/>
                <w:szCs w:val="21"/>
              </w:rPr>
              <w:t>南固废仓库</w:t>
            </w:r>
          </w:p>
        </w:tc>
      </w:tr>
      <w:tr w14:paraId="0703C41E">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1097" w:type="pct"/>
            <w:tcBorders>
              <w:tl2br w:val="nil"/>
              <w:tr2bl w:val="nil"/>
            </w:tcBorders>
            <w:noWrap w:val="0"/>
            <w:vAlign w:val="center"/>
          </w:tcPr>
          <w:p w14:paraId="2E7DE32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21"/>
                <w:szCs w:val="21"/>
              </w:rPr>
            </w:pPr>
            <w:r>
              <w:rPr>
                <w:rFonts w:hint="eastAsia" w:ascii="Times New Roman" w:hAnsi="Times New Roman" w:cs="Times New Roman"/>
                <w:sz w:val="21"/>
                <w:szCs w:val="21"/>
              </w:rPr>
              <w:t>对照点</w:t>
            </w:r>
          </w:p>
        </w:tc>
        <w:tc>
          <w:tcPr>
            <w:tcW w:w="1338" w:type="pct"/>
            <w:tcBorders>
              <w:tl2br w:val="nil"/>
              <w:tr2bl w:val="nil"/>
            </w:tcBorders>
            <w:noWrap w:val="0"/>
            <w:vAlign w:val="center"/>
          </w:tcPr>
          <w:p w14:paraId="07B6358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21"/>
                <w:szCs w:val="21"/>
              </w:rPr>
            </w:pPr>
            <w:r>
              <w:rPr>
                <w:rFonts w:hint="eastAsia" w:ascii="Times New Roman" w:hAnsi="Times New Roman" w:cs="Times New Roman"/>
                <w:sz w:val="21"/>
                <w:szCs w:val="21"/>
              </w:rPr>
              <w:t>DZT</w:t>
            </w:r>
          </w:p>
        </w:tc>
        <w:tc>
          <w:tcPr>
            <w:tcW w:w="2563" w:type="pct"/>
            <w:tcBorders>
              <w:tl2br w:val="nil"/>
              <w:tr2bl w:val="nil"/>
            </w:tcBorders>
            <w:noWrap w:val="0"/>
            <w:vAlign w:val="center"/>
          </w:tcPr>
          <w:p w14:paraId="1310681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cs="Times New Roman"/>
                <w:color w:val="FF0000"/>
                <w:sz w:val="21"/>
                <w:szCs w:val="21"/>
              </w:rPr>
            </w:pPr>
            <w:r>
              <w:rPr>
                <w:rFonts w:hint="eastAsia" w:ascii="Times New Roman" w:hAnsi="Times New Roman" w:cs="Times New Roman"/>
                <w:sz w:val="21"/>
                <w:szCs w:val="21"/>
              </w:rPr>
              <w:t>厂区外</w:t>
            </w:r>
            <w:r>
              <w:rPr>
                <w:rFonts w:ascii="Times New Roman" w:hAnsi="Times New Roman" w:cs="Times New Roman"/>
                <w:sz w:val="21"/>
                <w:szCs w:val="21"/>
              </w:rPr>
              <w:t>西南侧</w:t>
            </w:r>
          </w:p>
        </w:tc>
      </w:tr>
    </w:tbl>
    <w:p w14:paraId="610D4B48">
      <w:pPr>
        <w:pStyle w:val="6"/>
        <w:bidi w:val="0"/>
        <w:rPr>
          <w:rFonts w:hint="eastAsia"/>
          <w:lang w:val="en-US" w:eastAsia="zh-CN"/>
        </w:rPr>
      </w:pPr>
      <w:r>
        <w:rPr>
          <w:rFonts w:hint="eastAsia"/>
        </w:rPr>
        <w:t>土壤采样深度布设</w:t>
      </w:r>
    </w:p>
    <w:p w14:paraId="4473B3C3">
      <w:pPr>
        <w:rPr>
          <w:rFonts w:hint="eastAsia"/>
          <w:lang w:val="en-US" w:eastAsia="zh-CN"/>
        </w:rPr>
      </w:pPr>
      <w:r>
        <w:rPr>
          <w:rFonts w:hint="eastAsia"/>
          <w:lang w:val="en-US" w:eastAsia="zh-CN"/>
        </w:rPr>
        <w:t>根据《工业企业土壤和地下水自行监测技术指南（试行）》要求，土壤污染重点监管企业土壤和地下水自行监测最低频次为表层土壤1次/年，深层土壤1次/3年。由于2022年森萱药业已委托监测单位进行深层土壤检测，目前数据仍处于有效期，因此2024年土壤自行监测全部采集表层土。</w:t>
      </w:r>
    </w:p>
    <w:p w14:paraId="6F0FD3FE">
      <w:pPr>
        <w:pStyle w:val="14"/>
      </w:pPr>
      <w:r>
        <w:t xml:space="preserve">表 </w:t>
      </w:r>
      <w:r>
        <w:fldChar w:fldCharType="begin"/>
      </w:r>
      <w:r>
        <w:instrText xml:space="preserve"> STYLEREF 2 \s </w:instrText>
      </w:r>
      <w:r>
        <w:fldChar w:fldCharType="separate"/>
      </w:r>
      <w:r>
        <w:t>6.1</w:t>
      </w:r>
      <w:r>
        <w:fldChar w:fldCharType="end"/>
      </w:r>
      <w:r>
        <w:rPr>
          <w:rFonts w:hint="eastAsia"/>
          <w:lang w:eastAsia="zh-CN"/>
        </w:rPr>
        <w:t>-</w:t>
      </w:r>
      <w:r>
        <w:fldChar w:fldCharType="begin"/>
      </w:r>
      <w:r>
        <w:instrText xml:space="preserve"> SEQ 表 \* ARABIC \s 2 </w:instrText>
      </w:r>
      <w:r>
        <w:fldChar w:fldCharType="separate"/>
      </w:r>
      <w:r>
        <w:t>2</w:t>
      </w:r>
      <w:r>
        <w:fldChar w:fldCharType="end"/>
      </w:r>
      <w:r>
        <w:rPr>
          <w:rFonts w:hint="eastAsia"/>
          <w:b/>
          <w:bCs/>
        </w:rPr>
        <w:t>各点位采样深度一览表</w:t>
      </w:r>
    </w:p>
    <w:tbl>
      <w:tblPr>
        <w:tblStyle w:val="20"/>
        <w:tblW w:w="4998" w:type="pct"/>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autofit"/>
        <w:tblCellMar>
          <w:top w:w="0" w:type="dxa"/>
          <w:left w:w="108" w:type="dxa"/>
          <w:bottom w:w="0" w:type="dxa"/>
          <w:right w:w="108" w:type="dxa"/>
        </w:tblCellMar>
      </w:tblPr>
      <w:tblGrid>
        <w:gridCol w:w="1483"/>
        <w:gridCol w:w="1107"/>
        <w:gridCol w:w="3205"/>
        <w:gridCol w:w="1569"/>
        <w:gridCol w:w="1149"/>
      </w:tblGrid>
      <w:tr w14:paraId="2449999C">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16" w:hRule="atLeast"/>
          <w:jc w:val="center"/>
        </w:trPr>
        <w:tc>
          <w:tcPr>
            <w:tcW w:w="871" w:type="pct"/>
            <w:tcBorders>
              <w:tl2br w:val="nil"/>
              <w:tr2bl w:val="nil"/>
            </w:tcBorders>
            <w:noWrap w:val="0"/>
            <w:vAlign w:val="center"/>
          </w:tcPr>
          <w:p w14:paraId="24F80CC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b/>
                <w:bCs/>
                <w:sz w:val="21"/>
                <w:szCs w:val="21"/>
              </w:rPr>
            </w:pPr>
            <w:r>
              <w:rPr>
                <w:rFonts w:ascii="Times New Roman" w:hAnsi="Times New Roman" w:cs="Times New Roman"/>
                <w:b/>
                <w:sz w:val="21"/>
                <w:szCs w:val="21"/>
                <w:lang w:val="en-US"/>
              </w:rPr>
              <w:t>重点监测单元</w:t>
            </w:r>
          </w:p>
        </w:tc>
        <w:tc>
          <w:tcPr>
            <w:tcW w:w="650" w:type="pct"/>
            <w:tcBorders>
              <w:tl2br w:val="nil"/>
              <w:tr2bl w:val="nil"/>
            </w:tcBorders>
            <w:noWrap w:val="0"/>
            <w:vAlign w:val="center"/>
          </w:tcPr>
          <w:p w14:paraId="1F9DB44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b/>
                <w:bCs/>
                <w:sz w:val="21"/>
                <w:szCs w:val="21"/>
              </w:rPr>
            </w:pPr>
            <w:r>
              <w:rPr>
                <w:rFonts w:ascii="Times New Roman" w:hAnsi="Times New Roman" w:cs="Times New Roman"/>
                <w:b/>
                <w:bCs/>
                <w:sz w:val="21"/>
                <w:szCs w:val="21"/>
              </w:rPr>
              <w:t>点位编号</w:t>
            </w:r>
          </w:p>
        </w:tc>
        <w:tc>
          <w:tcPr>
            <w:tcW w:w="1882" w:type="pct"/>
            <w:tcBorders>
              <w:tl2br w:val="nil"/>
              <w:tr2bl w:val="nil"/>
            </w:tcBorders>
            <w:noWrap w:val="0"/>
            <w:vAlign w:val="center"/>
          </w:tcPr>
          <w:p w14:paraId="014460E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b/>
                <w:bCs/>
                <w:sz w:val="21"/>
                <w:szCs w:val="21"/>
              </w:rPr>
            </w:pPr>
            <w:r>
              <w:rPr>
                <w:rFonts w:ascii="Times New Roman" w:hAnsi="Times New Roman" w:cs="Times New Roman"/>
                <w:b/>
                <w:sz w:val="21"/>
                <w:szCs w:val="21"/>
                <w:lang w:val="en-US"/>
              </w:rPr>
              <w:t>重点场所</w:t>
            </w:r>
          </w:p>
        </w:tc>
        <w:tc>
          <w:tcPr>
            <w:tcW w:w="921" w:type="pct"/>
            <w:tcBorders>
              <w:tl2br w:val="nil"/>
              <w:tr2bl w:val="nil"/>
            </w:tcBorders>
            <w:noWrap w:val="0"/>
            <w:vAlign w:val="center"/>
          </w:tcPr>
          <w:p w14:paraId="13E7EF4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b/>
                <w:sz w:val="21"/>
                <w:szCs w:val="21"/>
                <w:lang w:val="en-US"/>
              </w:rPr>
            </w:pPr>
            <w:r>
              <w:rPr>
                <w:rFonts w:hint="default" w:ascii="Times New Roman" w:hAnsi="Times New Roman" w:cs="Times New Roman"/>
                <w:b/>
                <w:color w:val="auto"/>
                <w:sz w:val="21"/>
                <w:szCs w:val="21"/>
                <w:lang w:val="en-US" w:eastAsia="zh-CN"/>
              </w:rPr>
              <w:t>采样</w:t>
            </w:r>
            <w:r>
              <w:rPr>
                <w:rFonts w:hint="default" w:ascii="Times New Roman" w:hAnsi="Times New Roman" w:cs="Times New Roman"/>
                <w:b/>
                <w:color w:val="auto"/>
                <w:sz w:val="21"/>
                <w:szCs w:val="21"/>
              </w:rPr>
              <w:t>深度（m）</w:t>
            </w:r>
          </w:p>
        </w:tc>
        <w:tc>
          <w:tcPr>
            <w:tcW w:w="674" w:type="pct"/>
            <w:tcBorders>
              <w:tl2br w:val="nil"/>
              <w:tr2bl w:val="nil"/>
            </w:tcBorders>
            <w:noWrap w:val="0"/>
            <w:vAlign w:val="center"/>
          </w:tcPr>
          <w:p w14:paraId="3E43CBC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b/>
                <w:sz w:val="21"/>
                <w:szCs w:val="21"/>
                <w:lang w:val="en-US"/>
              </w:rPr>
            </w:pPr>
            <w:r>
              <w:rPr>
                <w:rFonts w:hint="eastAsia" w:cs="Times New Roman"/>
                <w:b/>
                <w:color w:val="auto"/>
                <w:sz w:val="21"/>
                <w:szCs w:val="21"/>
                <w:lang w:val="en-US" w:eastAsia="zh-CN"/>
              </w:rPr>
              <w:t>检测频次</w:t>
            </w:r>
          </w:p>
        </w:tc>
      </w:tr>
      <w:tr w14:paraId="4B7C2993">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871" w:type="pct"/>
            <w:vMerge w:val="restart"/>
            <w:tcBorders>
              <w:tl2br w:val="nil"/>
              <w:tr2bl w:val="nil"/>
            </w:tcBorders>
            <w:noWrap w:val="0"/>
            <w:vAlign w:val="center"/>
          </w:tcPr>
          <w:p w14:paraId="52F57C1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21"/>
                <w:szCs w:val="21"/>
              </w:rPr>
            </w:pPr>
            <w:r>
              <w:rPr>
                <w:rFonts w:ascii="Times New Roman" w:hAnsi="Times New Roman" w:cs="Times New Roman"/>
                <w:bCs/>
                <w:sz w:val="21"/>
                <w:szCs w:val="21"/>
                <w:lang w:val="en-US"/>
              </w:rPr>
              <w:t>单元</w:t>
            </w:r>
            <w:r>
              <w:rPr>
                <w:rFonts w:ascii="Times New Roman" w:hAnsi="Times New Roman" w:cs="Times New Roman"/>
                <w:sz w:val="21"/>
                <w:szCs w:val="21"/>
              </w:rPr>
              <w:t>A</w:t>
            </w:r>
          </w:p>
        </w:tc>
        <w:tc>
          <w:tcPr>
            <w:tcW w:w="650" w:type="pct"/>
            <w:tcBorders>
              <w:tl2br w:val="nil"/>
              <w:tr2bl w:val="nil"/>
            </w:tcBorders>
            <w:noWrap w:val="0"/>
            <w:vAlign w:val="center"/>
          </w:tcPr>
          <w:p w14:paraId="449AEC2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21"/>
                <w:szCs w:val="21"/>
              </w:rPr>
            </w:pPr>
            <w:r>
              <w:rPr>
                <w:rFonts w:ascii="Times New Roman" w:hAnsi="Times New Roman" w:cs="Times New Roman"/>
                <w:sz w:val="21"/>
                <w:szCs w:val="21"/>
              </w:rPr>
              <w:t>T1</w:t>
            </w:r>
          </w:p>
        </w:tc>
        <w:tc>
          <w:tcPr>
            <w:tcW w:w="1882" w:type="pct"/>
            <w:tcBorders>
              <w:tl2br w:val="nil"/>
              <w:tr2bl w:val="nil"/>
            </w:tcBorders>
            <w:noWrap w:val="0"/>
            <w:vAlign w:val="center"/>
          </w:tcPr>
          <w:p w14:paraId="331F17F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cs="Times New Roman"/>
                <w:sz w:val="21"/>
                <w:szCs w:val="21"/>
              </w:rPr>
            </w:pPr>
            <w:r>
              <w:rPr>
                <w:rFonts w:hint="eastAsia" w:ascii="Times New Roman" w:hAnsi="Times New Roman" w:cs="Times New Roman"/>
                <w:sz w:val="21"/>
                <w:szCs w:val="21"/>
              </w:rPr>
              <w:t>二氧六环</w:t>
            </w:r>
            <w:r>
              <w:rPr>
                <w:rFonts w:ascii="Times New Roman" w:hAnsi="Times New Roman" w:cs="Times New Roman"/>
                <w:sz w:val="21"/>
                <w:szCs w:val="21"/>
              </w:rPr>
              <w:t>车间附属罐区</w:t>
            </w:r>
          </w:p>
        </w:tc>
        <w:tc>
          <w:tcPr>
            <w:tcW w:w="921" w:type="pct"/>
            <w:tcBorders>
              <w:tl2br w:val="nil"/>
              <w:tr2bl w:val="nil"/>
            </w:tcBorders>
            <w:noWrap w:val="0"/>
            <w:vAlign w:val="center"/>
          </w:tcPr>
          <w:p w14:paraId="5C4D5B2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sz w:val="21"/>
                <w:szCs w:val="21"/>
                <w:lang w:val="en-US" w:eastAsia="zh-CN"/>
              </w:rPr>
            </w:pPr>
            <w:r>
              <w:rPr>
                <w:rFonts w:hint="default" w:ascii="Times New Roman" w:hAnsi="Times New Roman" w:cs="Times New Roman"/>
                <w:color w:val="auto"/>
                <w:sz w:val="21"/>
                <w:szCs w:val="21"/>
                <w:lang w:val="en-US" w:eastAsia="zh-CN"/>
              </w:rPr>
              <w:t>0.5</w:t>
            </w:r>
          </w:p>
        </w:tc>
        <w:tc>
          <w:tcPr>
            <w:tcW w:w="674" w:type="pct"/>
            <w:vMerge w:val="restart"/>
            <w:tcBorders>
              <w:tl2br w:val="nil"/>
              <w:tr2bl w:val="nil"/>
            </w:tcBorders>
            <w:noWrap w:val="0"/>
            <w:vAlign w:val="center"/>
          </w:tcPr>
          <w:p w14:paraId="0DB71C6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cs="Times New Roman"/>
                <w:sz w:val="21"/>
                <w:szCs w:val="21"/>
              </w:rPr>
            </w:pPr>
            <w:r>
              <w:rPr>
                <w:rFonts w:hint="eastAsia" w:ascii="Times New Roman" w:hAnsi="Times New Roman" w:eastAsia="宋体" w:cs="Times New Roman"/>
                <w:sz w:val="21"/>
                <w:szCs w:val="21"/>
                <w:lang w:val="en-US" w:eastAsia="zh-CN"/>
              </w:rPr>
              <w:t>一次/年</w:t>
            </w:r>
          </w:p>
        </w:tc>
      </w:tr>
      <w:tr w14:paraId="66552F68">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871" w:type="pct"/>
            <w:vMerge w:val="continue"/>
            <w:tcBorders>
              <w:tl2br w:val="nil"/>
              <w:tr2bl w:val="nil"/>
            </w:tcBorders>
            <w:noWrap w:val="0"/>
            <w:vAlign w:val="center"/>
          </w:tcPr>
          <w:p w14:paraId="3097DF9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bCs/>
                <w:sz w:val="21"/>
                <w:szCs w:val="21"/>
                <w:lang w:val="en-US"/>
              </w:rPr>
            </w:pPr>
          </w:p>
        </w:tc>
        <w:tc>
          <w:tcPr>
            <w:tcW w:w="650" w:type="pct"/>
            <w:tcBorders>
              <w:tl2br w:val="nil"/>
              <w:tr2bl w:val="nil"/>
            </w:tcBorders>
            <w:noWrap w:val="0"/>
            <w:vAlign w:val="center"/>
          </w:tcPr>
          <w:p w14:paraId="157BF61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21"/>
                <w:szCs w:val="21"/>
              </w:rPr>
            </w:pPr>
            <w:r>
              <w:rPr>
                <w:rFonts w:hint="eastAsia" w:ascii="Times New Roman" w:hAnsi="Times New Roman" w:cs="Times New Roman"/>
                <w:sz w:val="21"/>
                <w:szCs w:val="21"/>
              </w:rPr>
              <w:t>T2</w:t>
            </w:r>
          </w:p>
        </w:tc>
        <w:tc>
          <w:tcPr>
            <w:tcW w:w="1882" w:type="pct"/>
            <w:tcBorders>
              <w:tl2br w:val="nil"/>
              <w:tr2bl w:val="nil"/>
            </w:tcBorders>
            <w:noWrap w:val="0"/>
            <w:vAlign w:val="center"/>
          </w:tcPr>
          <w:p w14:paraId="6F91A22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cs="Times New Roman"/>
                <w:sz w:val="21"/>
                <w:szCs w:val="21"/>
              </w:rPr>
            </w:pPr>
            <w:r>
              <w:rPr>
                <w:rFonts w:hint="eastAsia" w:ascii="Times New Roman" w:hAnsi="Times New Roman" w:cs="Times New Roman"/>
                <w:sz w:val="21"/>
                <w:szCs w:val="21"/>
              </w:rPr>
              <w:t>二氧六环</w:t>
            </w:r>
            <w:r>
              <w:rPr>
                <w:rFonts w:ascii="Times New Roman" w:hAnsi="Times New Roman" w:cs="Times New Roman"/>
                <w:sz w:val="21"/>
                <w:szCs w:val="21"/>
              </w:rPr>
              <w:t>车间废水池</w:t>
            </w:r>
          </w:p>
        </w:tc>
        <w:tc>
          <w:tcPr>
            <w:tcW w:w="921" w:type="pct"/>
            <w:tcBorders>
              <w:tl2br w:val="nil"/>
              <w:tr2bl w:val="nil"/>
            </w:tcBorders>
            <w:noWrap w:val="0"/>
            <w:vAlign w:val="center"/>
          </w:tcPr>
          <w:p w14:paraId="0B349BD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cs="Times New Roman"/>
                <w:sz w:val="21"/>
                <w:szCs w:val="21"/>
              </w:rPr>
            </w:pPr>
            <w:r>
              <w:rPr>
                <w:rFonts w:hint="default" w:ascii="Times New Roman" w:hAnsi="Times New Roman" w:cs="Times New Roman"/>
                <w:color w:val="auto"/>
                <w:sz w:val="21"/>
                <w:szCs w:val="21"/>
                <w:lang w:val="en-US" w:eastAsia="zh-CN"/>
              </w:rPr>
              <w:t>0.5</w:t>
            </w:r>
          </w:p>
        </w:tc>
        <w:tc>
          <w:tcPr>
            <w:tcW w:w="674" w:type="pct"/>
            <w:vMerge w:val="continue"/>
            <w:tcBorders>
              <w:tl2br w:val="nil"/>
              <w:tr2bl w:val="nil"/>
            </w:tcBorders>
            <w:noWrap w:val="0"/>
            <w:vAlign w:val="center"/>
          </w:tcPr>
          <w:p w14:paraId="5E2CCA6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cs="Times New Roman"/>
                <w:sz w:val="21"/>
                <w:szCs w:val="21"/>
              </w:rPr>
            </w:pPr>
          </w:p>
        </w:tc>
      </w:tr>
      <w:tr w14:paraId="37E4828D">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871" w:type="pct"/>
            <w:vMerge w:val="continue"/>
            <w:tcBorders>
              <w:tl2br w:val="nil"/>
              <w:tr2bl w:val="nil"/>
            </w:tcBorders>
            <w:noWrap w:val="0"/>
            <w:vAlign w:val="center"/>
          </w:tcPr>
          <w:p w14:paraId="655B227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bCs/>
                <w:sz w:val="21"/>
                <w:szCs w:val="21"/>
                <w:lang w:val="en-US"/>
              </w:rPr>
            </w:pPr>
          </w:p>
        </w:tc>
        <w:tc>
          <w:tcPr>
            <w:tcW w:w="650" w:type="pct"/>
            <w:tcBorders>
              <w:tl2br w:val="nil"/>
              <w:tr2bl w:val="nil"/>
            </w:tcBorders>
            <w:noWrap w:val="0"/>
            <w:vAlign w:val="center"/>
          </w:tcPr>
          <w:p w14:paraId="15CDE07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21"/>
                <w:szCs w:val="21"/>
              </w:rPr>
            </w:pPr>
            <w:r>
              <w:rPr>
                <w:rFonts w:hint="eastAsia" w:ascii="Times New Roman" w:hAnsi="Times New Roman" w:cs="Times New Roman"/>
                <w:sz w:val="21"/>
                <w:szCs w:val="21"/>
              </w:rPr>
              <w:t>T3</w:t>
            </w:r>
          </w:p>
        </w:tc>
        <w:tc>
          <w:tcPr>
            <w:tcW w:w="1882" w:type="pct"/>
            <w:tcBorders>
              <w:tl2br w:val="nil"/>
              <w:tr2bl w:val="nil"/>
            </w:tcBorders>
            <w:noWrap w:val="0"/>
            <w:vAlign w:val="center"/>
          </w:tcPr>
          <w:p w14:paraId="247AD4C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cs="Times New Roman"/>
                <w:sz w:val="21"/>
                <w:szCs w:val="21"/>
              </w:rPr>
            </w:pPr>
            <w:r>
              <w:rPr>
                <w:rFonts w:hint="eastAsia" w:ascii="Times New Roman" w:hAnsi="Times New Roman" w:cs="Times New Roman"/>
                <w:sz w:val="21"/>
                <w:szCs w:val="21"/>
              </w:rPr>
              <w:t>废水</w:t>
            </w:r>
            <w:r>
              <w:rPr>
                <w:rFonts w:ascii="Times New Roman" w:hAnsi="Times New Roman" w:cs="Times New Roman"/>
                <w:sz w:val="21"/>
                <w:szCs w:val="21"/>
              </w:rPr>
              <w:t>罐组南侧</w:t>
            </w:r>
          </w:p>
        </w:tc>
        <w:tc>
          <w:tcPr>
            <w:tcW w:w="921" w:type="pct"/>
            <w:tcBorders>
              <w:tl2br w:val="nil"/>
              <w:tr2bl w:val="nil"/>
            </w:tcBorders>
            <w:noWrap w:val="0"/>
            <w:vAlign w:val="center"/>
          </w:tcPr>
          <w:p w14:paraId="26E55D9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cs="Times New Roman"/>
                <w:sz w:val="21"/>
                <w:szCs w:val="21"/>
              </w:rPr>
            </w:pPr>
            <w:r>
              <w:rPr>
                <w:rFonts w:hint="default" w:ascii="Times New Roman" w:hAnsi="Times New Roman" w:cs="Times New Roman"/>
                <w:color w:val="auto"/>
                <w:sz w:val="21"/>
                <w:szCs w:val="21"/>
                <w:lang w:val="en-US" w:eastAsia="zh-CN"/>
              </w:rPr>
              <w:t>0.5</w:t>
            </w:r>
          </w:p>
        </w:tc>
        <w:tc>
          <w:tcPr>
            <w:tcW w:w="674" w:type="pct"/>
            <w:vMerge w:val="continue"/>
            <w:tcBorders>
              <w:tl2br w:val="nil"/>
              <w:tr2bl w:val="nil"/>
            </w:tcBorders>
            <w:noWrap w:val="0"/>
            <w:vAlign w:val="center"/>
          </w:tcPr>
          <w:p w14:paraId="1A8074A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cs="Times New Roman"/>
                <w:sz w:val="21"/>
                <w:szCs w:val="21"/>
              </w:rPr>
            </w:pPr>
          </w:p>
        </w:tc>
      </w:tr>
      <w:tr w14:paraId="7E1E71D8">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871" w:type="pct"/>
            <w:vMerge w:val="continue"/>
            <w:tcBorders>
              <w:tl2br w:val="nil"/>
              <w:tr2bl w:val="nil"/>
            </w:tcBorders>
            <w:noWrap w:val="0"/>
            <w:vAlign w:val="center"/>
          </w:tcPr>
          <w:p w14:paraId="3DEC86C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bCs/>
                <w:sz w:val="21"/>
                <w:szCs w:val="21"/>
                <w:lang w:val="en-US"/>
              </w:rPr>
            </w:pPr>
          </w:p>
        </w:tc>
        <w:tc>
          <w:tcPr>
            <w:tcW w:w="650" w:type="pct"/>
            <w:tcBorders>
              <w:tl2br w:val="nil"/>
              <w:tr2bl w:val="nil"/>
            </w:tcBorders>
            <w:noWrap w:val="0"/>
            <w:vAlign w:val="center"/>
          </w:tcPr>
          <w:p w14:paraId="04BC0A6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cs="Times New Roman"/>
                <w:sz w:val="21"/>
                <w:szCs w:val="21"/>
              </w:rPr>
            </w:pPr>
            <w:r>
              <w:rPr>
                <w:rFonts w:ascii="Times New Roman" w:hAnsi="Times New Roman" w:cs="Times New Roman"/>
                <w:sz w:val="21"/>
                <w:szCs w:val="21"/>
              </w:rPr>
              <w:t>T4</w:t>
            </w:r>
          </w:p>
        </w:tc>
        <w:tc>
          <w:tcPr>
            <w:tcW w:w="1882" w:type="pct"/>
            <w:tcBorders>
              <w:tl2br w:val="nil"/>
              <w:tr2bl w:val="nil"/>
            </w:tcBorders>
            <w:noWrap w:val="0"/>
            <w:vAlign w:val="center"/>
          </w:tcPr>
          <w:p w14:paraId="59F3B39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cs="Times New Roman"/>
                <w:sz w:val="21"/>
                <w:szCs w:val="21"/>
              </w:rPr>
            </w:pPr>
            <w:r>
              <w:rPr>
                <w:rFonts w:hint="eastAsia" w:ascii="Times New Roman" w:hAnsi="Times New Roman" w:cs="Times New Roman"/>
                <w:sz w:val="21"/>
                <w:szCs w:val="21"/>
              </w:rPr>
              <w:t>苯乙基酯</w:t>
            </w:r>
            <w:r>
              <w:rPr>
                <w:rFonts w:ascii="Times New Roman" w:hAnsi="Times New Roman" w:cs="Times New Roman"/>
                <w:sz w:val="21"/>
                <w:szCs w:val="21"/>
              </w:rPr>
              <w:t>车间废水池北侧</w:t>
            </w:r>
          </w:p>
        </w:tc>
        <w:tc>
          <w:tcPr>
            <w:tcW w:w="921" w:type="pct"/>
            <w:tcBorders>
              <w:tl2br w:val="nil"/>
              <w:tr2bl w:val="nil"/>
            </w:tcBorders>
            <w:noWrap w:val="0"/>
            <w:vAlign w:val="center"/>
          </w:tcPr>
          <w:p w14:paraId="1DFAE62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cs="Times New Roman"/>
                <w:sz w:val="21"/>
                <w:szCs w:val="21"/>
              </w:rPr>
            </w:pPr>
            <w:r>
              <w:rPr>
                <w:rFonts w:hint="default" w:ascii="Times New Roman" w:hAnsi="Times New Roman" w:cs="Times New Roman"/>
                <w:color w:val="auto"/>
                <w:sz w:val="21"/>
                <w:szCs w:val="21"/>
                <w:lang w:val="en-US" w:eastAsia="zh-CN"/>
              </w:rPr>
              <w:t>0.5</w:t>
            </w:r>
          </w:p>
        </w:tc>
        <w:tc>
          <w:tcPr>
            <w:tcW w:w="674" w:type="pct"/>
            <w:vMerge w:val="continue"/>
            <w:tcBorders>
              <w:tl2br w:val="nil"/>
              <w:tr2bl w:val="nil"/>
            </w:tcBorders>
            <w:noWrap w:val="0"/>
            <w:vAlign w:val="center"/>
          </w:tcPr>
          <w:p w14:paraId="094E276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cs="Times New Roman"/>
                <w:sz w:val="21"/>
                <w:szCs w:val="21"/>
              </w:rPr>
            </w:pPr>
          </w:p>
        </w:tc>
      </w:tr>
      <w:tr w14:paraId="129E634D">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871" w:type="pct"/>
            <w:vMerge w:val="continue"/>
            <w:tcBorders>
              <w:tl2br w:val="nil"/>
              <w:tr2bl w:val="nil"/>
            </w:tcBorders>
            <w:noWrap w:val="0"/>
            <w:vAlign w:val="center"/>
          </w:tcPr>
          <w:p w14:paraId="1945BB0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21"/>
                <w:szCs w:val="21"/>
              </w:rPr>
            </w:pPr>
          </w:p>
        </w:tc>
        <w:tc>
          <w:tcPr>
            <w:tcW w:w="650" w:type="pct"/>
            <w:tcBorders>
              <w:tl2br w:val="nil"/>
              <w:tr2bl w:val="nil"/>
            </w:tcBorders>
            <w:noWrap w:val="0"/>
            <w:vAlign w:val="center"/>
          </w:tcPr>
          <w:p w14:paraId="246B4AD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21"/>
                <w:szCs w:val="21"/>
              </w:rPr>
            </w:pPr>
            <w:r>
              <w:rPr>
                <w:rFonts w:hint="eastAsia" w:ascii="Times New Roman" w:hAnsi="Times New Roman" w:cs="Times New Roman"/>
                <w:sz w:val="21"/>
                <w:szCs w:val="21"/>
              </w:rPr>
              <w:t>T5</w:t>
            </w:r>
          </w:p>
        </w:tc>
        <w:tc>
          <w:tcPr>
            <w:tcW w:w="1882" w:type="pct"/>
            <w:tcBorders>
              <w:tl2br w:val="nil"/>
              <w:tr2bl w:val="nil"/>
            </w:tcBorders>
            <w:noWrap w:val="0"/>
            <w:vAlign w:val="center"/>
          </w:tcPr>
          <w:p w14:paraId="581A871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cs="Times New Roman"/>
                <w:sz w:val="21"/>
                <w:szCs w:val="21"/>
              </w:rPr>
            </w:pPr>
            <w:r>
              <w:rPr>
                <w:rFonts w:hint="eastAsia" w:ascii="Times New Roman" w:hAnsi="Times New Roman" w:cs="Times New Roman"/>
                <w:sz w:val="21"/>
                <w:szCs w:val="21"/>
              </w:rPr>
              <w:t>苯乙基酯车间</w:t>
            </w:r>
            <w:r>
              <w:rPr>
                <w:rFonts w:ascii="Times New Roman" w:hAnsi="Times New Roman" w:cs="Times New Roman"/>
                <w:sz w:val="21"/>
                <w:szCs w:val="21"/>
              </w:rPr>
              <w:t>西北侧</w:t>
            </w:r>
          </w:p>
        </w:tc>
        <w:tc>
          <w:tcPr>
            <w:tcW w:w="921" w:type="pct"/>
            <w:tcBorders>
              <w:tl2br w:val="nil"/>
              <w:tr2bl w:val="nil"/>
            </w:tcBorders>
            <w:noWrap w:val="0"/>
            <w:vAlign w:val="center"/>
          </w:tcPr>
          <w:p w14:paraId="20F18C0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cs="Times New Roman"/>
                <w:sz w:val="21"/>
                <w:szCs w:val="21"/>
              </w:rPr>
            </w:pPr>
            <w:r>
              <w:rPr>
                <w:rFonts w:hint="default" w:ascii="Times New Roman" w:hAnsi="Times New Roman" w:cs="Times New Roman"/>
                <w:color w:val="auto"/>
                <w:sz w:val="21"/>
                <w:szCs w:val="21"/>
                <w:lang w:val="en-US" w:eastAsia="zh-CN"/>
              </w:rPr>
              <w:t>0.5</w:t>
            </w:r>
          </w:p>
        </w:tc>
        <w:tc>
          <w:tcPr>
            <w:tcW w:w="674" w:type="pct"/>
            <w:vMerge w:val="continue"/>
            <w:tcBorders>
              <w:tl2br w:val="nil"/>
              <w:tr2bl w:val="nil"/>
            </w:tcBorders>
            <w:noWrap w:val="0"/>
            <w:vAlign w:val="center"/>
          </w:tcPr>
          <w:p w14:paraId="263A2C0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cs="Times New Roman"/>
                <w:sz w:val="21"/>
                <w:szCs w:val="21"/>
              </w:rPr>
            </w:pPr>
          </w:p>
        </w:tc>
      </w:tr>
      <w:tr w14:paraId="205F7994">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871" w:type="pct"/>
            <w:vMerge w:val="restart"/>
            <w:tcBorders>
              <w:tl2br w:val="nil"/>
              <w:tr2bl w:val="nil"/>
            </w:tcBorders>
            <w:noWrap w:val="0"/>
            <w:vAlign w:val="center"/>
          </w:tcPr>
          <w:p w14:paraId="1151362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21"/>
                <w:szCs w:val="21"/>
              </w:rPr>
            </w:pPr>
            <w:r>
              <w:rPr>
                <w:rFonts w:ascii="Times New Roman" w:hAnsi="Times New Roman" w:cs="Times New Roman"/>
                <w:bCs/>
                <w:sz w:val="21"/>
                <w:szCs w:val="21"/>
                <w:lang w:val="en-US"/>
              </w:rPr>
              <w:t>单元</w:t>
            </w:r>
            <w:r>
              <w:rPr>
                <w:rFonts w:ascii="Times New Roman" w:hAnsi="Times New Roman" w:cs="Times New Roman"/>
                <w:sz w:val="21"/>
                <w:szCs w:val="21"/>
              </w:rPr>
              <w:t>B</w:t>
            </w:r>
          </w:p>
        </w:tc>
        <w:tc>
          <w:tcPr>
            <w:tcW w:w="650" w:type="pct"/>
            <w:tcBorders>
              <w:tl2br w:val="nil"/>
              <w:tr2bl w:val="nil"/>
            </w:tcBorders>
            <w:noWrap w:val="0"/>
            <w:vAlign w:val="center"/>
          </w:tcPr>
          <w:p w14:paraId="4736BF2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21"/>
                <w:szCs w:val="21"/>
              </w:rPr>
            </w:pPr>
            <w:r>
              <w:rPr>
                <w:rFonts w:hint="eastAsia" w:ascii="Times New Roman" w:hAnsi="Times New Roman" w:cs="Times New Roman"/>
                <w:sz w:val="21"/>
                <w:szCs w:val="21"/>
              </w:rPr>
              <w:t>T6</w:t>
            </w:r>
          </w:p>
        </w:tc>
        <w:tc>
          <w:tcPr>
            <w:tcW w:w="1882" w:type="pct"/>
            <w:tcBorders>
              <w:tl2br w:val="nil"/>
              <w:tr2bl w:val="nil"/>
            </w:tcBorders>
            <w:noWrap w:val="0"/>
            <w:vAlign w:val="center"/>
          </w:tcPr>
          <w:p w14:paraId="61E4628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cs="Times New Roman"/>
                <w:sz w:val="21"/>
                <w:szCs w:val="21"/>
              </w:rPr>
            </w:pPr>
            <w:r>
              <w:rPr>
                <w:rFonts w:hint="eastAsia" w:ascii="Times New Roman" w:hAnsi="Times New Roman" w:cs="Times New Roman"/>
                <w:sz w:val="21"/>
                <w:szCs w:val="21"/>
              </w:rPr>
              <w:t>原料药</w:t>
            </w:r>
            <w:r>
              <w:rPr>
                <w:rFonts w:ascii="Times New Roman" w:hAnsi="Times New Roman" w:cs="Times New Roman"/>
                <w:sz w:val="21"/>
                <w:szCs w:val="21"/>
              </w:rPr>
              <w:t>车间废水池北侧</w:t>
            </w:r>
          </w:p>
        </w:tc>
        <w:tc>
          <w:tcPr>
            <w:tcW w:w="921" w:type="pct"/>
            <w:tcBorders>
              <w:tl2br w:val="nil"/>
              <w:tr2bl w:val="nil"/>
            </w:tcBorders>
            <w:noWrap w:val="0"/>
            <w:vAlign w:val="center"/>
          </w:tcPr>
          <w:p w14:paraId="1B37552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cs="Times New Roman"/>
                <w:sz w:val="21"/>
                <w:szCs w:val="21"/>
              </w:rPr>
            </w:pPr>
            <w:r>
              <w:rPr>
                <w:rFonts w:hint="default" w:ascii="Times New Roman" w:hAnsi="Times New Roman" w:cs="Times New Roman"/>
                <w:color w:val="auto"/>
                <w:sz w:val="21"/>
                <w:szCs w:val="21"/>
                <w:lang w:val="en-US" w:eastAsia="zh-CN"/>
              </w:rPr>
              <w:t>0.5</w:t>
            </w:r>
          </w:p>
        </w:tc>
        <w:tc>
          <w:tcPr>
            <w:tcW w:w="674" w:type="pct"/>
            <w:vMerge w:val="continue"/>
            <w:tcBorders>
              <w:tl2br w:val="nil"/>
              <w:tr2bl w:val="nil"/>
            </w:tcBorders>
            <w:noWrap w:val="0"/>
            <w:vAlign w:val="center"/>
          </w:tcPr>
          <w:p w14:paraId="7081EE4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cs="Times New Roman"/>
                <w:sz w:val="21"/>
                <w:szCs w:val="21"/>
              </w:rPr>
            </w:pPr>
          </w:p>
        </w:tc>
      </w:tr>
      <w:tr w14:paraId="3602A89B">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871" w:type="pct"/>
            <w:vMerge w:val="continue"/>
            <w:tcBorders>
              <w:tl2br w:val="nil"/>
              <w:tr2bl w:val="nil"/>
            </w:tcBorders>
            <w:noWrap w:val="0"/>
            <w:vAlign w:val="center"/>
          </w:tcPr>
          <w:p w14:paraId="2877052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21"/>
                <w:szCs w:val="21"/>
              </w:rPr>
            </w:pPr>
          </w:p>
        </w:tc>
        <w:tc>
          <w:tcPr>
            <w:tcW w:w="650" w:type="pct"/>
            <w:tcBorders>
              <w:tl2br w:val="nil"/>
              <w:tr2bl w:val="nil"/>
            </w:tcBorders>
            <w:noWrap w:val="0"/>
            <w:vAlign w:val="center"/>
          </w:tcPr>
          <w:p w14:paraId="3EA3CB6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21"/>
                <w:szCs w:val="21"/>
              </w:rPr>
            </w:pPr>
            <w:r>
              <w:rPr>
                <w:rFonts w:hint="eastAsia" w:ascii="Times New Roman" w:hAnsi="Times New Roman" w:cs="Times New Roman"/>
                <w:sz w:val="21"/>
                <w:szCs w:val="21"/>
              </w:rPr>
              <w:t>T7</w:t>
            </w:r>
          </w:p>
        </w:tc>
        <w:tc>
          <w:tcPr>
            <w:tcW w:w="1882" w:type="pct"/>
            <w:tcBorders>
              <w:tl2br w:val="nil"/>
              <w:tr2bl w:val="nil"/>
            </w:tcBorders>
            <w:noWrap w:val="0"/>
            <w:vAlign w:val="center"/>
          </w:tcPr>
          <w:p w14:paraId="600D5EB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cs="Times New Roman"/>
                <w:sz w:val="21"/>
                <w:szCs w:val="21"/>
              </w:rPr>
            </w:pPr>
            <w:r>
              <w:rPr>
                <w:rFonts w:hint="eastAsia" w:ascii="Times New Roman" w:hAnsi="Times New Roman" w:cs="Times New Roman"/>
                <w:sz w:val="21"/>
                <w:szCs w:val="21"/>
              </w:rPr>
              <w:t>多功能</w:t>
            </w:r>
            <w:r>
              <w:rPr>
                <w:rFonts w:ascii="Times New Roman" w:hAnsi="Times New Roman" w:cs="Times New Roman"/>
                <w:sz w:val="21"/>
                <w:szCs w:val="21"/>
              </w:rPr>
              <w:t>车间地下南废水储罐南侧</w:t>
            </w:r>
          </w:p>
        </w:tc>
        <w:tc>
          <w:tcPr>
            <w:tcW w:w="921" w:type="pct"/>
            <w:tcBorders>
              <w:tl2br w:val="nil"/>
              <w:tr2bl w:val="nil"/>
            </w:tcBorders>
            <w:noWrap w:val="0"/>
            <w:vAlign w:val="center"/>
          </w:tcPr>
          <w:p w14:paraId="47F25F0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cs="Times New Roman"/>
                <w:sz w:val="21"/>
                <w:szCs w:val="21"/>
              </w:rPr>
            </w:pPr>
            <w:r>
              <w:rPr>
                <w:rFonts w:hint="default" w:ascii="Times New Roman" w:hAnsi="Times New Roman" w:cs="Times New Roman"/>
                <w:color w:val="auto"/>
                <w:sz w:val="21"/>
                <w:szCs w:val="21"/>
                <w:lang w:val="en-US" w:eastAsia="zh-CN"/>
              </w:rPr>
              <w:t>0.5</w:t>
            </w:r>
          </w:p>
        </w:tc>
        <w:tc>
          <w:tcPr>
            <w:tcW w:w="674" w:type="pct"/>
            <w:vMerge w:val="continue"/>
            <w:tcBorders>
              <w:tl2br w:val="nil"/>
              <w:tr2bl w:val="nil"/>
            </w:tcBorders>
            <w:noWrap w:val="0"/>
            <w:vAlign w:val="center"/>
          </w:tcPr>
          <w:p w14:paraId="727EE30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cs="Times New Roman"/>
                <w:sz w:val="21"/>
                <w:szCs w:val="21"/>
              </w:rPr>
            </w:pPr>
          </w:p>
        </w:tc>
      </w:tr>
      <w:tr w14:paraId="3AF3EF3F">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871" w:type="pct"/>
            <w:vMerge w:val="continue"/>
            <w:tcBorders>
              <w:tl2br w:val="nil"/>
              <w:tr2bl w:val="nil"/>
            </w:tcBorders>
            <w:noWrap w:val="0"/>
            <w:vAlign w:val="center"/>
          </w:tcPr>
          <w:p w14:paraId="402D5FE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21"/>
                <w:szCs w:val="21"/>
              </w:rPr>
            </w:pPr>
          </w:p>
        </w:tc>
        <w:tc>
          <w:tcPr>
            <w:tcW w:w="650" w:type="pct"/>
            <w:tcBorders>
              <w:tl2br w:val="nil"/>
              <w:tr2bl w:val="nil"/>
            </w:tcBorders>
            <w:noWrap w:val="0"/>
            <w:vAlign w:val="center"/>
          </w:tcPr>
          <w:p w14:paraId="56A86A1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cs="Times New Roman"/>
                <w:sz w:val="21"/>
                <w:szCs w:val="21"/>
              </w:rPr>
            </w:pPr>
            <w:r>
              <w:rPr>
                <w:rFonts w:hint="eastAsia" w:ascii="Times New Roman" w:hAnsi="Times New Roman" w:cs="Times New Roman"/>
                <w:sz w:val="21"/>
                <w:szCs w:val="21"/>
              </w:rPr>
              <w:t>T8</w:t>
            </w:r>
          </w:p>
        </w:tc>
        <w:tc>
          <w:tcPr>
            <w:tcW w:w="1882" w:type="pct"/>
            <w:tcBorders>
              <w:tl2br w:val="nil"/>
              <w:tr2bl w:val="nil"/>
            </w:tcBorders>
            <w:noWrap w:val="0"/>
            <w:vAlign w:val="center"/>
          </w:tcPr>
          <w:p w14:paraId="48A5B5B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21"/>
                <w:szCs w:val="21"/>
              </w:rPr>
            </w:pPr>
            <w:r>
              <w:rPr>
                <w:rFonts w:hint="eastAsia" w:ascii="Times New Roman" w:hAnsi="Times New Roman" w:cs="Times New Roman"/>
                <w:sz w:val="21"/>
                <w:szCs w:val="21"/>
              </w:rPr>
              <w:t>多功能</w:t>
            </w:r>
            <w:r>
              <w:rPr>
                <w:rFonts w:ascii="Times New Roman" w:hAnsi="Times New Roman" w:cs="Times New Roman"/>
                <w:sz w:val="21"/>
                <w:szCs w:val="21"/>
              </w:rPr>
              <w:t>车间地下</w:t>
            </w:r>
            <w:r>
              <w:rPr>
                <w:rFonts w:hint="eastAsia" w:ascii="Times New Roman" w:hAnsi="Times New Roman" w:cs="Times New Roman"/>
                <w:sz w:val="21"/>
                <w:szCs w:val="21"/>
              </w:rPr>
              <w:t>北</w:t>
            </w:r>
            <w:r>
              <w:rPr>
                <w:rFonts w:ascii="Times New Roman" w:hAnsi="Times New Roman" w:cs="Times New Roman"/>
                <w:sz w:val="21"/>
                <w:szCs w:val="21"/>
              </w:rPr>
              <w:t>废水储罐</w:t>
            </w:r>
            <w:r>
              <w:rPr>
                <w:rFonts w:hint="eastAsia" w:ascii="Times New Roman" w:hAnsi="Times New Roman" w:cs="Times New Roman"/>
                <w:sz w:val="21"/>
                <w:szCs w:val="21"/>
              </w:rPr>
              <w:t>北</w:t>
            </w:r>
            <w:r>
              <w:rPr>
                <w:rFonts w:ascii="Times New Roman" w:hAnsi="Times New Roman" w:cs="Times New Roman"/>
                <w:sz w:val="21"/>
                <w:szCs w:val="21"/>
              </w:rPr>
              <w:t>侧</w:t>
            </w:r>
          </w:p>
        </w:tc>
        <w:tc>
          <w:tcPr>
            <w:tcW w:w="921" w:type="pct"/>
            <w:tcBorders>
              <w:tl2br w:val="nil"/>
              <w:tr2bl w:val="nil"/>
            </w:tcBorders>
            <w:noWrap w:val="0"/>
            <w:vAlign w:val="center"/>
          </w:tcPr>
          <w:p w14:paraId="65E7111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cs="Times New Roman"/>
                <w:sz w:val="21"/>
                <w:szCs w:val="21"/>
              </w:rPr>
            </w:pPr>
            <w:r>
              <w:rPr>
                <w:rFonts w:hint="default" w:ascii="Times New Roman" w:hAnsi="Times New Roman" w:cs="Times New Roman"/>
                <w:color w:val="auto"/>
                <w:sz w:val="21"/>
                <w:szCs w:val="21"/>
                <w:lang w:val="en-US" w:eastAsia="zh-CN"/>
              </w:rPr>
              <w:t>0.5</w:t>
            </w:r>
          </w:p>
        </w:tc>
        <w:tc>
          <w:tcPr>
            <w:tcW w:w="674" w:type="pct"/>
            <w:vMerge w:val="continue"/>
            <w:tcBorders>
              <w:tl2br w:val="nil"/>
              <w:tr2bl w:val="nil"/>
            </w:tcBorders>
            <w:noWrap w:val="0"/>
            <w:vAlign w:val="center"/>
          </w:tcPr>
          <w:p w14:paraId="3D5CB8E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cs="Times New Roman"/>
                <w:sz w:val="21"/>
                <w:szCs w:val="21"/>
              </w:rPr>
            </w:pPr>
          </w:p>
        </w:tc>
      </w:tr>
      <w:tr w14:paraId="4B2F1C52">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871" w:type="pct"/>
            <w:vMerge w:val="continue"/>
            <w:tcBorders>
              <w:tl2br w:val="nil"/>
              <w:tr2bl w:val="nil"/>
            </w:tcBorders>
            <w:noWrap w:val="0"/>
            <w:vAlign w:val="center"/>
          </w:tcPr>
          <w:p w14:paraId="2C183C9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21"/>
                <w:szCs w:val="21"/>
              </w:rPr>
            </w:pPr>
          </w:p>
        </w:tc>
        <w:tc>
          <w:tcPr>
            <w:tcW w:w="650" w:type="pct"/>
            <w:tcBorders>
              <w:tl2br w:val="nil"/>
              <w:tr2bl w:val="nil"/>
            </w:tcBorders>
            <w:noWrap w:val="0"/>
            <w:vAlign w:val="center"/>
          </w:tcPr>
          <w:p w14:paraId="2156C75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cs="Times New Roman"/>
                <w:sz w:val="21"/>
                <w:szCs w:val="21"/>
              </w:rPr>
            </w:pPr>
            <w:r>
              <w:rPr>
                <w:rFonts w:hint="eastAsia" w:ascii="Times New Roman" w:hAnsi="Times New Roman" w:cs="Times New Roman"/>
                <w:sz w:val="21"/>
                <w:szCs w:val="21"/>
              </w:rPr>
              <w:t>T9</w:t>
            </w:r>
          </w:p>
        </w:tc>
        <w:tc>
          <w:tcPr>
            <w:tcW w:w="1882" w:type="pct"/>
            <w:tcBorders>
              <w:tl2br w:val="nil"/>
              <w:tr2bl w:val="nil"/>
            </w:tcBorders>
            <w:noWrap w:val="0"/>
            <w:vAlign w:val="center"/>
          </w:tcPr>
          <w:p w14:paraId="3322CA6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21"/>
                <w:szCs w:val="21"/>
              </w:rPr>
            </w:pPr>
            <w:r>
              <w:rPr>
                <w:rFonts w:hint="eastAsia" w:ascii="Times New Roman" w:hAnsi="Times New Roman" w:cs="Times New Roman"/>
                <w:sz w:val="21"/>
                <w:szCs w:val="21"/>
              </w:rPr>
              <w:t>原料罐区</w:t>
            </w:r>
          </w:p>
        </w:tc>
        <w:tc>
          <w:tcPr>
            <w:tcW w:w="921" w:type="pct"/>
            <w:tcBorders>
              <w:tl2br w:val="nil"/>
              <w:tr2bl w:val="nil"/>
            </w:tcBorders>
            <w:noWrap w:val="0"/>
            <w:vAlign w:val="center"/>
          </w:tcPr>
          <w:p w14:paraId="08288BF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cs="Times New Roman"/>
                <w:sz w:val="21"/>
                <w:szCs w:val="21"/>
              </w:rPr>
            </w:pPr>
            <w:r>
              <w:rPr>
                <w:rFonts w:hint="default" w:ascii="Times New Roman" w:hAnsi="Times New Roman" w:cs="Times New Roman"/>
                <w:color w:val="auto"/>
                <w:sz w:val="21"/>
                <w:szCs w:val="21"/>
                <w:lang w:val="en-US" w:eastAsia="zh-CN"/>
              </w:rPr>
              <w:t>0.5</w:t>
            </w:r>
          </w:p>
        </w:tc>
        <w:tc>
          <w:tcPr>
            <w:tcW w:w="674" w:type="pct"/>
            <w:vMerge w:val="continue"/>
            <w:tcBorders>
              <w:tl2br w:val="nil"/>
              <w:tr2bl w:val="nil"/>
            </w:tcBorders>
            <w:noWrap w:val="0"/>
            <w:vAlign w:val="center"/>
          </w:tcPr>
          <w:p w14:paraId="2EF8AEB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cs="Times New Roman"/>
                <w:sz w:val="21"/>
                <w:szCs w:val="21"/>
              </w:rPr>
            </w:pPr>
          </w:p>
        </w:tc>
      </w:tr>
      <w:tr w14:paraId="3D5CE53C">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871" w:type="pct"/>
            <w:vMerge w:val="continue"/>
            <w:tcBorders>
              <w:tl2br w:val="nil"/>
              <w:tr2bl w:val="nil"/>
            </w:tcBorders>
            <w:noWrap w:val="0"/>
            <w:vAlign w:val="center"/>
          </w:tcPr>
          <w:p w14:paraId="3F93434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21"/>
                <w:szCs w:val="21"/>
              </w:rPr>
            </w:pPr>
          </w:p>
        </w:tc>
        <w:tc>
          <w:tcPr>
            <w:tcW w:w="650" w:type="pct"/>
            <w:tcBorders>
              <w:tl2br w:val="nil"/>
              <w:tr2bl w:val="nil"/>
            </w:tcBorders>
            <w:noWrap w:val="0"/>
            <w:vAlign w:val="center"/>
          </w:tcPr>
          <w:p w14:paraId="1085C3E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21"/>
                <w:szCs w:val="21"/>
              </w:rPr>
            </w:pPr>
            <w:r>
              <w:rPr>
                <w:rFonts w:hint="eastAsia" w:ascii="Times New Roman" w:hAnsi="Times New Roman" w:cs="Times New Roman"/>
                <w:sz w:val="21"/>
                <w:szCs w:val="21"/>
              </w:rPr>
              <w:t>T10</w:t>
            </w:r>
          </w:p>
        </w:tc>
        <w:tc>
          <w:tcPr>
            <w:tcW w:w="1882" w:type="pct"/>
            <w:tcBorders>
              <w:tl2br w:val="nil"/>
              <w:tr2bl w:val="nil"/>
            </w:tcBorders>
            <w:noWrap w:val="0"/>
            <w:vAlign w:val="center"/>
          </w:tcPr>
          <w:p w14:paraId="5D18076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cs="Times New Roman"/>
                <w:sz w:val="21"/>
                <w:szCs w:val="21"/>
              </w:rPr>
            </w:pPr>
            <w:r>
              <w:rPr>
                <w:rFonts w:hint="eastAsia" w:ascii="Times New Roman" w:hAnsi="Times New Roman" w:cs="Times New Roman"/>
                <w:sz w:val="21"/>
                <w:szCs w:val="21"/>
              </w:rPr>
              <w:t>原料药</w:t>
            </w:r>
            <w:r>
              <w:rPr>
                <w:rFonts w:ascii="Times New Roman" w:hAnsi="Times New Roman" w:cs="Times New Roman"/>
                <w:sz w:val="21"/>
                <w:szCs w:val="21"/>
              </w:rPr>
              <w:t>车间东北侧</w:t>
            </w:r>
          </w:p>
        </w:tc>
        <w:tc>
          <w:tcPr>
            <w:tcW w:w="921" w:type="pct"/>
            <w:tcBorders>
              <w:tl2br w:val="nil"/>
              <w:tr2bl w:val="nil"/>
            </w:tcBorders>
            <w:noWrap w:val="0"/>
            <w:vAlign w:val="center"/>
          </w:tcPr>
          <w:p w14:paraId="27F2304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cs="Times New Roman"/>
                <w:sz w:val="21"/>
                <w:szCs w:val="21"/>
              </w:rPr>
            </w:pPr>
            <w:r>
              <w:rPr>
                <w:rFonts w:hint="default" w:ascii="Times New Roman" w:hAnsi="Times New Roman" w:cs="Times New Roman"/>
                <w:color w:val="auto"/>
                <w:sz w:val="21"/>
                <w:szCs w:val="21"/>
                <w:lang w:val="en-US" w:eastAsia="zh-CN"/>
              </w:rPr>
              <w:t>0.5</w:t>
            </w:r>
          </w:p>
        </w:tc>
        <w:tc>
          <w:tcPr>
            <w:tcW w:w="674" w:type="pct"/>
            <w:vMerge w:val="continue"/>
            <w:tcBorders>
              <w:tl2br w:val="nil"/>
              <w:tr2bl w:val="nil"/>
            </w:tcBorders>
            <w:noWrap w:val="0"/>
            <w:vAlign w:val="center"/>
          </w:tcPr>
          <w:p w14:paraId="3D59D66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cs="Times New Roman"/>
                <w:sz w:val="21"/>
                <w:szCs w:val="21"/>
              </w:rPr>
            </w:pPr>
          </w:p>
        </w:tc>
      </w:tr>
      <w:tr w14:paraId="00589AD4">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871" w:type="pct"/>
            <w:vMerge w:val="restart"/>
            <w:tcBorders>
              <w:tl2br w:val="nil"/>
              <w:tr2bl w:val="nil"/>
            </w:tcBorders>
            <w:noWrap w:val="0"/>
            <w:vAlign w:val="center"/>
          </w:tcPr>
          <w:p w14:paraId="7CE40B1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21"/>
                <w:szCs w:val="21"/>
              </w:rPr>
            </w:pPr>
            <w:r>
              <w:rPr>
                <w:rFonts w:ascii="Times New Roman" w:hAnsi="Times New Roman" w:cs="Times New Roman"/>
                <w:bCs/>
                <w:sz w:val="21"/>
                <w:szCs w:val="21"/>
                <w:lang w:val="en-US"/>
              </w:rPr>
              <w:t>单元</w:t>
            </w:r>
            <w:r>
              <w:rPr>
                <w:rFonts w:ascii="Times New Roman" w:hAnsi="Times New Roman" w:cs="Times New Roman"/>
                <w:sz w:val="21"/>
                <w:szCs w:val="21"/>
              </w:rPr>
              <w:t>C</w:t>
            </w:r>
          </w:p>
        </w:tc>
        <w:tc>
          <w:tcPr>
            <w:tcW w:w="650" w:type="pct"/>
            <w:tcBorders>
              <w:tl2br w:val="nil"/>
              <w:tr2bl w:val="nil"/>
            </w:tcBorders>
            <w:noWrap w:val="0"/>
            <w:vAlign w:val="center"/>
          </w:tcPr>
          <w:p w14:paraId="770741D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21"/>
                <w:szCs w:val="21"/>
              </w:rPr>
            </w:pPr>
            <w:r>
              <w:rPr>
                <w:rFonts w:hint="eastAsia" w:ascii="Times New Roman" w:hAnsi="Times New Roman" w:cs="Times New Roman"/>
                <w:sz w:val="21"/>
                <w:szCs w:val="21"/>
              </w:rPr>
              <w:t>T11</w:t>
            </w:r>
          </w:p>
        </w:tc>
        <w:tc>
          <w:tcPr>
            <w:tcW w:w="1882" w:type="pct"/>
            <w:tcBorders>
              <w:tl2br w:val="nil"/>
              <w:tr2bl w:val="nil"/>
            </w:tcBorders>
            <w:noWrap w:val="0"/>
            <w:vAlign w:val="center"/>
          </w:tcPr>
          <w:p w14:paraId="1DA894C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21"/>
                <w:szCs w:val="21"/>
              </w:rPr>
            </w:pPr>
            <w:r>
              <w:rPr>
                <w:rFonts w:hint="eastAsia" w:ascii="Times New Roman" w:hAnsi="Times New Roman" w:cs="Times New Roman"/>
                <w:sz w:val="21"/>
                <w:szCs w:val="21"/>
              </w:rPr>
              <w:t>固废仓库</w:t>
            </w:r>
          </w:p>
        </w:tc>
        <w:tc>
          <w:tcPr>
            <w:tcW w:w="921" w:type="pct"/>
            <w:tcBorders>
              <w:tl2br w:val="nil"/>
              <w:tr2bl w:val="nil"/>
            </w:tcBorders>
            <w:noWrap w:val="0"/>
            <w:vAlign w:val="center"/>
          </w:tcPr>
          <w:p w14:paraId="54DD4DF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cs="Times New Roman"/>
                <w:sz w:val="21"/>
                <w:szCs w:val="21"/>
              </w:rPr>
            </w:pPr>
            <w:r>
              <w:rPr>
                <w:rFonts w:hint="default" w:ascii="Times New Roman" w:hAnsi="Times New Roman" w:cs="Times New Roman"/>
                <w:color w:val="auto"/>
                <w:sz w:val="21"/>
                <w:szCs w:val="21"/>
                <w:lang w:val="en-US" w:eastAsia="zh-CN"/>
              </w:rPr>
              <w:t>0.5</w:t>
            </w:r>
          </w:p>
        </w:tc>
        <w:tc>
          <w:tcPr>
            <w:tcW w:w="674" w:type="pct"/>
            <w:vMerge w:val="continue"/>
            <w:tcBorders>
              <w:tl2br w:val="nil"/>
              <w:tr2bl w:val="nil"/>
            </w:tcBorders>
            <w:noWrap w:val="0"/>
            <w:vAlign w:val="center"/>
          </w:tcPr>
          <w:p w14:paraId="60F3F3A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cs="Times New Roman"/>
                <w:sz w:val="21"/>
                <w:szCs w:val="21"/>
              </w:rPr>
            </w:pPr>
          </w:p>
        </w:tc>
      </w:tr>
      <w:tr w14:paraId="179BF45B">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871" w:type="pct"/>
            <w:vMerge w:val="continue"/>
            <w:tcBorders>
              <w:tl2br w:val="nil"/>
              <w:tr2bl w:val="nil"/>
            </w:tcBorders>
            <w:noWrap w:val="0"/>
            <w:vAlign w:val="center"/>
          </w:tcPr>
          <w:p w14:paraId="116C0C8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21"/>
                <w:szCs w:val="21"/>
              </w:rPr>
            </w:pPr>
          </w:p>
        </w:tc>
        <w:tc>
          <w:tcPr>
            <w:tcW w:w="650" w:type="pct"/>
            <w:tcBorders>
              <w:tl2br w:val="nil"/>
              <w:tr2bl w:val="nil"/>
            </w:tcBorders>
            <w:noWrap w:val="0"/>
            <w:vAlign w:val="center"/>
          </w:tcPr>
          <w:p w14:paraId="2AC30DA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21"/>
                <w:szCs w:val="21"/>
              </w:rPr>
            </w:pPr>
            <w:r>
              <w:rPr>
                <w:rFonts w:hint="eastAsia" w:ascii="Times New Roman" w:hAnsi="Times New Roman" w:cs="Times New Roman"/>
                <w:sz w:val="21"/>
                <w:szCs w:val="21"/>
              </w:rPr>
              <w:t>T12</w:t>
            </w:r>
          </w:p>
        </w:tc>
        <w:tc>
          <w:tcPr>
            <w:tcW w:w="1882" w:type="pct"/>
            <w:tcBorders>
              <w:tl2br w:val="nil"/>
              <w:tr2bl w:val="nil"/>
            </w:tcBorders>
            <w:noWrap w:val="0"/>
            <w:vAlign w:val="center"/>
          </w:tcPr>
          <w:p w14:paraId="2FA3365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cs="Times New Roman"/>
                <w:sz w:val="21"/>
                <w:szCs w:val="21"/>
              </w:rPr>
            </w:pPr>
            <w:r>
              <w:rPr>
                <w:rFonts w:hint="eastAsia" w:ascii="Times New Roman" w:hAnsi="Times New Roman" w:cs="Times New Roman"/>
                <w:sz w:val="21"/>
                <w:szCs w:val="21"/>
              </w:rPr>
              <w:t>原料仓库</w:t>
            </w:r>
            <w:r>
              <w:rPr>
                <w:rFonts w:ascii="Times New Roman" w:hAnsi="Times New Roman" w:cs="Times New Roman"/>
                <w:sz w:val="21"/>
                <w:szCs w:val="21"/>
              </w:rPr>
              <w:t>东北侧</w:t>
            </w:r>
          </w:p>
        </w:tc>
        <w:tc>
          <w:tcPr>
            <w:tcW w:w="921" w:type="pct"/>
            <w:tcBorders>
              <w:tl2br w:val="nil"/>
              <w:tr2bl w:val="nil"/>
            </w:tcBorders>
            <w:noWrap w:val="0"/>
            <w:vAlign w:val="center"/>
          </w:tcPr>
          <w:p w14:paraId="3A2D722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cs="Times New Roman"/>
                <w:sz w:val="21"/>
                <w:szCs w:val="21"/>
              </w:rPr>
            </w:pPr>
            <w:r>
              <w:rPr>
                <w:rFonts w:hint="default" w:ascii="Times New Roman" w:hAnsi="Times New Roman" w:cs="Times New Roman"/>
                <w:color w:val="auto"/>
                <w:sz w:val="21"/>
                <w:szCs w:val="21"/>
                <w:lang w:val="en-US" w:eastAsia="zh-CN"/>
              </w:rPr>
              <w:t>0.5</w:t>
            </w:r>
          </w:p>
        </w:tc>
        <w:tc>
          <w:tcPr>
            <w:tcW w:w="674" w:type="pct"/>
            <w:vMerge w:val="continue"/>
            <w:tcBorders>
              <w:tl2br w:val="nil"/>
              <w:tr2bl w:val="nil"/>
            </w:tcBorders>
            <w:noWrap w:val="0"/>
            <w:vAlign w:val="center"/>
          </w:tcPr>
          <w:p w14:paraId="583F79C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cs="Times New Roman"/>
                <w:sz w:val="21"/>
                <w:szCs w:val="21"/>
              </w:rPr>
            </w:pPr>
          </w:p>
        </w:tc>
      </w:tr>
      <w:tr w14:paraId="7510B38F">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871" w:type="pct"/>
            <w:tcBorders>
              <w:tl2br w:val="nil"/>
              <w:tr2bl w:val="nil"/>
            </w:tcBorders>
            <w:noWrap w:val="0"/>
            <w:vAlign w:val="center"/>
          </w:tcPr>
          <w:p w14:paraId="37E4807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21"/>
                <w:szCs w:val="21"/>
              </w:rPr>
            </w:pPr>
            <w:r>
              <w:rPr>
                <w:rFonts w:ascii="Times New Roman" w:hAnsi="Times New Roman" w:cs="Times New Roman"/>
                <w:bCs/>
                <w:sz w:val="21"/>
                <w:szCs w:val="21"/>
                <w:lang w:val="en-US"/>
              </w:rPr>
              <w:t>单元</w:t>
            </w:r>
            <w:r>
              <w:rPr>
                <w:rFonts w:ascii="Times New Roman" w:hAnsi="Times New Roman" w:cs="Times New Roman"/>
                <w:sz w:val="21"/>
                <w:szCs w:val="21"/>
              </w:rPr>
              <w:t>D</w:t>
            </w:r>
          </w:p>
        </w:tc>
        <w:tc>
          <w:tcPr>
            <w:tcW w:w="650" w:type="pct"/>
            <w:tcBorders>
              <w:tl2br w:val="nil"/>
              <w:tr2bl w:val="nil"/>
            </w:tcBorders>
            <w:noWrap w:val="0"/>
            <w:vAlign w:val="center"/>
          </w:tcPr>
          <w:p w14:paraId="646AB34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21"/>
                <w:szCs w:val="21"/>
              </w:rPr>
            </w:pPr>
            <w:r>
              <w:rPr>
                <w:rFonts w:hint="eastAsia" w:ascii="Times New Roman" w:hAnsi="Times New Roman" w:cs="Times New Roman"/>
                <w:sz w:val="21"/>
                <w:szCs w:val="21"/>
              </w:rPr>
              <w:t>T13</w:t>
            </w:r>
          </w:p>
        </w:tc>
        <w:tc>
          <w:tcPr>
            <w:tcW w:w="1882" w:type="pct"/>
            <w:tcBorders>
              <w:tl2br w:val="nil"/>
              <w:tr2bl w:val="nil"/>
            </w:tcBorders>
            <w:noWrap w:val="0"/>
            <w:vAlign w:val="center"/>
          </w:tcPr>
          <w:p w14:paraId="6C46598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color w:val="FF0000"/>
                <w:sz w:val="21"/>
                <w:szCs w:val="21"/>
              </w:rPr>
            </w:pPr>
            <w:r>
              <w:rPr>
                <w:rFonts w:hint="eastAsia" w:ascii="Times New Roman" w:hAnsi="Times New Roman" w:cs="Times New Roman"/>
                <w:sz w:val="21"/>
                <w:szCs w:val="21"/>
              </w:rPr>
              <w:t>南固废仓库</w:t>
            </w:r>
          </w:p>
        </w:tc>
        <w:tc>
          <w:tcPr>
            <w:tcW w:w="921" w:type="pct"/>
            <w:tcBorders>
              <w:tl2br w:val="nil"/>
              <w:tr2bl w:val="nil"/>
            </w:tcBorders>
            <w:noWrap w:val="0"/>
            <w:vAlign w:val="center"/>
          </w:tcPr>
          <w:p w14:paraId="4B2F606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cs="Times New Roman"/>
                <w:sz w:val="21"/>
                <w:szCs w:val="21"/>
              </w:rPr>
            </w:pPr>
            <w:r>
              <w:rPr>
                <w:rFonts w:hint="default" w:ascii="Times New Roman" w:hAnsi="Times New Roman" w:cs="Times New Roman"/>
                <w:color w:val="auto"/>
                <w:sz w:val="21"/>
                <w:szCs w:val="21"/>
                <w:lang w:val="en-US" w:eastAsia="zh-CN"/>
              </w:rPr>
              <w:t>0.5</w:t>
            </w:r>
          </w:p>
        </w:tc>
        <w:tc>
          <w:tcPr>
            <w:tcW w:w="674" w:type="pct"/>
            <w:vMerge w:val="continue"/>
            <w:tcBorders>
              <w:tl2br w:val="nil"/>
              <w:tr2bl w:val="nil"/>
            </w:tcBorders>
            <w:noWrap w:val="0"/>
            <w:vAlign w:val="center"/>
          </w:tcPr>
          <w:p w14:paraId="06F700D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cs="Times New Roman"/>
                <w:sz w:val="21"/>
                <w:szCs w:val="21"/>
              </w:rPr>
            </w:pPr>
          </w:p>
        </w:tc>
      </w:tr>
      <w:tr w14:paraId="16886E82">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871" w:type="pct"/>
            <w:tcBorders>
              <w:tl2br w:val="nil"/>
              <w:tr2bl w:val="nil"/>
            </w:tcBorders>
            <w:noWrap w:val="0"/>
            <w:vAlign w:val="center"/>
          </w:tcPr>
          <w:p w14:paraId="57613C8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21"/>
                <w:szCs w:val="21"/>
              </w:rPr>
            </w:pPr>
            <w:r>
              <w:rPr>
                <w:rFonts w:hint="eastAsia" w:ascii="Times New Roman" w:hAnsi="Times New Roman" w:cs="Times New Roman"/>
                <w:sz w:val="21"/>
                <w:szCs w:val="21"/>
              </w:rPr>
              <w:t>对照点</w:t>
            </w:r>
          </w:p>
        </w:tc>
        <w:tc>
          <w:tcPr>
            <w:tcW w:w="650" w:type="pct"/>
            <w:tcBorders>
              <w:tl2br w:val="nil"/>
              <w:tr2bl w:val="nil"/>
            </w:tcBorders>
            <w:noWrap w:val="0"/>
            <w:vAlign w:val="center"/>
          </w:tcPr>
          <w:p w14:paraId="087BEAD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21"/>
                <w:szCs w:val="21"/>
              </w:rPr>
            </w:pPr>
            <w:r>
              <w:rPr>
                <w:rFonts w:hint="eastAsia" w:ascii="Times New Roman" w:hAnsi="Times New Roman" w:cs="Times New Roman"/>
                <w:sz w:val="21"/>
                <w:szCs w:val="21"/>
              </w:rPr>
              <w:t>DZT</w:t>
            </w:r>
          </w:p>
        </w:tc>
        <w:tc>
          <w:tcPr>
            <w:tcW w:w="1882" w:type="pct"/>
            <w:tcBorders>
              <w:tl2br w:val="nil"/>
              <w:tr2bl w:val="nil"/>
            </w:tcBorders>
            <w:noWrap w:val="0"/>
            <w:vAlign w:val="center"/>
          </w:tcPr>
          <w:p w14:paraId="7D52BA8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cs="Times New Roman"/>
                <w:color w:val="FF0000"/>
                <w:sz w:val="21"/>
                <w:szCs w:val="21"/>
              </w:rPr>
            </w:pPr>
            <w:r>
              <w:rPr>
                <w:rFonts w:hint="eastAsia" w:ascii="Times New Roman" w:hAnsi="Times New Roman" w:cs="Times New Roman"/>
                <w:sz w:val="21"/>
                <w:szCs w:val="21"/>
              </w:rPr>
              <w:t>厂区外</w:t>
            </w:r>
            <w:r>
              <w:rPr>
                <w:rFonts w:ascii="Times New Roman" w:hAnsi="Times New Roman" w:cs="Times New Roman"/>
                <w:sz w:val="21"/>
                <w:szCs w:val="21"/>
              </w:rPr>
              <w:t>西南侧</w:t>
            </w:r>
          </w:p>
        </w:tc>
        <w:tc>
          <w:tcPr>
            <w:tcW w:w="921" w:type="pct"/>
            <w:tcBorders>
              <w:tl2br w:val="nil"/>
              <w:tr2bl w:val="nil"/>
            </w:tcBorders>
            <w:noWrap w:val="0"/>
            <w:vAlign w:val="center"/>
          </w:tcPr>
          <w:p w14:paraId="6A984C4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cs="Times New Roman"/>
                <w:sz w:val="21"/>
                <w:szCs w:val="21"/>
              </w:rPr>
            </w:pPr>
            <w:r>
              <w:rPr>
                <w:rFonts w:hint="default" w:ascii="Times New Roman" w:hAnsi="Times New Roman" w:cs="Times New Roman"/>
                <w:color w:val="auto"/>
                <w:sz w:val="21"/>
                <w:szCs w:val="21"/>
                <w:lang w:val="en-US" w:eastAsia="zh-CN"/>
              </w:rPr>
              <w:t>0.5</w:t>
            </w:r>
          </w:p>
        </w:tc>
        <w:tc>
          <w:tcPr>
            <w:tcW w:w="674" w:type="pct"/>
            <w:vMerge w:val="continue"/>
            <w:tcBorders>
              <w:tl2br w:val="nil"/>
              <w:tr2bl w:val="nil"/>
            </w:tcBorders>
            <w:noWrap w:val="0"/>
            <w:vAlign w:val="center"/>
          </w:tcPr>
          <w:p w14:paraId="1C9831D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cs="Times New Roman"/>
                <w:sz w:val="21"/>
                <w:szCs w:val="21"/>
              </w:rPr>
            </w:pPr>
          </w:p>
        </w:tc>
      </w:tr>
    </w:tbl>
    <w:p w14:paraId="0C36501A">
      <w:pPr>
        <w:pStyle w:val="5"/>
        <w:bidi w:val="0"/>
        <w:rPr>
          <w:rFonts w:hint="eastAsia"/>
          <w:lang w:val="en-US" w:eastAsia="zh-CN"/>
        </w:rPr>
      </w:pPr>
      <w:r>
        <w:rPr>
          <w:rFonts w:hint="eastAsia"/>
        </w:rPr>
        <w:t>地下水采样点位布设</w:t>
      </w:r>
    </w:p>
    <w:p w14:paraId="41226CBB">
      <w:pPr>
        <w:pStyle w:val="6"/>
        <w:bidi w:val="0"/>
        <w:rPr>
          <w:rFonts w:hint="eastAsia"/>
          <w:lang w:val="en-US" w:eastAsia="zh-CN"/>
        </w:rPr>
      </w:pPr>
      <w:r>
        <w:rPr>
          <w:rFonts w:hint="eastAsia"/>
        </w:rPr>
        <w:t>地下水采样点位布设</w:t>
      </w:r>
    </w:p>
    <w:p w14:paraId="10C82B2E">
      <w:pPr>
        <w:pStyle w:val="14"/>
      </w:pPr>
      <w:r>
        <w:t xml:space="preserve">表 </w:t>
      </w:r>
      <w:r>
        <w:fldChar w:fldCharType="begin"/>
      </w:r>
      <w:r>
        <w:instrText xml:space="preserve"> STYLEREF 2 \s </w:instrText>
      </w:r>
      <w:r>
        <w:fldChar w:fldCharType="separate"/>
      </w:r>
      <w:r>
        <w:t>6.1</w:t>
      </w:r>
      <w:r>
        <w:fldChar w:fldCharType="end"/>
      </w:r>
      <w:r>
        <w:rPr>
          <w:rFonts w:hint="eastAsia"/>
          <w:lang w:eastAsia="zh-CN"/>
        </w:rPr>
        <w:t>-</w:t>
      </w:r>
      <w:r>
        <w:fldChar w:fldCharType="begin"/>
      </w:r>
      <w:r>
        <w:instrText xml:space="preserve"> SEQ 表 \* ARABIC \s 2 </w:instrText>
      </w:r>
      <w:r>
        <w:fldChar w:fldCharType="separate"/>
      </w:r>
      <w:r>
        <w:t>3</w:t>
      </w:r>
      <w:r>
        <w:fldChar w:fldCharType="end"/>
      </w:r>
      <w:r>
        <w:rPr>
          <w:rFonts w:hint="eastAsia"/>
          <w:b/>
          <w:bCs/>
        </w:rPr>
        <w:t>地下水采样点位布设情况</w:t>
      </w:r>
    </w:p>
    <w:tbl>
      <w:tblPr>
        <w:tblStyle w:val="20"/>
        <w:tblW w:w="4998" w:type="pct"/>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autofit"/>
        <w:tblCellMar>
          <w:top w:w="0" w:type="dxa"/>
          <w:left w:w="108" w:type="dxa"/>
          <w:bottom w:w="0" w:type="dxa"/>
          <w:right w:w="108" w:type="dxa"/>
        </w:tblCellMar>
      </w:tblPr>
      <w:tblGrid>
        <w:gridCol w:w="1817"/>
        <w:gridCol w:w="2274"/>
        <w:gridCol w:w="2612"/>
        <w:gridCol w:w="1810"/>
      </w:tblGrid>
      <w:tr w14:paraId="310FE014">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525" w:hRule="atLeast"/>
          <w:jc w:val="center"/>
        </w:trPr>
        <w:tc>
          <w:tcPr>
            <w:tcW w:w="1067" w:type="pct"/>
            <w:tcBorders>
              <w:tl2br w:val="nil"/>
              <w:tr2bl w:val="nil"/>
            </w:tcBorders>
            <w:noWrap w:val="0"/>
            <w:vAlign w:val="center"/>
          </w:tcPr>
          <w:p w14:paraId="19570FE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b/>
                <w:bCs/>
                <w:sz w:val="21"/>
                <w:szCs w:val="21"/>
              </w:rPr>
            </w:pPr>
            <w:r>
              <w:rPr>
                <w:rFonts w:ascii="Times New Roman" w:hAnsi="Times New Roman" w:cs="Times New Roman"/>
                <w:b/>
                <w:sz w:val="21"/>
                <w:szCs w:val="21"/>
                <w:lang w:val="en-US"/>
              </w:rPr>
              <w:t>重点监测单元</w:t>
            </w:r>
          </w:p>
        </w:tc>
        <w:tc>
          <w:tcPr>
            <w:tcW w:w="1335" w:type="pct"/>
            <w:tcBorders>
              <w:tl2br w:val="nil"/>
              <w:tr2bl w:val="nil"/>
            </w:tcBorders>
            <w:noWrap w:val="0"/>
            <w:vAlign w:val="center"/>
          </w:tcPr>
          <w:p w14:paraId="160A141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b/>
                <w:bCs/>
                <w:sz w:val="21"/>
                <w:szCs w:val="21"/>
              </w:rPr>
            </w:pPr>
            <w:r>
              <w:rPr>
                <w:rFonts w:ascii="Times New Roman" w:hAnsi="Times New Roman" w:cs="Times New Roman"/>
                <w:b/>
                <w:bCs/>
                <w:sz w:val="21"/>
                <w:szCs w:val="21"/>
              </w:rPr>
              <w:t>点位编号</w:t>
            </w:r>
          </w:p>
        </w:tc>
        <w:tc>
          <w:tcPr>
            <w:tcW w:w="1534" w:type="pct"/>
            <w:tcBorders>
              <w:tl2br w:val="nil"/>
              <w:tr2bl w:val="nil"/>
            </w:tcBorders>
            <w:noWrap w:val="0"/>
            <w:vAlign w:val="center"/>
          </w:tcPr>
          <w:p w14:paraId="28EB663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b/>
                <w:bCs/>
                <w:sz w:val="21"/>
                <w:szCs w:val="21"/>
              </w:rPr>
            </w:pPr>
            <w:r>
              <w:rPr>
                <w:rFonts w:ascii="Times New Roman" w:hAnsi="Times New Roman" w:cs="Times New Roman"/>
                <w:b/>
                <w:sz w:val="21"/>
                <w:szCs w:val="21"/>
                <w:lang w:val="en-US"/>
              </w:rPr>
              <w:t>重点场所</w:t>
            </w:r>
          </w:p>
        </w:tc>
        <w:tc>
          <w:tcPr>
            <w:tcW w:w="1063" w:type="pct"/>
            <w:tcBorders>
              <w:tl2br w:val="nil"/>
              <w:tr2bl w:val="nil"/>
            </w:tcBorders>
            <w:noWrap w:val="0"/>
            <w:vAlign w:val="center"/>
          </w:tcPr>
          <w:p w14:paraId="282591C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b/>
                <w:sz w:val="21"/>
                <w:szCs w:val="21"/>
                <w:lang w:val="en-US" w:eastAsia="zh-CN"/>
              </w:rPr>
            </w:pPr>
            <w:r>
              <w:rPr>
                <w:rFonts w:hint="eastAsia" w:ascii="Times New Roman" w:hAnsi="Times New Roman" w:cs="Times New Roman"/>
                <w:b/>
                <w:sz w:val="21"/>
                <w:szCs w:val="21"/>
                <w:lang w:val="en-US" w:eastAsia="zh-CN"/>
              </w:rPr>
              <w:t>备注</w:t>
            </w:r>
          </w:p>
        </w:tc>
      </w:tr>
      <w:tr w14:paraId="58BADAEC">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1067" w:type="pct"/>
            <w:tcBorders>
              <w:tl2br w:val="nil"/>
              <w:tr2bl w:val="nil"/>
            </w:tcBorders>
            <w:noWrap w:val="0"/>
            <w:vAlign w:val="center"/>
          </w:tcPr>
          <w:p w14:paraId="0E60768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21"/>
                <w:szCs w:val="21"/>
              </w:rPr>
            </w:pPr>
            <w:r>
              <w:rPr>
                <w:rFonts w:ascii="Times New Roman" w:hAnsi="Times New Roman" w:cs="Times New Roman"/>
                <w:bCs/>
                <w:sz w:val="21"/>
                <w:szCs w:val="21"/>
                <w:lang w:val="en-US"/>
              </w:rPr>
              <w:t>单元</w:t>
            </w:r>
            <w:r>
              <w:rPr>
                <w:rFonts w:ascii="Times New Roman" w:hAnsi="Times New Roman" w:cs="Times New Roman"/>
                <w:sz w:val="21"/>
                <w:szCs w:val="21"/>
              </w:rPr>
              <w:t>A</w:t>
            </w:r>
          </w:p>
        </w:tc>
        <w:tc>
          <w:tcPr>
            <w:tcW w:w="1335" w:type="pct"/>
            <w:tcBorders>
              <w:tl2br w:val="nil"/>
              <w:tr2bl w:val="nil"/>
            </w:tcBorders>
            <w:noWrap w:val="0"/>
            <w:vAlign w:val="center"/>
          </w:tcPr>
          <w:p w14:paraId="15DC086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21"/>
                <w:szCs w:val="21"/>
              </w:rPr>
            </w:pPr>
            <w:r>
              <w:rPr>
                <w:rFonts w:ascii="Times New Roman" w:hAnsi="Times New Roman" w:cs="Times New Roman"/>
                <w:sz w:val="21"/>
                <w:szCs w:val="21"/>
              </w:rPr>
              <w:t>S1</w:t>
            </w:r>
          </w:p>
        </w:tc>
        <w:tc>
          <w:tcPr>
            <w:tcW w:w="1534" w:type="pct"/>
            <w:tcBorders>
              <w:tl2br w:val="nil"/>
              <w:tr2bl w:val="nil"/>
            </w:tcBorders>
            <w:noWrap w:val="0"/>
            <w:vAlign w:val="center"/>
          </w:tcPr>
          <w:p w14:paraId="23FBB0C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cs="Times New Roman"/>
                <w:sz w:val="21"/>
                <w:szCs w:val="21"/>
              </w:rPr>
            </w:pPr>
            <w:r>
              <w:rPr>
                <w:rFonts w:hint="eastAsia" w:ascii="Times New Roman" w:hAnsi="Times New Roman" w:cs="Times New Roman"/>
                <w:sz w:val="21"/>
                <w:szCs w:val="21"/>
              </w:rPr>
              <w:t>二氧六环车间</w:t>
            </w:r>
            <w:r>
              <w:rPr>
                <w:rFonts w:ascii="Times New Roman" w:hAnsi="Times New Roman" w:cs="Times New Roman"/>
                <w:sz w:val="21"/>
                <w:szCs w:val="21"/>
              </w:rPr>
              <w:t>附属罐区</w:t>
            </w:r>
          </w:p>
        </w:tc>
        <w:tc>
          <w:tcPr>
            <w:tcW w:w="1063" w:type="pct"/>
            <w:tcBorders>
              <w:tl2br w:val="nil"/>
              <w:tr2bl w:val="nil"/>
            </w:tcBorders>
            <w:noWrap w:val="0"/>
            <w:vAlign w:val="center"/>
          </w:tcPr>
          <w:p w14:paraId="2157CAA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sz w:val="21"/>
                <w:szCs w:val="21"/>
                <w:lang w:val="en-US" w:eastAsia="zh-CN"/>
              </w:rPr>
            </w:pPr>
            <w:r>
              <w:rPr>
                <w:rFonts w:hint="eastAsia" w:ascii="Times New Roman" w:hAnsi="Times New Roman" w:cs="Times New Roman"/>
                <w:sz w:val="21"/>
                <w:szCs w:val="21"/>
                <w:lang w:val="en-US" w:eastAsia="zh-CN"/>
              </w:rPr>
              <w:t>现有</w:t>
            </w:r>
          </w:p>
        </w:tc>
      </w:tr>
      <w:tr w14:paraId="489732E7">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1067" w:type="pct"/>
            <w:tcBorders>
              <w:tl2br w:val="nil"/>
              <w:tr2bl w:val="nil"/>
            </w:tcBorders>
            <w:noWrap w:val="0"/>
            <w:vAlign w:val="center"/>
          </w:tcPr>
          <w:p w14:paraId="0474FF2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21"/>
                <w:szCs w:val="21"/>
                <w:lang w:val="en-US"/>
              </w:rPr>
            </w:pPr>
            <w:r>
              <w:rPr>
                <w:rFonts w:ascii="Times New Roman" w:hAnsi="Times New Roman" w:cs="Times New Roman"/>
                <w:bCs/>
                <w:sz w:val="21"/>
                <w:szCs w:val="21"/>
                <w:lang w:val="en-US"/>
              </w:rPr>
              <w:t>单元</w:t>
            </w:r>
            <w:r>
              <w:rPr>
                <w:rFonts w:hint="eastAsia" w:ascii="Times New Roman" w:hAnsi="Times New Roman" w:cs="Times New Roman"/>
                <w:bCs/>
                <w:sz w:val="21"/>
                <w:szCs w:val="21"/>
                <w:lang w:val="en-US"/>
              </w:rPr>
              <w:t>B</w:t>
            </w:r>
          </w:p>
        </w:tc>
        <w:tc>
          <w:tcPr>
            <w:tcW w:w="1335" w:type="pct"/>
            <w:tcBorders>
              <w:tl2br w:val="nil"/>
              <w:tr2bl w:val="nil"/>
            </w:tcBorders>
            <w:noWrap w:val="0"/>
            <w:vAlign w:val="center"/>
          </w:tcPr>
          <w:p w14:paraId="42E068B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21"/>
                <w:szCs w:val="21"/>
              </w:rPr>
            </w:pPr>
            <w:r>
              <w:rPr>
                <w:rFonts w:ascii="Times New Roman" w:hAnsi="Times New Roman" w:cs="Times New Roman"/>
                <w:sz w:val="21"/>
                <w:szCs w:val="21"/>
              </w:rPr>
              <w:t>S2</w:t>
            </w:r>
          </w:p>
        </w:tc>
        <w:tc>
          <w:tcPr>
            <w:tcW w:w="1534" w:type="pct"/>
            <w:tcBorders>
              <w:tl2br w:val="nil"/>
              <w:tr2bl w:val="nil"/>
            </w:tcBorders>
            <w:noWrap w:val="0"/>
            <w:vAlign w:val="center"/>
          </w:tcPr>
          <w:p w14:paraId="61AD88B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cs="Times New Roman"/>
                <w:sz w:val="21"/>
                <w:szCs w:val="21"/>
              </w:rPr>
            </w:pPr>
            <w:r>
              <w:rPr>
                <w:rFonts w:hint="eastAsia" w:ascii="Times New Roman" w:hAnsi="Times New Roman" w:cs="Times New Roman"/>
                <w:sz w:val="21"/>
                <w:szCs w:val="21"/>
              </w:rPr>
              <w:t>甲类原料</w:t>
            </w:r>
            <w:r>
              <w:rPr>
                <w:rFonts w:ascii="Times New Roman" w:hAnsi="Times New Roman" w:cs="Times New Roman"/>
                <w:sz w:val="21"/>
                <w:szCs w:val="21"/>
              </w:rPr>
              <w:t>罐区</w:t>
            </w:r>
          </w:p>
        </w:tc>
        <w:tc>
          <w:tcPr>
            <w:tcW w:w="1063" w:type="pct"/>
            <w:tcBorders>
              <w:tl2br w:val="nil"/>
              <w:tr2bl w:val="nil"/>
            </w:tcBorders>
            <w:noWrap w:val="0"/>
            <w:vAlign w:val="center"/>
          </w:tcPr>
          <w:p w14:paraId="3F18CF5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cs="Times New Roman"/>
                <w:sz w:val="21"/>
                <w:szCs w:val="21"/>
              </w:rPr>
            </w:pPr>
            <w:r>
              <w:rPr>
                <w:rFonts w:hint="eastAsia" w:ascii="Times New Roman" w:hAnsi="Times New Roman" w:cs="Times New Roman"/>
                <w:sz w:val="21"/>
                <w:szCs w:val="21"/>
                <w:lang w:val="en-US" w:eastAsia="zh-CN"/>
              </w:rPr>
              <w:t>现有</w:t>
            </w:r>
          </w:p>
        </w:tc>
      </w:tr>
      <w:tr w14:paraId="64087B6E">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1067" w:type="pct"/>
            <w:tcBorders>
              <w:tl2br w:val="nil"/>
              <w:tr2bl w:val="nil"/>
            </w:tcBorders>
            <w:noWrap w:val="0"/>
            <w:vAlign w:val="center"/>
          </w:tcPr>
          <w:p w14:paraId="23C117D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21"/>
                <w:szCs w:val="21"/>
                <w:lang w:val="en-US"/>
              </w:rPr>
            </w:pPr>
            <w:r>
              <w:rPr>
                <w:rFonts w:ascii="Times New Roman" w:hAnsi="Times New Roman" w:cs="Times New Roman"/>
                <w:bCs/>
                <w:sz w:val="21"/>
                <w:szCs w:val="21"/>
                <w:lang w:val="en-US"/>
              </w:rPr>
              <w:t>单元</w:t>
            </w:r>
            <w:r>
              <w:rPr>
                <w:rFonts w:hint="eastAsia" w:ascii="Times New Roman" w:hAnsi="Times New Roman" w:cs="Times New Roman"/>
                <w:bCs/>
                <w:sz w:val="21"/>
                <w:szCs w:val="21"/>
                <w:lang w:val="en-US"/>
              </w:rPr>
              <w:t>C</w:t>
            </w:r>
          </w:p>
        </w:tc>
        <w:tc>
          <w:tcPr>
            <w:tcW w:w="1335" w:type="pct"/>
            <w:tcBorders>
              <w:tl2br w:val="nil"/>
              <w:tr2bl w:val="nil"/>
            </w:tcBorders>
            <w:noWrap w:val="0"/>
            <w:vAlign w:val="center"/>
          </w:tcPr>
          <w:p w14:paraId="4302916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21"/>
                <w:szCs w:val="21"/>
              </w:rPr>
            </w:pPr>
            <w:r>
              <w:rPr>
                <w:rFonts w:ascii="Times New Roman" w:hAnsi="Times New Roman" w:cs="Times New Roman"/>
                <w:sz w:val="21"/>
                <w:szCs w:val="21"/>
              </w:rPr>
              <w:t>S3</w:t>
            </w:r>
          </w:p>
        </w:tc>
        <w:tc>
          <w:tcPr>
            <w:tcW w:w="1534" w:type="pct"/>
            <w:tcBorders>
              <w:tl2br w:val="nil"/>
              <w:tr2bl w:val="nil"/>
            </w:tcBorders>
            <w:noWrap w:val="0"/>
            <w:vAlign w:val="center"/>
          </w:tcPr>
          <w:p w14:paraId="6C3296D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21"/>
                <w:szCs w:val="21"/>
              </w:rPr>
            </w:pPr>
            <w:r>
              <w:rPr>
                <w:rFonts w:hint="eastAsia" w:ascii="Times New Roman" w:hAnsi="Times New Roman" w:cs="Times New Roman"/>
                <w:sz w:val="21"/>
                <w:szCs w:val="21"/>
                <w:lang w:val="en-US"/>
              </w:rPr>
              <w:t>固废仓库</w:t>
            </w:r>
          </w:p>
        </w:tc>
        <w:tc>
          <w:tcPr>
            <w:tcW w:w="1063" w:type="pct"/>
            <w:tcBorders>
              <w:tl2br w:val="nil"/>
              <w:tr2bl w:val="nil"/>
            </w:tcBorders>
            <w:noWrap w:val="0"/>
            <w:vAlign w:val="center"/>
          </w:tcPr>
          <w:p w14:paraId="54436A0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cs="Times New Roman"/>
                <w:sz w:val="21"/>
                <w:szCs w:val="21"/>
                <w:lang w:val="en-US"/>
              </w:rPr>
            </w:pPr>
            <w:r>
              <w:rPr>
                <w:rFonts w:hint="eastAsia" w:ascii="Times New Roman" w:hAnsi="Times New Roman" w:cs="Times New Roman"/>
                <w:sz w:val="21"/>
                <w:szCs w:val="21"/>
                <w:lang w:val="en-US" w:eastAsia="zh-CN"/>
              </w:rPr>
              <w:t>现有</w:t>
            </w:r>
          </w:p>
        </w:tc>
      </w:tr>
      <w:tr w14:paraId="69EEA0FE">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1067" w:type="pct"/>
            <w:tcBorders>
              <w:tl2br w:val="nil"/>
              <w:tr2bl w:val="nil"/>
            </w:tcBorders>
            <w:noWrap w:val="0"/>
            <w:vAlign w:val="center"/>
          </w:tcPr>
          <w:p w14:paraId="4B954C0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21"/>
                <w:szCs w:val="21"/>
                <w:lang w:val="en-US"/>
              </w:rPr>
            </w:pPr>
            <w:r>
              <w:rPr>
                <w:rFonts w:ascii="Times New Roman" w:hAnsi="Times New Roman" w:cs="Times New Roman"/>
                <w:bCs/>
                <w:sz w:val="21"/>
                <w:szCs w:val="21"/>
                <w:lang w:val="en-US"/>
              </w:rPr>
              <w:t>单元</w:t>
            </w:r>
            <w:r>
              <w:rPr>
                <w:rFonts w:hint="eastAsia" w:ascii="Times New Roman" w:hAnsi="Times New Roman" w:cs="Times New Roman"/>
                <w:bCs/>
                <w:sz w:val="21"/>
                <w:szCs w:val="21"/>
                <w:lang w:val="en-US"/>
              </w:rPr>
              <w:t>D</w:t>
            </w:r>
          </w:p>
        </w:tc>
        <w:tc>
          <w:tcPr>
            <w:tcW w:w="1335" w:type="pct"/>
            <w:tcBorders>
              <w:tl2br w:val="nil"/>
              <w:tr2bl w:val="nil"/>
            </w:tcBorders>
            <w:noWrap w:val="0"/>
            <w:vAlign w:val="center"/>
          </w:tcPr>
          <w:p w14:paraId="25418F0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21"/>
                <w:szCs w:val="21"/>
              </w:rPr>
            </w:pPr>
            <w:r>
              <w:rPr>
                <w:rFonts w:ascii="Times New Roman" w:hAnsi="Times New Roman" w:cs="Times New Roman"/>
                <w:sz w:val="21"/>
                <w:szCs w:val="21"/>
              </w:rPr>
              <w:t>S4</w:t>
            </w:r>
          </w:p>
        </w:tc>
        <w:tc>
          <w:tcPr>
            <w:tcW w:w="1534" w:type="pct"/>
            <w:tcBorders>
              <w:tl2br w:val="nil"/>
              <w:tr2bl w:val="nil"/>
            </w:tcBorders>
            <w:noWrap w:val="0"/>
            <w:vAlign w:val="center"/>
          </w:tcPr>
          <w:p w14:paraId="0BB363D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21"/>
                <w:szCs w:val="21"/>
              </w:rPr>
            </w:pPr>
            <w:r>
              <w:rPr>
                <w:rFonts w:hint="eastAsia" w:ascii="Times New Roman" w:hAnsi="Times New Roman" w:cs="Times New Roman"/>
                <w:sz w:val="21"/>
                <w:szCs w:val="21"/>
                <w:lang w:val="en-US"/>
              </w:rPr>
              <w:t>南固废仓库</w:t>
            </w:r>
          </w:p>
        </w:tc>
        <w:tc>
          <w:tcPr>
            <w:tcW w:w="1063" w:type="pct"/>
            <w:tcBorders>
              <w:tl2br w:val="nil"/>
              <w:tr2bl w:val="nil"/>
            </w:tcBorders>
            <w:noWrap w:val="0"/>
            <w:vAlign w:val="center"/>
          </w:tcPr>
          <w:p w14:paraId="6B80167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cs="Times New Roman"/>
                <w:sz w:val="21"/>
                <w:szCs w:val="21"/>
                <w:lang w:val="en-US"/>
              </w:rPr>
            </w:pPr>
            <w:r>
              <w:rPr>
                <w:rFonts w:hint="eastAsia" w:ascii="Times New Roman" w:hAnsi="Times New Roman" w:cs="Times New Roman"/>
                <w:sz w:val="21"/>
                <w:szCs w:val="21"/>
                <w:lang w:val="en-US" w:eastAsia="zh-CN"/>
              </w:rPr>
              <w:t>现有</w:t>
            </w:r>
          </w:p>
        </w:tc>
      </w:tr>
      <w:tr w14:paraId="711834D3">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1067" w:type="pct"/>
            <w:tcBorders>
              <w:tl2br w:val="nil"/>
              <w:tr2bl w:val="nil"/>
            </w:tcBorders>
            <w:noWrap w:val="0"/>
            <w:vAlign w:val="center"/>
          </w:tcPr>
          <w:p w14:paraId="46B2913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bCs/>
                <w:sz w:val="21"/>
                <w:szCs w:val="21"/>
                <w:lang w:val="en-US"/>
              </w:rPr>
            </w:pPr>
            <w:r>
              <w:rPr>
                <w:rFonts w:hint="eastAsia" w:ascii="Times New Roman" w:hAnsi="Times New Roman" w:cs="Times New Roman"/>
                <w:bCs/>
                <w:sz w:val="21"/>
                <w:szCs w:val="21"/>
                <w:lang w:val="en-US"/>
              </w:rPr>
              <w:t>对照点</w:t>
            </w:r>
          </w:p>
        </w:tc>
        <w:tc>
          <w:tcPr>
            <w:tcW w:w="1335" w:type="pct"/>
            <w:tcBorders>
              <w:tl2br w:val="nil"/>
              <w:tr2bl w:val="nil"/>
            </w:tcBorders>
            <w:noWrap w:val="0"/>
            <w:vAlign w:val="center"/>
          </w:tcPr>
          <w:p w14:paraId="69FA102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21"/>
                <w:szCs w:val="21"/>
              </w:rPr>
            </w:pPr>
            <w:r>
              <w:rPr>
                <w:rFonts w:ascii="Times New Roman" w:hAnsi="Times New Roman" w:cs="Times New Roman"/>
                <w:sz w:val="21"/>
                <w:szCs w:val="21"/>
              </w:rPr>
              <w:t>DZS</w:t>
            </w:r>
          </w:p>
        </w:tc>
        <w:tc>
          <w:tcPr>
            <w:tcW w:w="1534" w:type="pct"/>
            <w:tcBorders>
              <w:tl2br w:val="nil"/>
              <w:tr2bl w:val="nil"/>
            </w:tcBorders>
            <w:noWrap w:val="0"/>
            <w:vAlign w:val="center"/>
          </w:tcPr>
          <w:p w14:paraId="1C2BD59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21"/>
                <w:szCs w:val="21"/>
              </w:rPr>
            </w:pPr>
            <w:r>
              <w:rPr>
                <w:rFonts w:hint="eastAsia" w:ascii="Times New Roman" w:hAnsi="Times New Roman" w:cs="Times New Roman"/>
                <w:sz w:val="21"/>
                <w:szCs w:val="21"/>
              </w:rPr>
              <w:t>厂区外西南侧</w:t>
            </w:r>
          </w:p>
        </w:tc>
        <w:tc>
          <w:tcPr>
            <w:tcW w:w="1063" w:type="pct"/>
            <w:tcBorders>
              <w:tl2br w:val="nil"/>
              <w:tr2bl w:val="nil"/>
            </w:tcBorders>
            <w:noWrap w:val="0"/>
            <w:vAlign w:val="center"/>
          </w:tcPr>
          <w:p w14:paraId="5B2C3C9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cs="Times New Roman"/>
                <w:sz w:val="21"/>
                <w:szCs w:val="21"/>
              </w:rPr>
            </w:pPr>
            <w:r>
              <w:rPr>
                <w:rFonts w:hint="eastAsia" w:ascii="Times New Roman" w:hAnsi="Times New Roman" w:cs="Times New Roman"/>
                <w:sz w:val="21"/>
                <w:szCs w:val="21"/>
                <w:lang w:val="en-US" w:eastAsia="zh-CN"/>
              </w:rPr>
              <w:t>现有</w:t>
            </w:r>
          </w:p>
        </w:tc>
      </w:tr>
    </w:tbl>
    <w:p w14:paraId="34FE1A00">
      <w:pPr>
        <w:pStyle w:val="6"/>
        <w:bidi w:val="0"/>
        <w:rPr>
          <w:rFonts w:hint="eastAsia"/>
          <w:lang w:val="en-US" w:eastAsia="zh-CN"/>
        </w:rPr>
      </w:pPr>
      <w:r>
        <w:rPr>
          <w:rFonts w:hint="eastAsia"/>
        </w:rPr>
        <w:t>地下水采样深度布设</w:t>
      </w:r>
    </w:p>
    <w:p w14:paraId="67FFF9CF">
      <w:pPr>
        <w:bidi w:val="0"/>
        <w:rPr>
          <w:rFonts w:hint="eastAsia"/>
        </w:rPr>
      </w:pPr>
      <w:r>
        <w:rPr>
          <w:rFonts w:hint="eastAsia"/>
        </w:rPr>
        <w:t>根据《工业企业土壤和地下水自行监测技术指南（试行）》（HJ1209-2021），地下水原则上只调查潜水。因此地下水采样深度取</w:t>
      </w:r>
      <w:r>
        <w:rPr>
          <w:rFonts w:hint="eastAsia"/>
          <w:lang w:val="en-US" w:eastAsia="zh-CN"/>
        </w:rPr>
        <w:t>水位线以下0.5米</w:t>
      </w:r>
      <w:r>
        <w:rPr>
          <w:rFonts w:hint="eastAsia"/>
        </w:rPr>
        <w:t>。</w:t>
      </w:r>
    </w:p>
    <w:p w14:paraId="70823C7C">
      <w:pPr>
        <w:pStyle w:val="14"/>
      </w:pPr>
      <w:r>
        <w:t xml:space="preserve">表 </w:t>
      </w:r>
      <w:r>
        <w:fldChar w:fldCharType="begin"/>
      </w:r>
      <w:r>
        <w:instrText xml:space="preserve"> STYLEREF 2 \s </w:instrText>
      </w:r>
      <w:r>
        <w:fldChar w:fldCharType="separate"/>
      </w:r>
      <w:r>
        <w:t>6.1</w:t>
      </w:r>
      <w:r>
        <w:fldChar w:fldCharType="end"/>
      </w:r>
      <w:r>
        <w:rPr>
          <w:rFonts w:hint="eastAsia"/>
          <w:lang w:eastAsia="zh-CN"/>
        </w:rPr>
        <w:t>-</w:t>
      </w:r>
      <w:r>
        <w:fldChar w:fldCharType="begin"/>
      </w:r>
      <w:r>
        <w:instrText xml:space="preserve"> SEQ 表 \* ARABIC \s 2 </w:instrText>
      </w:r>
      <w:r>
        <w:fldChar w:fldCharType="separate"/>
      </w:r>
      <w:r>
        <w:t>4</w:t>
      </w:r>
      <w:r>
        <w:fldChar w:fldCharType="end"/>
      </w:r>
      <w:r>
        <w:rPr>
          <w:rFonts w:hint="eastAsia"/>
          <w:b/>
          <w:bCs/>
        </w:rPr>
        <w:t>地下水采样深度布设情况</w:t>
      </w:r>
    </w:p>
    <w:tbl>
      <w:tblPr>
        <w:tblStyle w:val="20"/>
        <w:tblW w:w="4998" w:type="pct"/>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autofit"/>
        <w:tblCellMar>
          <w:top w:w="0" w:type="dxa"/>
          <w:left w:w="108" w:type="dxa"/>
          <w:bottom w:w="0" w:type="dxa"/>
          <w:right w:w="108" w:type="dxa"/>
        </w:tblCellMar>
      </w:tblPr>
      <w:tblGrid>
        <w:gridCol w:w="1497"/>
        <w:gridCol w:w="1633"/>
        <w:gridCol w:w="2398"/>
        <w:gridCol w:w="1492"/>
        <w:gridCol w:w="1493"/>
      </w:tblGrid>
      <w:tr w14:paraId="2BB41FD6">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525" w:hRule="atLeast"/>
          <w:jc w:val="center"/>
        </w:trPr>
        <w:tc>
          <w:tcPr>
            <w:tcW w:w="879" w:type="pct"/>
            <w:tcBorders>
              <w:tl2br w:val="nil"/>
              <w:tr2bl w:val="nil"/>
            </w:tcBorders>
            <w:noWrap w:val="0"/>
            <w:vAlign w:val="center"/>
          </w:tcPr>
          <w:p w14:paraId="6BE0225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b/>
                <w:bCs/>
                <w:sz w:val="21"/>
                <w:szCs w:val="21"/>
              </w:rPr>
            </w:pPr>
            <w:r>
              <w:rPr>
                <w:rFonts w:ascii="Times New Roman" w:hAnsi="Times New Roman" w:cs="Times New Roman"/>
                <w:b/>
                <w:sz w:val="21"/>
                <w:szCs w:val="21"/>
                <w:lang w:val="en-US"/>
              </w:rPr>
              <w:t>重点监测单元</w:t>
            </w:r>
          </w:p>
        </w:tc>
        <w:tc>
          <w:tcPr>
            <w:tcW w:w="959" w:type="pct"/>
            <w:tcBorders>
              <w:tl2br w:val="nil"/>
              <w:tr2bl w:val="nil"/>
            </w:tcBorders>
            <w:noWrap w:val="0"/>
            <w:vAlign w:val="center"/>
          </w:tcPr>
          <w:p w14:paraId="6163945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b/>
                <w:bCs/>
                <w:sz w:val="21"/>
                <w:szCs w:val="21"/>
              </w:rPr>
            </w:pPr>
            <w:r>
              <w:rPr>
                <w:rFonts w:ascii="Times New Roman" w:hAnsi="Times New Roman" w:cs="Times New Roman"/>
                <w:b/>
                <w:bCs/>
                <w:sz w:val="21"/>
                <w:szCs w:val="21"/>
              </w:rPr>
              <w:t>点位编号</w:t>
            </w:r>
          </w:p>
        </w:tc>
        <w:tc>
          <w:tcPr>
            <w:tcW w:w="1408" w:type="pct"/>
            <w:tcBorders>
              <w:tl2br w:val="nil"/>
              <w:tr2bl w:val="nil"/>
            </w:tcBorders>
            <w:noWrap w:val="0"/>
            <w:vAlign w:val="center"/>
          </w:tcPr>
          <w:p w14:paraId="7E596FC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b/>
                <w:bCs/>
                <w:sz w:val="21"/>
                <w:szCs w:val="21"/>
              </w:rPr>
            </w:pPr>
            <w:r>
              <w:rPr>
                <w:rFonts w:ascii="Times New Roman" w:hAnsi="Times New Roman" w:cs="Times New Roman"/>
                <w:b/>
                <w:sz w:val="21"/>
                <w:szCs w:val="21"/>
                <w:lang w:val="en-US"/>
              </w:rPr>
              <w:t>重点场所</w:t>
            </w:r>
          </w:p>
        </w:tc>
        <w:tc>
          <w:tcPr>
            <w:tcW w:w="876" w:type="pct"/>
            <w:tcBorders>
              <w:tl2br w:val="nil"/>
              <w:tr2bl w:val="nil"/>
            </w:tcBorders>
            <w:noWrap w:val="0"/>
            <w:vAlign w:val="center"/>
          </w:tcPr>
          <w:p w14:paraId="1E34644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
                <w:sz w:val="21"/>
                <w:szCs w:val="21"/>
                <w:lang w:val="en-US" w:eastAsia="zh-CN"/>
              </w:rPr>
            </w:pPr>
            <w:r>
              <w:rPr>
                <w:rFonts w:hint="eastAsia" w:cs="Times New Roman"/>
                <w:b/>
                <w:sz w:val="21"/>
                <w:szCs w:val="21"/>
                <w:lang w:val="en-US" w:eastAsia="zh-CN"/>
              </w:rPr>
              <w:t>井深（m）</w:t>
            </w:r>
          </w:p>
        </w:tc>
        <w:tc>
          <w:tcPr>
            <w:tcW w:w="876" w:type="pct"/>
            <w:tcBorders>
              <w:tl2br w:val="nil"/>
              <w:tr2bl w:val="nil"/>
            </w:tcBorders>
            <w:noWrap w:val="0"/>
            <w:vAlign w:val="center"/>
          </w:tcPr>
          <w:p w14:paraId="1923202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
                <w:sz w:val="21"/>
                <w:szCs w:val="21"/>
                <w:lang w:val="en-US" w:eastAsia="zh-CN"/>
              </w:rPr>
            </w:pPr>
            <w:r>
              <w:rPr>
                <w:rFonts w:hint="eastAsia" w:cs="Times New Roman"/>
                <w:b/>
                <w:sz w:val="21"/>
                <w:szCs w:val="21"/>
                <w:lang w:val="en-US" w:eastAsia="zh-CN"/>
              </w:rPr>
              <w:t>采样深度</w:t>
            </w:r>
          </w:p>
        </w:tc>
      </w:tr>
      <w:tr w14:paraId="05FF2883">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879" w:type="pct"/>
            <w:tcBorders>
              <w:tl2br w:val="nil"/>
              <w:tr2bl w:val="nil"/>
            </w:tcBorders>
            <w:noWrap w:val="0"/>
            <w:vAlign w:val="center"/>
          </w:tcPr>
          <w:p w14:paraId="393D2BC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21"/>
                <w:szCs w:val="21"/>
              </w:rPr>
            </w:pPr>
            <w:r>
              <w:rPr>
                <w:rFonts w:ascii="Times New Roman" w:hAnsi="Times New Roman" w:cs="Times New Roman"/>
                <w:bCs/>
                <w:sz w:val="21"/>
                <w:szCs w:val="21"/>
                <w:lang w:val="en-US"/>
              </w:rPr>
              <w:t>单元</w:t>
            </w:r>
            <w:r>
              <w:rPr>
                <w:rFonts w:ascii="Times New Roman" w:hAnsi="Times New Roman" w:cs="Times New Roman"/>
                <w:sz w:val="21"/>
                <w:szCs w:val="21"/>
              </w:rPr>
              <w:t>A</w:t>
            </w:r>
          </w:p>
        </w:tc>
        <w:tc>
          <w:tcPr>
            <w:tcW w:w="959" w:type="pct"/>
            <w:tcBorders>
              <w:tl2br w:val="nil"/>
              <w:tr2bl w:val="nil"/>
            </w:tcBorders>
            <w:noWrap w:val="0"/>
            <w:vAlign w:val="center"/>
          </w:tcPr>
          <w:p w14:paraId="1D5FCE4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21"/>
                <w:szCs w:val="21"/>
              </w:rPr>
            </w:pPr>
            <w:r>
              <w:rPr>
                <w:rFonts w:ascii="Times New Roman" w:hAnsi="Times New Roman" w:cs="Times New Roman"/>
                <w:sz w:val="21"/>
                <w:szCs w:val="21"/>
              </w:rPr>
              <w:t>S1</w:t>
            </w:r>
          </w:p>
        </w:tc>
        <w:tc>
          <w:tcPr>
            <w:tcW w:w="1408" w:type="pct"/>
            <w:tcBorders>
              <w:tl2br w:val="nil"/>
              <w:tr2bl w:val="nil"/>
            </w:tcBorders>
            <w:noWrap w:val="0"/>
            <w:vAlign w:val="center"/>
          </w:tcPr>
          <w:p w14:paraId="0E0BD3C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cs="Times New Roman"/>
                <w:sz w:val="21"/>
                <w:szCs w:val="21"/>
              </w:rPr>
            </w:pPr>
            <w:r>
              <w:rPr>
                <w:rFonts w:hint="eastAsia" w:ascii="Times New Roman" w:hAnsi="Times New Roman" w:cs="Times New Roman"/>
                <w:sz w:val="21"/>
                <w:szCs w:val="21"/>
              </w:rPr>
              <w:t>二氧六环车间</w:t>
            </w:r>
            <w:r>
              <w:rPr>
                <w:rFonts w:ascii="Times New Roman" w:hAnsi="Times New Roman" w:cs="Times New Roman"/>
                <w:sz w:val="21"/>
                <w:szCs w:val="21"/>
              </w:rPr>
              <w:t>附属罐区</w:t>
            </w:r>
          </w:p>
        </w:tc>
        <w:tc>
          <w:tcPr>
            <w:tcW w:w="876" w:type="pct"/>
            <w:tcBorders>
              <w:tl2br w:val="nil"/>
              <w:tr2bl w:val="nil"/>
            </w:tcBorders>
            <w:noWrap w:val="0"/>
            <w:vAlign w:val="center"/>
          </w:tcPr>
          <w:p w14:paraId="2B738BD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sz w:val="21"/>
                <w:szCs w:val="21"/>
                <w:lang w:val="en-US" w:eastAsia="zh-CN"/>
              </w:rPr>
            </w:pPr>
            <w:r>
              <w:rPr>
                <w:rFonts w:hint="eastAsia" w:cs="Times New Roman"/>
                <w:sz w:val="21"/>
                <w:szCs w:val="21"/>
                <w:lang w:val="en-US" w:eastAsia="zh-CN"/>
              </w:rPr>
              <w:t>6</w:t>
            </w:r>
          </w:p>
        </w:tc>
        <w:tc>
          <w:tcPr>
            <w:tcW w:w="876" w:type="pct"/>
            <w:vMerge w:val="restart"/>
            <w:tcBorders>
              <w:tl2br w:val="nil"/>
              <w:tr2bl w:val="nil"/>
            </w:tcBorders>
            <w:noWrap w:val="0"/>
            <w:vAlign w:val="center"/>
          </w:tcPr>
          <w:p w14:paraId="5868819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cs="Times New Roman"/>
                <w:sz w:val="21"/>
                <w:szCs w:val="21"/>
                <w:lang w:val="en-US" w:eastAsia="zh-CN"/>
              </w:rPr>
            </w:pPr>
            <w:r>
              <w:rPr>
                <w:rFonts w:hint="eastAsia"/>
                <w:sz w:val="21"/>
                <w:szCs w:val="21"/>
                <w:lang w:val="en-US" w:eastAsia="zh-CN"/>
              </w:rPr>
              <w:t>水位线以下0.5米</w:t>
            </w:r>
          </w:p>
        </w:tc>
      </w:tr>
      <w:tr w14:paraId="7A8466FD">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879" w:type="pct"/>
            <w:tcBorders>
              <w:tl2br w:val="nil"/>
              <w:tr2bl w:val="nil"/>
            </w:tcBorders>
            <w:noWrap w:val="0"/>
            <w:vAlign w:val="center"/>
          </w:tcPr>
          <w:p w14:paraId="34E5811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21"/>
                <w:szCs w:val="21"/>
                <w:lang w:val="en-US"/>
              </w:rPr>
            </w:pPr>
            <w:r>
              <w:rPr>
                <w:rFonts w:ascii="Times New Roman" w:hAnsi="Times New Roman" w:cs="Times New Roman"/>
                <w:bCs/>
                <w:sz w:val="21"/>
                <w:szCs w:val="21"/>
                <w:lang w:val="en-US"/>
              </w:rPr>
              <w:t>单元</w:t>
            </w:r>
            <w:r>
              <w:rPr>
                <w:rFonts w:hint="eastAsia" w:ascii="Times New Roman" w:hAnsi="Times New Roman" w:cs="Times New Roman"/>
                <w:bCs/>
                <w:sz w:val="21"/>
                <w:szCs w:val="21"/>
                <w:lang w:val="en-US"/>
              </w:rPr>
              <w:t>B</w:t>
            </w:r>
          </w:p>
        </w:tc>
        <w:tc>
          <w:tcPr>
            <w:tcW w:w="959" w:type="pct"/>
            <w:tcBorders>
              <w:tl2br w:val="nil"/>
              <w:tr2bl w:val="nil"/>
            </w:tcBorders>
            <w:noWrap w:val="0"/>
            <w:vAlign w:val="center"/>
          </w:tcPr>
          <w:p w14:paraId="28D4EB5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21"/>
                <w:szCs w:val="21"/>
              </w:rPr>
            </w:pPr>
            <w:r>
              <w:rPr>
                <w:rFonts w:ascii="Times New Roman" w:hAnsi="Times New Roman" w:cs="Times New Roman"/>
                <w:sz w:val="21"/>
                <w:szCs w:val="21"/>
              </w:rPr>
              <w:t>S2</w:t>
            </w:r>
          </w:p>
        </w:tc>
        <w:tc>
          <w:tcPr>
            <w:tcW w:w="1408" w:type="pct"/>
            <w:tcBorders>
              <w:tl2br w:val="nil"/>
              <w:tr2bl w:val="nil"/>
            </w:tcBorders>
            <w:noWrap w:val="0"/>
            <w:vAlign w:val="center"/>
          </w:tcPr>
          <w:p w14:paraId="46A7840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cs="Times New Roman"/>
                <w:sz w:val="21"/>
                <w:szCs w:val="21"/>
              </w:rPr>
            </w:pPr>
            <w:r>
              <w:rPr>
                <w:rFonts w:hint="eastAsia" w:ascii="Times New Roman" w:hAnsi="Times New Roman" w:cs="Times New Roman"/>
                <w:sz w:val="21"/>
                <w:szCs w:val="21"/>
              </w:rPr>
              <w:t>甲类原料</w:t>
            </w:r>
            <w:r>
              <w:rPr>
                <w:rFonts w:ascii="Times New Roman" w:hAnsi="Times New Roman" w:cs="Times New Roman"/>
                <w:sz w:val="21"/>
                <w:szCs w:val="21"/>
              </w:rPr>
              <w:t>罐区</w:t>
            </w:r>
          </w:p>
        </w:tc>
        <w:tc>
          <w:tcPr>
            <w:tcW w:w="876" w:type="pct"/>
            <w:tcBorders>
              <w:tl2br w:val="nil"/>
              <w:tr2bl w:val="nil"/>
            </w:tcBorders>
            <w:noWrap w:val="0"/>
            <w:vAlign w:val="center"/>
          </w:tcPr>
          <w:p w14:paraId="4119F1F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sz w:val="21"/>
                <w:szCs w:val="21"/>
                <w:lang w:val="en-US" w:eastAsia="zh-CN"/>
              </w:rPr>
            </w:pPr>
            <w:r>
              <w:rPr>
                <w:rFonts w:hint="eastAsia" w:cs="Times New Roman"/>
                <w:sz w:val="21"/>
                <w:szCs w:val="21"/>
                <w:lang w:val="en-US" w:eastAsia="zh-CN"/>
              </w:rPr>
              <w:t>6</w:t>
            </w:r>
          </w:p>
        </w:tc>
        <w:tc>
          <w:tcPr>
            <w:tcW w:w="876" w:type="pct"/>
            <w:vMerge w:val="continue"/>
            <w:tcBorders>
              <w:tl2br w:val="nil"/>
              <w:tr2bl w:val="nil"/>
            </w:tcBorders>
            <w:noWrap w:val="0"/>
            <w:vAlign w:val="center"/>
          </w:tcPr>
          <w:p w14:paraId="0B5C4E0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cs="Times New Roman"/>
                <w:sz w:val="21"/>
                <w:szCs w:val="21"/>
                <w:lang w:val="en-US" w:eastAsia="zh-CN"/>
              </w:rPr>
            </w:pPr>
          </w:p>
        </w:tc>
      </w:tr>
      <w:tr w14:paraId="55D60DC3">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879" w:type="pct"/>
            <w:tcBorders>
              <w:tl2br w:val="nil"/>
              <w:tr2bl w:val="nil"/>
            </w:tcBorders>
            <w:noWrap w:val="0"/>
            <w:vAlign w:val="center"/>
          </w:tcPr>
          <w:p w14:paraId="04A02B6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21"/>
                <w:szCs w:val="21"/>
                <w:lang w:val="en-US"/>
              </w:rPr>
            </w:pPr>
            <w:r>
              <w:rPr>
                <w:rFonts w:ascii="Times New Roman" w:hAnsi="Times New Roman" w:cs="Times New Roman"/>
                <w:bCs/>
                <w:sz w:val="21"/>
                <w:szCs w:val="21"/>
                <w:lang w:val="en-US"/>
              </w:rPr>
              <w:t>单元</w:t>
            </w:r>
            <w:r>
              <w:rPr>
                <w:rFonts w:hint="eastAsia" w:ascii="Times New Roman" w:hAnsi="Times New Roman" w:cs="Times New Roman"/>
                <w:bCs/>
                <w:sz w:val="21"/>
                <w:szCs w:val="21"/>
                <w:lang w:val="en-US"/>
              </w:rPr>
              <w:t>C</w:t>
            </w:r>
          </w:p>
        </w:tc>
        <w:tc>
          <w:tcPr>
            <w:tcW w:w="959" w:type="pct"/>
            <w:tcBorders>
              <w:tl2br w:val="nil"/>
              <w:tr2bl w:val="nil"/>
            </w:tcBorders>
            <w:noWrap w:val="0"/>
            <w:vAlign w:val="center"/>
          </w:tcPr>
          <w:p w14:paraId="641379E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21"/>
                <w:szCs w:val="21"/>
              </w:rPr>
            </w:pPr>
            <w:r>
              <w:rPr>
                <w:rFonts w:ascii="Times New Roman" w:hAnsi="Times New Roman" w:cs="Times New Roman"/>
                <w:sz w:val="21"/>
                <w:szCs w:val="21"/>
              </w:rPr>
              <w:t>S3</w:t>
            </w:r>
          </w:p>
        </w:tc>
        <w:tc>
          <w:tcPr>
            <w:tcW w:w="1408" w:type="pct"/>
            <w:tcBorders>
              <w:tl2br w:val="nil"/>
              <w:tr2bl w:val="nil"/>
            </w:tcBorders>
            <w:noWrap w:val="0"/>
            <w:vAlign w:val="center"/>
          </w:tcPr>
          <w:p w14:paraId="041619A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21"/>
                <w:szCs w:val="21"/>
              </w:rPr>
            </w:pPr>
            <w:r>
              <w:rPr>
                <w:rFonts w:hint="eastAsia" w:ascii="Times New Roman" w:hAnsi="Times New Roman" w:cs="Times New Roman"/>
                <w:sz w:val="21"/>
                <w:szCs w:val="21"/>
                <w:lang w:val="en-US"/>
              </w:rPr>
              <w:t>固废仓库</w:t>
            </w:r>
          </w:p>
        </w:tc>
        <w:tc>
          <w:tcPr>
            <w:tcW w:w="876" w:type="pct"/>
            <w:tcBorders>
              <w:tl2br w:val="nil"/>
              <w:tr2bl w:val="nil"/>
            </w:tcBorders>
            <w:noWrap w:val="0"/>
            <w:vAlign w:val="center"/>
          </w:tcPr>
          <w:p w14:paraId="355A97C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sz w:val="21"/>
                <w:szCs w:val="21"/>
                <w:lang w:val="en-US" w:eastAsia="zh-CN"/>
              </w:rPr>
            </w:pPr>
            <w:r>
              <w:rPr>
                <w:rFonts w:hint="eastAsia" w:cs="Times New Roman"/>
                <w:sz w:val="21"/>
                <w:szCs w:val="21"/>
                <w:lang w:val="en-US" w:eastAsia="zh-CN"/>
              </w:rPr>
              <w:t>6</w:t>
            </w:r>
          </w:p>
        </w:tc>
        <w:tc>
          <w:tcPr>
            <w:tcW w:w="876" w:type="pct"/>
            <w:vMerge w:val="continue"/>
            <w:tcBorders>
              <w:tl2br w:val="nil"/>
              <w:tr2bl w:val="nil"/>
            </w:tcBorders>
            <w:noWrap w:val="0"/>
            <w:vAlign w:val="center"/>
          </w:tcPr>
          <w:p w14:paraId="1200CEC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cs="Times New Roman"/>
                <w:sz w:val="21"/>
                <w:szCs w:val="21"/>
                <w:lang w:val="en-US" w:eastAsia="zh-CN"/>
              </w:rPr>
            </w:pPr>
          </w:p>
        </w:tc>
      </w:tr>
      <w:tr w14:paraId="1E544034">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879" w:type="pct"/>
            <w:tcBorders>
              <w:tl2br w:val="nil"/>
              <w:tr2bl w:val="nil"/>
            </w:tcBorders>
            <w:noWrap w:val="0"/>
            <w:vAlign w:val="center"/>
          </w:tcPr>
          <w:p w14:paraId="1136C6C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21"/>
                <w:szCs w:val="21"/>
                <w:lang w:val="en-US"/>
              </w:rPr>
            </w:pPr>
            <w:r>
              <w:rPr>
                <w:rFonts w:ascii="Times New Roman" w:hAnsi="Times New Roman" w:cs="Times New Roman"/>
                <w:bCs/>
                <w:sz w:val="21"/>
                <w:szCs w:val="21"/>
                <w:lang w:val="en-US"/>
              </w:rPr>
              <w:t>单元</w:t>
            </w:r>
            <w:r>
              <w:rPr>
                <w:rFonts w:hint="eastAsia" w:ascii="Times New Roman" w:hAnsi="Times New Roman" w:cs="Times New Roman"/>
                <w:bCs/>
                <w:sz w:val="21"/>
                <w:szCs w:val="21"/>
                <w:lang w:val="en-US"/>
              </w:rPr>
              <w:t>D</w:t>
            </w:r>
          </w:p>
        </w:tc>
        <w:tc>
          <w:tcPr>
            <w:tcW w:w="959" w:type="pct"/>
            <w:tcBorders>
              <w:tl2br w:val="nil"/>
              <w:tr2bl w:val="nil"/>
            </w:tcBorders>
            <w:noWrap w:val="0"/>
            <w:vAlign w:val="center"/>
          </w:tcPr>
          <w:p w14:paraId="368064A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21"/>
                <w:szCs w:val="21"/>
              </w:rPr>
            </w:pPr>
            <w:r>
              <w:rPr>
                <w:rFonts w:ascii="Times New Roman" w:hAnsi="Times New Roman" w:cs="Times New Roman"/>
                <w:sz w:val="21"/>
                <w:szCs w:val="21"/>
              </w:rPr>
              <w:t>S4</w:t>
            </w:r>
          </w:p>
        </w:tc>
        <w:tc>
          <w:tcPr>
            <w:tcW w:w="1408" w:type="pct"/>
            <w:tcBorders>
              <w:tl2br w:val="nil"/>
              <w:tr2bl w:val="nil"/>
            </w:tcBorders>
            <w:noWrap w:val="0"/>
            <w:vAlign w:val="center"/>
          </w:tcPr>
          <w:p w14:paraId="24EE8D9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21"/>
                <w:szCs w:val="21"/>
              </w:rPr>
            </w:pPr>
            <w:r>
              <w:rPr>
                <w:rFonts w:hint="eastAsia" w:ascii="Times New Roman" w:hAnsi="Times New Roman" w:cs="Times New Roman"/>
                <w:sz w:val="21"/>
                <w:szCs w:val="21"/>
                <w:lang w:val="en-US"/>
              </w:rPr>
              <w:t>南固废仓库</w:t>
            </w:r>
          </w:p>
        </w:tc>
        <w:tc>
          <w:tcPr>
            <w:tcW w:w="876" w:type="pct"/>
            <w:tcBorders>
              <w:tl2br w:val="nil"/>
              <w:tr2bl w:val="nil"/>
            </w:tcBorders>
            <w:noWrap w:val="0"/>
            <w:vAlign w:val="center"/>
          </w:tcPr>
          <w:p w14:paraId="455184C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sz w:val="21"/>
                <w:szCs w:val="21"/>
                <w:lang w:val="en-US" w:eastAsia="zh-CN"/>
              </w:rPr>
            </w:pPr>
            <w:r>
              <w:rPr>
                <w:rFonts w:hint="eastAsia" w:cs="Times New Roman"/>
                <w:sz w:val="21"/>
                <w:szCs w:val="21"/>
                <w:lang w:val="en-US" w:eastAsia="zh-CN"/>
              </w:rPr>
              <w:t>6</w:t>
            </w:r>
          </w:p>
        </w:tc>
        <w:tc>
          <w:tcPr>
            <w:tcW w:w="876" w:type="pct"/>
            <w:vMerge w:val="continue"/>
            <w:tcBorders>
              <w:tl2br w:val="nil"/>
              <w:tr2bl w:val="nil"/>
            </w:tcBorders>
            <w:noWrap w:val="0"/>
            <w:vAlign w:val="center"/>
          </w:tcPr>
          <w:p w14:paraId="0B7A3D1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cs="Times New Roman"/>
                <w:sz w:val="21"/>
                <w:szCs w:val="21"/>
                <w:lang w:val="en-US" w:eastAsia="zh-CN"/>
              </w:rPr>
            </w:pPr>
          </w:p>
        </w:tc>
      </w:tr>
      <w:tr w14:paraId="72282CE3">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879" w:type="pct"/>
            <w:tcBorders>
              <w:tl2br w:val="nil"/>
              <w:tr2bl w:val="nil"/>
            </w:tcBorders>
            <w:noWrap w:val="0"/>
            <w:vAlign w:val="center"/>
          </w:tcPr>
          <w:p w14:paraId="0089C4E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bCs/>
                <w:sz w:val="21"/>
                <w:szCs w:val="21"/>
                <w:lang w:val="en-US"/>
              </w:rPr>
            </w:pPr>
            <w:r>
              <w:rPr>
                <w:rFonts w:hint="eastAsia" w:ascii="Times New Roman" w:hAnsi="Times New Roman" w:cs="Times New Roman"/>
                <w:bCs/>
                <w:sz w:val="21"/>
                <w:szCs w:val="21"/>
                <w:lang w:val="en-US"/>
              </w:rPr>
              <w:t>对照点</w:t>
            </w:r>
          </w:p>
        </w:tc>
        <w:tc>
          <w:tcPr>
            <w:tcW w:w="959" w:type="pct"/>
            <w:tcBorders>
              <w:tl2br w:val="nil"/>
              <w:tr2bl w:val="nil"/>
            </w:tcBorders>
            <w:noWrap w:val="0"/>
            <w:vAlign w:val="center"/>
          </w:tcPr>
          <w:p w14:paraId="28FED00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21"/>
                <w:szCs w:val="21"/>
              </w:rPr>
            </w:pPr>
            <w:r>
              <w:rPr>
                <w:rFonts w:ascii="Times New Roman" w:hAnsi="Times New Roman" w:cs="Times New Roman"/>
                <w:sz w:val="21"/>
                <w:szCs w:val="21"/>
              </w:rPr>
              <w:t>DZS</w:t>
            </w:r>
          </w:p>
        </w:tc>
        <w:tc>
          <w:tcPr>
            <w:tcW w:w="1408" w:type="pct"/>
            <w:tcBorders>
              <w:tl2br w:val="nil"/>
              <w:tr2bl w:val="nil"/>
            </w:tcBorders>
            <w:noWrap w:val="0"/>
            <w:vAlign w:val="center"/>
          </w:tcPr>
          <w:p w14:paraId="015AB97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21"/>
                <w:szCs w:val="21"/>
              </w:rPr>
            </w:pPr>
            <w:r>
              <w:rPr>
                <w:rFonts w:hint="eastAsia" w:ascii="Times New Roman" w:hAnsi="Times New Roman" w:cs="Times New Roman"/>
                <w:sz w:val="21"/>
                <w:szCs w:val="21"/>
              </w:rPr>
              <w:t>厂区外西南侧</w:t>
            </w:r>
          </w:p>
        </w:tc>
        <w:tc>
          <w:tcPr>
            <w:tcW w:w="876" w:type="pct"/>
            <w:tcBorders>
              <w:tl2br w:val="nil"/>
              <w:tr2bl w:val="nil"/>
            </w:tcBorders>
            <w:noWrap w:val="0"/>
            <w:vAlign w:val="center"/>
          </w:tcPr>
          <w:p w14:paraId="26E39D1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sz w:val="21"/>
                <w:szCs w:val="21"/>
                <w:lang w:val="en-US" w:eastAsia="zh-CN"/>
              </w:rPr>
            </w:pPr>
            <w:r>
              <w:rPr>
                <w:rFonts w:hint="eastAsia" w:cs="Times New Roman"/>
                <w:sz w:val="21"/>
                <w:szCs w:val="21"/>
                <w:lang w:val="en-US" w:eastAsia="zh-CN"/>
              </w:rPr>
              <w:t>6</w:t>
            </w:r>
          </w:p>
        </w:tc>
        <w:tc>
          <w:tcPr>
            <w:tcW w:w="876" w:type="pct"/>
            <w:vMerge w:val="continue"/>
            <w:tcBorders>
              <w:tl2br w:val="nil"/>
              <w:tr2bl w:val="nil"/>
            </w:tcBorders>
            <w:noWrap w:val="0"/>
            <w:vAlign w:val="center"/>
          </w:tcPr>
          <w:p w14:paraId="472EB67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cs="Times New Roman"/>
                <w:sz w:val="21"/>
                <w:szCs w:val="21"/>
                <w:lang w:val="en-US" w:eastAsia="zh-CN"/>
              </w:rPr>
            </w:pPr>
          </w:p>
        </w:tc>
      </w:tr>
    </w:tbl>
    <w:p w14:paraId="76693418">
      <w:pPr>
        <w:pStyle w:val="6"/>
        <w:bidi w:val="0"/>
        <w:rPr>
          <w:rFonts w:hint="eastAsia"/>
          <w:lang w:val="en-US" w:eastAsia="zh-CN"/>
        </w:rPr>
      </w:pPr>
      <w:r>
        <w:rPr>
          <w:rFonts w:hint="eastAsia"/>
          <w:lang w:val="en-US" w:eastAsia="zh-CN"/>
        </w:rPr>
        <w:t>地下水监测频次</w:t>
      </w:r>
    </w:p>
    <w:p w14:paraId="772D6541">
      <w:pPr>
        <w:rPr>
          <w:rFonts w:hint="eastAsia"/>
          <w:lang w:val="en-US" w:eastAsia="zh-CN"/>
        </w:rPr>
      </w:pPr>
      <w:r>
        <w:rPr>
          <w:rFonts w:hint="eastAsia"/>
        </w:rPr>
        <w:t>根据《工业企业土壤和地下水自行监测技术指南（试行）》（HJ1209-2021），</w:t>
      </w:r>
      <w:r>
        <w:rPr>
          <w:rFonts w:hint="eastAsia"/>
          <w:lang w:val="en-US" w:eastAsia="zh-CN"/>
        </w:rPr>
        <w:t>一类单元地下水每半年监测一次，二类单元地下水每一年监测一次，根据5.2章节，各地下水井监测频次如下。</w:t>
      </w:r>
    </w:p>
    <w:p w14:paraId="6470CC85">
      <w:pPr>
        <w:pStyle w:val="14"/>
      </w:pPr>
      <w:r>
        <w:t xml:space="preserve">表 </w:t>
      </w:r>
      <w:r>
        <w:fldChar w:fldCharType="begin"/>
      </w:r>
      <w:r>
        <w:instrText xml:space="preserve"> STYLEREF 2 \s </w:instrText>
      </w:r>
      <w:r>
        <w:fldChar w:fldCharType="separate"/>
      </w:r>
      <w:r>
        <w:t>6.1</w:t>
      </w:r>
      <w:r>
        <w:fldChar w:fldCharType="end"/>
      </w:r>
      <w:r>
        <w:rPr>
          <w:rFonts w:hint="eastAsia"/>
          <w:lang w:eastAsia="zh-CN"/>
        </w:rPr>
        <w:t>-</w:t>
      </w:r>
      <w:r>
        <w:fldChar w:fldCharType="begin"/>
      </w:r>
      <w:r>
        <w:instrText xml:space="preserve"> SEQ 表 \* ARABIC \s 2 </w:instrText>
      </w:r>
      <w:r>
        <w:fldChar w:fldCharType="separate"/>
      </w:r>
      <w:r>
        <w:t>5</w:t>
      </w:r>
      <w:r>
        <w:fldChar w:fldCharType="end"/>
      </w:r>
      <w:r>
        <w:rPr>
          <w:rFonts w:hint="eastAsia"/>
          <w:b/>
          <w:bCs/>
          <w:lang w:val="en-US" w:eastAsia="zh-CN"/>
        </w:rPr>
        <w:t>地下水井监测频次一览表</w:t>
      </w:r>
    </w:p>
    <w:tbl>
      <w:tblPr>
        <w:tblStyle w:val="20"/>
        <w:tblW w:w="4997" w:type="pct"/>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autofit"/>
        <w:tblCellMar>
          <w:top w:w="0" w:type="dxa"/>
          <w:left w:w="108" w:type="dxa"/>
          <w:bottom w:w="0" w:type="dxa"/>
          <w:right w:w="108" w:type="dxa"/>
        </w:tblCellMar>
      </w:tblPr>
      <w:tblGrid>
        <w:gridCol w:w="1107"/>
        <w:gridCol w:w="1209"/>
        <w:gridCol w:w="1776"/>
        <w:gridCol w:w="1102"/>
        <w:gridCol w:w="1105"/>
        <w:gridCol w:w="1105"/>
        <w:gridCol w:w="1107"/>
      </w:tblGrid>
      <w:tr w14:paraId="42EF5ED7">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64" w:hRule="atLeast"/>
          <w:jc w:val="center"/>
        </w:trPr>
        <w:tc>
          <w:tcPr>
            <w:tcW w:w="650" w:type="pct"/>
            <w:vMerge w:val="restart"/>
            <w:tcBorders>
              <w:tl2br w:val="nil"/>
              <w:tr2bl w:val="nil"/>
            </w:tcBorders>
            <w:noWrap w:val="0"/>
            <w:vAlign w:val="center"/>
          </w:tcPr>
          <w:p w14:paraId="3C34A37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b/>
                <w:bCs/>
                <w:sz w:val="21"/>
                <w:szCs w:val="21"/>
              </w:rPr>
            </w:pPr>
            <w:r>
              <w:rPr>
                <w:rFonts w:ascii="Times New Roman" w:hAnsi="Times New Roman" w:cs="Times New Roman"/>
                <w:b/>
                <w:sz w:val="21"/>
                <w:szCs w:val="21"/>
                <w:lang w:val="en-US"/>
              </w:rPr>
              <w:t>重点监测单元</w:t>
            </w:r>
          </w:p>
        </w:tc>
        <w:tc>
          <w:tcPr>
            <w:tcW w:w="710" w:type="pct"/>
            <w:vMerge w:val="restart"/>
            <w:tcBorders>
              <w:tl2br w:val="nil"/>
              <w:tr2bl w:val="nil"/>
            </w:tcBorders>
            <w:noWrap w:val="0"/>
            <w:vAlign w:val="center"/>
          </w:tcPr>
          <w:p w14:paraId="39885C2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b/>
                <w:bCs/>
                <w:sz w:val="21"/>
                <w:szCs w:val="21"/>
              </w:rPr>
            </w:pPr>
            <w:r>
              <w:rPr>
                <w:rFonts w:ascii="Times New Roman" w:hAnsi="Times New Roman" w:cs="Times New Roman"/>
                <w:b/>
                <w:bCs/>
                <w:sz w:val="21"/>
                <w:szCs w:val="21"/>
              </w:rPr>
              <w:t>点位编号</w:t>
            </w:r>
          </w:p>
        </w:tc>
        <w:tc>
          <w:tcPr>
            <w:tcW w:w="1043" w:type="pct"/>
            <w:vMerge w:val="restart"/>
            <w:tcBorders>
              <w:tl2br w:val="nil"/>
              <w:tr2bl w:val="nil"/>
            </w:tcBorders>
            <w:noWrap w:val="0"/>
            <w:vAlign w:val="center"/>
          </w:tcPr>
          <w:p w14:paraId="40A1DAE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b/>
                <w:bCs/>
                <w:sz w:val="21"/>
                <w:szCs w:val="21"/>
              </w:rPr>
            </w:pPr>
            <w:r>
              <w:rPr>
                <w:rFonts w:ascii="Times New Roman" w:hAnsi="Times New Roman" w:cs="Times New Roman"/>
                <w:b/>
                <w:sz w:val="21"/>
                <w:szCs w:val="21"/>
                <w:lang w:val="en-US"/>
              </w:rPr>
              <w:t>重点场所</w:t>
            </w:r>
          </w:p>
        </w:tc>
        <w:tc>
          <w:tcPr>
            <w:tcW w:w="647" w:type="pct"/>
            <w:vMerge w:val="restart"/>
            <w:tcBorders>
              <w:tl2br w:val="nil"/>
              <w:tr2bl w:val="nil"/>
            </w:tcBorders>
            <w:noWrap w:val="0"/>
            <w:vAlign w:val="center"/>
          </w:tcPr>
          <w:p w14:paraId="244F105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
                <w:sz w:val="21"/>
                <w:szCs w:val="21"/>
                <w:lang w:val="en-US" w:eastAsia="zh-CN"/>
              </w:rPr>
            </w:pPr>
            <w:r>
              <w:rPr>
                <w:rFonts w:hint="eastAsia" w:cs="Times New Roman"/>
                <w:b/>
                <w:sz w:val="21"/>
                <w:szCs w:val="21"/>
                <w:lang w:val="en-US" w:eastAsia="zh-CN"/>
              </w:rPr>
              <w:t>单元类别</w:t>
            </w:r>
          </w:p>
        </w:tc>
        <w:tc>
          <w:tcPr>
            <w:tcW w:w="649" w:type="pct"/>
            <w:vMerge w:val="restart"/>
            <w:tcBorders>
              <w:tl2br w:val="nil"/>
              <w:tr2bl w:val="nil"/>
            </w:tcBorders>
            <w:noWrap w:val="0"/>
            <w:vAlign w:val="center"/>
          </w:tcPr>
          <w:p w14:paraId="46C00B9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cs="Times New Roman"/>
                <w:b/>
                <w:sz w:val="21"/>
                <w:szCs w:val="21"/>
                <w:lang w:val="en-US" w:eastAsia="zh-CN"/>
              </w:rPr>
            </w:pPr>
            <w:r>
              <w:rPr>
                <w:rFonts w:hint="default" w:ascii="Times New Roman" w:hAnsi="Times New Roman" w:cs="Times New Roman"/>
                <w:b/>
                <w:color w:val="auto"/>
                <w:sz w:val="21"/>
                <w:szCs w:val="21"/>
                <w:lang w:val="en-US" w:eastAsia="zh-CN"/>
              </w:rPr>
              <w:t>检测频次</w:t>
            </w:r>
          </w:p>
        </w:tc>
        <w:tc>
          <w:tcPr>
            <w:tcW w:w="1299" w:type="pct"/>
            <w:gridSpan w:val="2"/>
            <w:tcBorders>
              <w:tl2br w:val="nil"/>
              <w:tr2bl w:val="nil"/>
            </w:tcBorders>
            <w:noWrap w:val="0"/>
            <w:vAlign w:val="center"/>
          </w:tcPr>
          <w:p w14:paraId="3FE99F0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cs="Times New Roman"/>
                <w:b/>
                <w:sz w:val="21"/>
                <w:szCs w:val="21"/>
                <w:lang w:val="en-US" w:eastAsia="zh-CN"/>
              </w:rPr>
            </w:pPr>
            <w:r>
              <w:rPr>
                <w:rFonts w:hint="default" w:ascii="Times New Roman" w:hAnsi="Times New Roman" w:cs="Times New Roman"/>
                <w:b/>
                <w:sz w:val="21"/>
                <w:szCs w:val="21"/>
                <w:lang w:val="en-US" w:eastAsia="zh-CN"/>
              </w:rPr>
              <w:t>202</w:t>
            </w:r>
            <w:r>
              <w:rPr>
                <w:rFonts w:hint="eastAsia" w:cs="Times New Roman"/>
                <w:b/>
                <w:sz w:val="21"/>
                <w:szCs w:val="21"/>
                <w:lang w:val="en-US" w:eastAsia="zh-CN"/>
              </w:rPr>
              <w:t>4</w:t>
            </w:r>
            <w:r>
              <w:rPr>
                <w:rFonts w:hint="default" w:ascii="Times New Roman" w:hAnsi="Times New Roman" w:cs="Times New Roman"/>
                <w:b/>
                <w:sz w:val="21"/>
                <w:szCs w:val="21"/>
                <w:lang w:val="en-US" w:eastAsia="zh-CN"/>
              </w:rPr>
              <w:t>年采样时间</w:t>
            </w:r>
          </w:p>
        </w:tc>
      </w:tr>
      <w:tr w14:paraId="1DDC01DC">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64" w:hRule="atLeast"/>
          <w:jc w:val="center"/>
        </w:trPr>
        <w:tc>
          <w:tcPr>
            <w:tcW w:w="650" w:type="pct"/>
            <w:vMerge w:val="continue"/>
            <w:tcBorders>
              <w:tl2br w:val="nil"/>
              <w:tr2bl w:val="nil"/>
            </w:tcBorders>
            <w:noWrap w:val="0"/>
            <w:vAlign w:val="center"/>
          </w:tcPr>
          <w:p w14:paraId="42C1A5A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pPr>
          </w:p>
        </w:tc>
        <w:tc>
          <w:tcPr>
            <w:tcW w:w="710" w:type="pct"/>
            <w:vMerge w:val="continue"/>
            <w:tcBorders>
              <w:tl2br w:val="nil"/>
              <w:tr2bl w:val="nil"/>
            </w:tcBorders>
            <w:noWrap w:val="0"/>
            <w:vAlign w:val="center"/>
          </w:tcPr>
          <w:p w14:paraId="5C6B272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pPr>
          </w:p>
        </w:tc>
        <w:tc>
          <w:tcPr>
            <w:tcW w:w="1043" w:type="pct"/>
            <w:vMerge w:val="continue"/>
            <w:tcBorders>
              <w:tl2br w:val="nil"/>
              <w:tr2bl w:val="nil"/>
            </w:tcBorders>
            <w:noWrap w:val="0"/>
            <w:vAlign w:val="center"/>
          </w:tcPr>
          <w:p w14:paraId="0488F46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pPr>
          </w:p>
        </w:tc>
        <w:tc>
          <w:tcPr>
            <w:tcW w:w="647" w:type="pct"/>
            <w:vMerge w:val="continue"/>
            <w:tcBorders>
              <w:tl2br w:val="nil"/>
              <w:tr2bl w:val="nil"/>
            </w:tcBorders>
            <w:noWrap w:val="0"/>
            <w:vAlign w:val="center"/>
          </w:tcPr>
          <w:p w14:paraId="31874E4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pPr>
          </w:p>
        </w:tc>
        <w:tc>
          <w:tcPr>
            <w:tcW w:w="649" w:type="pct"/>
            <w:vMerge w:val="continue"/>
            <w:tcBorders>
              <w:tl2br w:val="nil"/>
              <w:tr2bl w:val="nil"/>
            </w:tcBorders>
            <w:noWrap w:val="0"/>
            <w:vAlign w:val="center"/>
          </w:tcPr>
          <w:p w14:paraId="1B246DF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pPr>
          </w:p>
        </w:tc>
        <w:tc>
          <w:tcPr>
            <w:tcW w:w="649" w:type="pct"/>
            <w:tcBorders>
              <w:tl2br w:val="nil"/>
              <w:tr2bl w:val="nil"/>
            </w:tcBorders>
            <w:noWrap w:val="0"/>
            <w:vAlign w:val="center"/>
          </w:tcPr>
          <w:p w14:paraId="180843B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cs="Times New Roman"/>
                <w:b/>
                <w:sz w:val="21"/>
                <w:szCs w:val="21"/>
                <w:lang w:val="en-US" w:eastAsia="zh-CN"/>
              </w:rPr>
            </w:pPr>
            <w:r>
              <w:rPr>
                <w:rFonts w:hint="default" w:ascii="Times New Roman" w:hAnsi="Times New Roman" w:cs="Times New Roman"/>
                <w:b/>
                <w:sz w:val="21"/>
                <w:szCs w:val="21"/>
                <w:lang w:val="en-US" w:eastAsia="zh-CN"/>
              </w:rPr>
              <w:t>第一次</w:t>
            </w:r>
          </w:p>
        </w:tc>
        <w:tc>
          <w:tcPr>
            <w:tcW w:w="650" w:type="pct"/>
            <w:tcBorders>
              <w:tl2br w:val="nil"/>
              <w:tr2bl w:val="nil"/>
            </w:tcBorders>
            <w:noWrap w:val="0"/>
            <w:vAlign w:val="center"/>
          </w:tcPr>
          <w:p w14:paraId="27EF09A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cs="Times New Roman"/>
                <w:b/>
                <w:sz w:val="21"/>
                <w:szCs w:val="21"/>
                <w:lang w:val="en-US" w:eastAsia="zh-CN"/>
              </w:rPr>
            </w:pPr>
            <w:r>
              <w:rPr>
                <w:rFonts w:hint="default" w:ascii="Times New Roman" w:hAnsi="Times New Roman" w:cs="Times New Roman"/>
                <w:b/>
                <w:sz w:val="21"/>
                <w:szCs w:val="21"/>
                <w:lang w:val="en-US" w:eastAsia="zh-CN"/>
              </w:rPr>
              <w:t>第二次</w:t>
            </w:r>
          </w:p>
        </w:tc>
      </w:tr>
      <w:tr w14:paraId="65C49B16">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650" w:type="pct"/>
            <w:tcBorders>
              <w:tl2br w:val="nil"/>
              <w:tr2bl w:val="nil"/>
            </w:tcBorders>
            <w:noWrap w:val="0"/>
            <w:vAlign w:val="center"/>
          </w:tcPr>
          <w:p w14:paraId="78C672A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21"/>
                <w:szCs w:val="21"/>
              </w:rPr>
            </w:pPr>
            <w:r>
              <w:rPr>
                <w:rFonts w:ascii="Times New Roman" w:hAnsi="Times New Roman" w:cs="Times New Roman"/>
                <w:bCs/>
                <w:sz w:val="21"/>
                <w:szCs w:val="21"/>
                <w:lang w:val="en-US"/>
              </w:rPr>
              <w:t>单元</w:t>
            </w:r>
            <w:r>
              <w:rPr>
                <w:rFonts w:ascii="Times New Roman" w:hAnsi="Times New Roman" w:cs="Times New Roman"/>
                <w:sz w:val="21"/>
                <w:szCs w:val="21"/>
              </w:rPr>
              <w:t>A</w:t>
            </w:r>
          </w:p>
        </w:tc>
        <w:tc>
          <w:tcPr>
            <w:tcW w:w="710" w:type="pct"/>
            <w:tcBorders>
              <w:tl2br w:val="nil"/>
              <w:tr2bl w:val="nil"/>
            </w:tcBorders>
            <w:noWrap w:val="0"/>
            <w:vAlign w:val="center"/>
          </w:tcPr>
          <w:p w14:paraId="1C9F408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21"/>
                <w:szCs w:val="21"/>
              </w:rPr>
            </w:pPr>
            <w:r>
              <w:rPr>
                <w:rFonts w:ascii="Times New Roman" w:hAnsi="Times New Roman" w:cs="Times New Roman"/>
                <w:sz w:val="21"/>
                <w:szCs w:val="21"/>
              </w:rPr>
              <w:t>S1</w:t>
            </w:r>
          </w:p>
        </w:tc>
        <w:tc>
          <w:tcPr>
            <w:tcW w:w="1043" w:type="pct"/>
            <w:tcBorders>
              <w:tl2br w:val="nil"/>
              <w:tr2bl w:val="nil"/>
            </w:tcBorders>
            <w:noWrap w:val="0"/>
            <w:vAlign w:val="center"/>
          </w:tcPr>
          <w:p w14:paraId="4B2B90A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cs="Times New Roman"/>
                <w:sz w:val="21"/>
                <w:szCs w:val="21"/>
              </w:rPr>
            </w:pPr>
            <w:r>
              <w:rPr>
                <w:rFonts w:hint="eastAsia" w:ascii="Times New Roman" w:hAnsi="Times New Roman" w:cs="Times New Roman"/>
                <w:sz w:val="21"/>
                <w:szCs w:val="21"/>
              </w:rPr>
              <w:t>二氧六环车间</w:t>
            </w:r>
            <w:r>
              <w:rPr>
                <w:rFonts w:ascii="Times New Roman" w:hAnsi="Times New Roman" w:cs="Times New Roman"/>
                <w:sz w:val="21"/>
                <w:szCs w:val="21"/>
              </w:rPr>
              <w:t>附属罐区</w:t>
            </w:r>
          </w:p>
        </w:tc>
        <w:tc>
          <w:tcPr>
            <w:tcW w:w="647" w:type="pct"/>
            <w:tcBorders>
              <w:tl2br w:val="nil"/>
              <w:tr2bl w:val="nil"/>
            </w:tcBorders>
            <w:noWrap w:val="0"/>
            <w:vAlign w:val="center"/>
          </w:tcPr>
          <w:p w14:paraId="22B3CE6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sz w:val="21"/>
                <w:szCs w:val="21"/>
                <w:lang w:val="en-US" w:eastAsia="zh-CN"/>
              </w:rPr>
            </w:pPr>
            <w:r>
              <w:rPr>
                <w:rFonts w:hint="eastAsia" w:cs="Times New Roman"/>
                <w:color w:val="auto"/>
                <w:sz w:val="21"/>
                <w:szCs w:val="21"/>
                <w:lang w:val="en-US" w:eastAsia="zh-CN"/>
              </w:rPr>
              <w:t>一类单元</w:t>
            </w:r>
          </w:p>
        </w:tc>
        <w:tc>
          <w:tcPr>
            <w:tcW w:w="649" w:type="pct"/>
            <w:tcBorders>
              <w:tl2br w:val="nil"/>
              <w:tr2bl w:val="nil"/>
            </w:tcBorders>
            <w:noWrap w:val="0"/>
            <w:vAlign w:val="center"/>
          </w:tcPr>
          <w:p w14:paraId="2C05885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cs="Times New Roman"/>
                <w:sz w:val="21"/>
                <w:szCs w:val="21"/>
                <w:lang w:val="en-US" w:eastAsia="zh-CN"/>
              </w:rPr>
            </w:pPr>
            <w:r>
              <w:rPr>
                <w:rFonts w:hint="default" w:ascii="Times New Roman" w:hAnsi="Times New Roman" w:cs="Times New Roman"/>
                <w:color w:val="auto"/>
                <w:sz w:val="21"/>
                <w:szCs w:val="21"/>
                <w:lang w:val="en-US" w:eastAsia="zh-CN"/>
              </w:rPr>
              <w:t>半年一次</w:t>
            </w:r>
          </w:p>
        </w:tc>
        <w:tc>
          <w:tcPr>
            <w:tcW w:w="649" w:type="pct"/>
            <w:tcBorders>
              <w:tl2br w:val="nil"/>
              <w:tr2bl w:val="nil"/>
            </w:tcBorders>
            <w:noWrap w:val="0"/>
            <w:vAlign w:val="center"/>
          </w:tcPr>
          <w:p w14:paraId="5014E9E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cs="Times New Roman"/>
                <w:sz w:val="21"/>
                <w:szCs w:val="21"/>
                <w:lang w:val="en-US" w:eastAsia="zh-CN"/>
              </w:rPr>
            </w:pPr>
            <w:r>
              <w:rPr>
                <w:rFonts w:hint="default" w:ascii="Times New Roman" w:hAnsi="Times New Roman" w:cs="Times New Roman"/>
                <w:color w:val="auto"/>
                <w:sz w:val="21"/>
                <w:szCs w:val="21"/>
                <w:lang w:val="en-US" w:eastAsia="zh-CN"/>
              </w:rPr>
              <w:t>上半年</w:t>
            </w:r>
          </w:p>
        </w:tc>
        <w:tc>
          <w:tcPr>
            <w:tcW w:w="650" w:type="pct"/>
            <w:tcBorders>
              <w:tl2br w:val="nil"/>
              <w:tr2bl w:val="nil"/>
            </w:tcBorders>
            <w:noWrap w:val="0"/>
            <w:vAlign w:val="center"/>
          </w:tcPr>
          <w:p w14:paraId="7F5B824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cs="Times New Roman"/>
                <w:sz w:val="21"/>
                <w:szCs w:val="21"/>
                <w:lang w:val="en-US" w:eastAsia="zh-CN"/>
              </w:rPr>
            </w:pPr>
            <w:r>
              <w:rPr>
                <w:rFonts w:hint="default" w:ascii="Times New Roman" w:hAnsi="Times New Roman" w:cs="Times New Roman"/>
                <w:color w:val="auto"/>
                <w:sz w:val="21"/>
                <w:szCs w:val="21"/>
                <w:lang w:val="en-US" w:eastAsia="zh-CN"/>
              </w:rPr>
              <w:t>下半年</w:t>
            </w:r>
          </w:p>
        </w:tc>
      </w:tr>
      <w:tr w14:paraId="0F65157E">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650" w:type="pct"/>
            <w:tcBorders>
              <w:tl2br w:val="nil"/>
              <w:tr2bl w:val="nil"/>
            </w:tcBorders>
            <w:noWrap w:val="0"/>
            <w:vAlign w:val="center"/>
          </w:tcPr>
          <w:p w14:paraId="185B5BF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21"/>
                <w:szCs w:val="21"/>
                <w:lang w:val="en-US"/>
              </w:rPr>
            </w:pPr>
            <w:r>
              <w:rPr>
                <w:rFonts w:ascii="Times New Roman" w:hAnsi="Times New Roman" w:cs="Times New Roman"/>
                <w:bCs/>
                <w:sz w:val="21"/>
                <w:szCs w:val="21"/>
                <w:lang w:val="en-US"/>
              </w:rPr>
              <w:t>单元</w:t>
            </w:r>
            <w:r>
              <w:rPr>
                <w:rFonts w:hint="eastAsia" w:ascii="Times New Roman" w:hAnsi="Times New Roman" w:cs="Times New Roman"/>
                <w:bCs/>
                <w:sz w:val="21"/>
                <w:szCs w:val="21"/>
                <w:lang w:val="en-US"/>
              </w:rPr>
              <w:t>B</w:t>
            </w:r>
          </w:p>
        </w:tc>
        <w:tc>
          <w:tcPr>
            <w:tcW w:w="710" w:type="pct"/>
            <w:tcBorders>
              <w:tl2br w:val="nil"/>
              <w:tr2bl w:val="nil"/>
            </w:tcBorders>
            <w:noWrap w:val="0"/>
            <w:vAlign w:val="center"/>
          </w:tcPr>
          <w:p w14:paraId="2ADEE4A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21"/>
                <w:szCs w:val="21"/>
              </w:rPr>
            </w:pPr>
            <w:r>
              <w:rPr>
                <w:rFonts w:ascii="Times New Roman" w:hAnsi="Times New Roman" w:cs="Times New Roman"/>
                <w:sz w:val="21"/>
                <w:szCs w:val="21"/>
              </w:rPr>
              <w:t>S2</w:t>
            </w:r>
          </w:p>
        </w:tc>
        <w:tc>
          <w:tcPr>
            <w:tcW w:w="1043" w:type="pct"/>
            <w:tcBorders>
              <w:tl2br w:val="nil"/>
              <w:tr2bl w:val="nil"/>
            </w:tcBorders>
            <w:noWrap w:val="0"/>
            <w:vAlign w:val="center"/>
          </w:tcPr>
          <w:p w14:paraId="4259662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cs="Times New Roman"/>
                <w:sz w:val="21"/>
                <w:szCs w:val="21"/>
              </w:rPr>
            </w:pPr>
            <w:r>
              <w:rPr>
                <w:rFonts w:hint="eastAsia" w:ascii="Times New Roman" w:hAnsi="Times New Roman" w:cs="Times New Roman"/>
                <w:sz w:val="21"/>
                <w:szCs w:val="21"/>
              </w:rPr>
              <w:t>甲类原料</w:t>
            </w:r>
            <w:r>
              <w:rPr>
                <w:rFonts w:ascii="Times New Roman" w:hAnsi="Times New Roman" w:cs="Times New Roman"/>
                <w:sz w:val="21"/>
                <w:szCs w:val="21"/>
              </w:rPr>
              <w:t>罐区</w:t>
            </w:r>
          </w:p>
        </w:tc>
        <w:tc>
          <w:tcPr>
            <w:tcW w:w="647" w:type="pct"/>
            <w:tcBorders>
              <w:tl2br w:val="nil"/>
              <w:tr2bl w:val="nil"/>
            </w:tcBorders>
            <w:noWrap w:val="0"/>
            <w:vAlign w:val="center"/>
          </w:tcPr>
          <w:p w14:paraId="449B8F8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sz w:val="21"/>
                <w:szCs w:val="21"/>
                <w:lang w:val="en-US" w:eastAsia="zh-CN"/>
              </w:rPr>
            </w:pPr>
            <w:r>
              <w:rPr>
                <w:rFonts w:hint="eastAsia" w:cs="Times New Roman"/>
                <w:color w:val="auto"/>
                <w:sz w:val="21"/>
                <w:szCs w:val="21"/>
                <w:lang w:val="en-US" w:eastAsia="zh-CN"/>
              </w:rPr>
              <w:t>一类单元</w:t>
            </w:r>
          </w:p>
        </w:tc>
        <w:tc>
          <w:tcPr>
            <w:tcW w:w="649" w:type="pct"/>
            <w:tcBorders>
              <w:tl2br w:val="nil"/>
              <w:tr2bl w:val="nil"/>
            </w:tcBorders>
            <w:noWrap w:val="0"/>
            <w:vAlign w:val="center"/>
          </w:tcPr>
          <w:p w14:paraId="110FE09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cs="Times New Roman"/>
                <w:sz w:val="21"/>
                <w:szCs w:val="21"/>
                <w:lang w:val="en-US" w:eastAsia="zh-CN"/>
              </w:rPr>
            </w:pPr>
            <w:r>
              <w:rPr>
                <w:rFonts w:hint="default" w:ascii="Times New Roman" w:hAnsi="Times New Roman" w:cs="Times New Roman"/>
                <w:color w:val="auto"/>
                <w:sz w:val="21"/>
                <w:szCs w:val="21"/>
                <w:lang w:val="en-US" w:eastAsia="zh-CN"/>
              </w:rPr>
              <w:t>半年一次</w:t>
            </w:r>
          </w:p>
        </w:tc>
        <w:tc>
          <w:tcPr>
            <w:tcW w:w="649" w:type="pct"/>
            <w:tcBorders>
              <w:tl2br w:val="nil"/>
              <w:tr2bl w:val="nil"/>
            </w:tcBorders>
            <w:noWrap w:val="0"/>
            <w:vAlign w:val="center"/>
          </w:tcPr>
          <w:p w14:paraId="74C4979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cs="Times New Roman"/>
                <w:sz w:val="21"/>
                <w:szCs w:val="21"/>
                <w:lang w:val="en-US" w:eastAsia="zh-CN"/>
              </w:rPr>
            </w:pPr>
            <w:r>
              <w:rPr>
                <w:rFonts w:hint="default" w:ascii="Times New Roman" w:hAnsi="Times New Roman" w:cs="Times New Roman"/>
                <w:color w:val="auto"/>
                <w:sz w:val="21"/>
                <w:szCs w:val="21"/>
                <w:lang w:val="en-US" w:eastAsia="zh-CN"/>
              </w:rPr>
              <w:t>上半年</w:t>
            </w:r>
          </w:p>
        </w:tc>
        <w:tc>
          <w:tcPr>
            <w:tcW w:w="650" w:type="pct"/>
            <w:tcBorders>
              <w:tl2br w:val="nil"/>
              <w:tr2bl w:val="nil"/>
            </w:tcBorders>
            <w:noWrap w:val="0"/>
            <w:vAlign w:val="center"/>
          </w:tcPr>
          <w:p w14:paraId="7921141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cs="Times New Roman"/>
                <w:sz w:val="21"/>
                <w:szCs w:val="21"/>
                <w:lang w:val="en-US" w:eastAsia="zh-CN"/>
              </w:rPr>
            </w:pPr>
            <w:r>
              <w:rPr>
                <w:rFonts w:hint="default" w:ascii="Times New Roman" w:hAnsi="Times New Roman" w:cs="Times New Roman"/>
                <w:color w:val="auto"/>
                <w:sz w:val="21"/>
                <w:szCs w:val="21"/>
                <w:lang w:val="en-US" w:eastAsia="zh-CN"/>
              </w:rPr>
              <w:t>下半年</w:t>
            </w:r>
          </w:p>
        </w:tc>
      </w:tr>
      <w:tr w14:paraId="1AA625D4">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650" w:type="pct"/>
            <w:tcBorders>
              <w:tl2br w:val="nil"/>
              <w:tr2bl w:val="nil"/>
            </w:tcBorders>
            <w:noWrap w:val="0"/>
            <w:vAlign w:val="center"/>
          </w:tcPr>
          <w:p w14:paraId="3E63A6D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21"/>
                <w:szCs w:val="21"/>
                <w:lang w:val="en-US"/>
              </w:rPr>
            </w:pPr>
            <w:r>
              <w:rPr>
                <w:rFonts w:ascii="Times New Roman" w:hAnsi="Times New Roman" w:cs="Times New Roman"/>
                <w:bCs/>
                <w:sz w:val="21"/>
                <w:szCs w:val="21"/>
                <w:lang w:val="en-US"/>
              </w:rPr>
              <w:t>单元</w:t>
            </w:r>
            <w:r>
              <w:rPr>
                <w:rFonts w:hint="eastAsia" w:ascii="Times New Roman" w:hAnsi="Times New Roman" w:cs="Times New Roman"/>
                <w:bCs/>
                <w:sz w:val="21"/>
                <w:szCs w:val="21"/>
                <w:lang w:val="en-US"/>
              </w:rPr>
              <w:t>C</w:t>
            </w:r>
          </w:p>
        </w:tc>
        <w:tc>
          <w:tcPr>
            <w:tcW w:w="710" w:type="pct"/>
            <w:tcBorders>
              <w:tl2br w:val="nil"/>
              <w:tr2bl w:val="nil"/>
            </w:tcBorders>
            <w:noWrap w:val="0"/>
            <w:vAlign w:val="center"/>
          </w:tcPr>
          <w:p w14:paraId="089E27F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21"/>
                <w:szCs w:val="21"/>
              </w:rPr>
            </w:pPr>
            <w:r>
              <w:rPr>
                <w:rFonts w:ascii="Times New Roman" w:hAnsi="Times New Roman" w:cs="Times New Roman"/>
                <w:sz w:val="21"/>
                <w:szCs w:val="21"/>
              </w:rPr>
              <w:t>S3</w:t>
            </w:r>
          </w:p>
        </w:tc>
        <w:tc>
          <w:tcPr>
            <w:tcW w:w="1043" w:type="pct"/>
            <w:tcBorders>
              <w:tl2br w:val="nil"/>
              <w:tr2bl w:val="nil"/>
            </w:tcBorders>
            <w:noWrap w:val="0"/>
            <w:vAlign w:val="center"/>
          </w:tcPr>
          <w:p w14:paraId="6F7D644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21"/>
                <w:szCs w:val="21"/>
              </w:rPr>
            </w:pPr>
            <w:r>
              <w:rPr>
                <w:rFonts w:hint="eastAsia" w:ascii="Times New Roman" w:hAnsi="Times New Roman" w:cs="Times New Roman"/>
                <w:sz w:val="21"/>
                <w:szCs w:val="21"/>
                <w:lang w:val="en-US"/>
              </w:rPr>
              <w:t>固废仓库</w:t>
            </w:r>
          </w:p>
        </w:tc>
        <w:tc>
          <w:tcPr>
            <w:tcW w:w="647" w:type="pct"/>
            <w:tcBorders>
              <w:tl2br w:val="nil"/>
              <w:tr2bl w:val="nil"/>
            </w:tcBorders>
            <w:noWrap w:val="0"/>
            <w:vAlign w:val="center"/>
          </w:tcPr>
          <w:p w14:paraId="3167A6A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sz w:val="21"/>
                <w:szCs w:val="21"/>
                <w:lang w:val="en-US" w:eastAsia="zh-CN"/>
              </w:rPr>
            </w:pPr>
            <w:r>
              <w:rPr>
                <w:rFonts w:hint="eastAsia" w:cs="Times New Roman"/>
                <w:color w:val="auto"/>
                <w:sz w:val="21"/>
                <w:szCs w:val="21"/>
                <w:lang w:val="en-US" w:eastAsia="zh-CN"/>
              </w:rPr>
              <w:t>二类单元</w:t>
            </w:r>
          </w:p>
        </w:tc>
        <w:tc>
          <w:tcPr>
            <w:tcW w:w="649" w:type="pct"/>
            <w:tcBorders>
              <w:tl2br w:val="nil"/>
              <w:tr2bl w:val="nil"/>
            </w:tcBorders>
            <w:noWrap w:val="0"/>
            <w:vAlign w:val="center"/>
          </w:tcPr>
          <w:p w14:paraId="63656BF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cs="Times New Roman"/>
                <w:sz w:val="21"/>
                <w:szCs w:val="21"/>
                <w:lang w:val="en-US" w:eastAsia="zh-CN"/>
              </w:rPr>
            </w:pPr>
            <w:r>
              <w:rPr>
                <w:rFonts w:hint="eastAsia" w:cs="Times New Roman"/>
                <w:color w:val="auto"/>
                <w:sz w:val="21"/>
                <w:szCs w:val="21"/>
                <w:lang w:val="en-US" w:eastAsia="zh-CN"/>
              </w:rPr>
              <w:t>一</w:t>
            </w:r>
            <w:r>
              <w:rPr>
                <w:rFonts w:hint="default" w:ascii="Times New Roman" w:hAnsi="Times New Roman" w:cs="Times New Roman"/>
                <w:color w:val="auto"/>
                <w:sz w:val="21"/>
                <w:szCs w:val="21"/>
                <w:lang w:val="en-US" w:eastAsia="zh-CN"/>
              </w:rPr>
              <w:t>年一次</w:t>
            </w:r>
          </w:p>
        </w:tc>
        <w:tc>
          <w:tcPr>
            <w:tcW w:w="1299" w:type="pct"/>
            <w:gridSpan w:val="2"/>
            <w:tcBorders>
              <w:tl2br w:val="nil"/>
              <w:tr2bl w:val="nil"/>
            </w:tcBorders>
            <w:noWrap w:val="0"/>
            <w:vAlign w:val="center"/>
          </w:tcPr>
          <w:p w14:paraId="1E96BF8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cs="Times New Roman"/>
                <w:sz w:val="21"/>
                <w:szCs w:val="21"/>
                <w:lang w:val="en-US" w:eastAsia="zh-CN"/>
              </w:rPr>
            </w:pPr>
            <w:r>
              <w:rPr>
                <w:rFonts w:hint="default" w:ascii="Times New Roman" w:hAnsi="Times New Roman" w:cs="Times New Roman"/>
                <w:color w:val="auto"/>
                <w:sz w:val="21"/>
                <w:szCs w:val="21"/>
                <w:lang w:val="en-US" w:eastAsia="zh-CN"/>
              </w:rPr>
              <w:t>上半年</w:t>
            </w:r>
          </w:p>
        </w:tc>
      </w:tr>
      <w:tr w14:paraId="3D4F3AA7">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650" w:type="pct"/>
            <w:tcBorders>
              <w:tl2br w:val="nil"/>
              <w:tr2bl w:val="nil"/>
            </w:tcBorders>
            <w:noWrap w:val="0"/>
            <w:vAlign w:val="center"/>
          </w:tcPr>
          <w:p w14:paraId="16692C5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21"/>
                <w:szCs w:val="21"/>
                <w:lang w:val="en-US"/>
              </w:rPr>
            </w:pPr>
            <w:r>
              <w:rPr>
                <w:rFonts w:ascii="Times New Roman" w:hAnsi="Times New Roman" w:cs="Times New Roman"/>
                <w:bCs/>
                <w:sz w:val="21"/>
                <w:szCs w:val="21"/>
                <w:lang w:val="en-US"/>
              </w:rPr>
              <w:t>单元</w:t>
            </w:r>
            <w:r>
              <w:rPr>
                <w:rFonts w:hint="eastAsia" w:ascii="Times New Roman" w:hAnsi="Times New Roman" w:cs="Times New Roman"/>
                <w:bCs/>
                <w:sz w:val="21"/>
                <w:szCs w:val="21"/>
                <w:lang w:val="en-US"/>
              </w:rPr>
              <w:t>D</w:t>
            </w:r>
          </w:p>
        </w:tc>
        <w:tc>
          <w:tcPr>
            <w:tcW w:w="710" w:type="pct"/>
            <w:tcBorders>
              <w:tl2br w:val="nil"/>
              <w:tr2bl w:val="nil"/>
            </w:tcBorders>
            <w:noWrap w:val="0"/>
            <w:vAlign w:val="center"/>
          </w:tcPr>
          <w:p w14:paraId="4461533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21"/>
                <w:szCs w:val="21"/>
              </w:rPr>
            </w:pPr>
            <w:r>
              <w:rPr>
                <w:rFonts w:ascii="Times New Roman" w:hAnsi="Times New Roman" w:cs="Times New Roman"/>
                <w:sz w:val="21"/>
                <w:szCs w:val="21"/>
              </w:rPr>
              <w:t>S4</w:t>
            </w:r>
          </w:p>
        </w:tc>
        <w:tc>
          <w:tcPr>
            <w:tcW w:w="1043" w:type="pct"/>
            <w:tcBorders>
              <w:tl2br w:val="nil"/>
              <w:tr2bl w:val="nil"/>
            </w:tcBorders>
            <w:noWrap w:val="0"/>
            <w:vAlign w:val="center"/>
          </w:tcPr>
          <w:p w14:paraId="6E61722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21"/>
                <w:szCs w:val="21"/>
              </w:rPr>
            </w:pPr>
            <w:r>
              <w:rPr>
                <w:rFonts w:hint="eastAsia" w:ascii="Times New Roman" w:hAnsi="Times New Roman" w:cs="Times New Roman"/>
                <w:sz w:val="21"/>
                <w:szCs w:val="21"/>
                <w:lang w:val="en-US"/>
              </w:rPr>
              <w:t>南固废仓库</w:t>
            </w:r>
          </w:p>
        </w:tc>
        <w:tc>
          <w:tcPr>
            <w:tcW w:w="647" w:type="pct"/>
            <w:tcBorders>
              <w:tl2br w:val="nil"/>
              <w:tr2bl w:val="nil"/>
            </w:tcBorders>
            <w:noWrap w:val="0"/>
            <w:vAlign w:val="center"/>
          </w:tcPr>
          <w:p w14:paraId="73D0685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sz w:val="21"/>
                <w:szCs w:val="21"/>
                <w:lang w:val="en-US" w:eastAsia="zh-CN"/>
              </w:rPr>
            </w:pPr>
            <w:r>
              <w:rPr>
                <w:rFonts w:hint="eastAsia" w:cs="Times New Roman"/>
                <w:color w:val="auto"/>
                <w:sz w:val="21"/>
                <w:szCs w:val="21"/>
                <w:lang w:val="en-US" w:eastAsia="zh-CN"/>
              </w:rPr>
              <w:t>二类单元</w:t>
            </w:r>
          </w:p>
        </w:tc>
        <w:tc>
          <w:tcPr>
            <w:tcW w:w="649" w:type="pct"/>
            <w:tcBorders>
              <w:tl2br w:val="nil"/>
              <w:tr2bl w:val="nil"/>
            </w:tcBorders>
            <w:noWrap w:val="0"/>
            <w:vAlign w:val="center"/>
          </w:tcPr>
          <w:p w14:paraId="258D77F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cs="Times New Roman"/>
                <w:sz w:val="21"/>
                <w:szCs w:val="21"/>
                <w:lang w:val="en-US" w:eastAsia="zh-CN"/>
              </w:rPr>
            </w:pPr>
            <w:r>
              <w:rPr>
                <w:rFonts w:hint="eastAsia" w:cs="Times New Roman"/>
                <w:color w:val="auto"/>
                <w:sz w:val="21"/>
                <w:szCs w:val="21"/>
                <w:lang w:val="en-US" w:eastAsia="zh-CN"/>
              </w:rPr>
              <w:t>一</w:t>
            </w:r>
            <w:r>
              <w:rPr>
                <w:rFonts w:hint="default" w:ascii="Times New Roman" w:hAnsi="Times New Roman" w:cs="Times New Roman"/>
                <w:color w:val="auto"/>
                <w:sz w:val="21"/>
                <w:szCs w:val="21"/>
                <w:lang w:val="en-US" w:eastAsia="zh-CN"/>
              </w:rPr>
              <w:t>年一次</w:t>
            </w:r>
          </w:p>
        </w:tc>
        <w:tc>
          <w:tcPr>
            <w:tcW w:w="1299" w:type="pct"/>
            <w:gridSpan w:val="2"/>
            <w:tcBorders>
              <w:tl2br w:val="nil"/>
              <w:tr2bl w:val="nil"/>
            </w:tcBorders>
            <w:noWrap w:val="0"/>
            <w:vAlign w:val="center"/>
          </w:tcPr>
          <w:p w14:paraId="4D789B9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cs="Times New Roman"/>
                <w:sz w:val="21"/>
                <w:szCs w:val="21"/>
                <w:lang w:val="en-US" w:eastAsia="zh-CN"/>
              </w:rPr>
            </w:pPr>
            <w:r>
              <w:rPr>
                <w:rFonts w:hint="default" w:ascii="Times New Roman" w:hAnsi="Times New Roman" w:cs="Times New Roman"/>
                <w:color w:val="auto"/>
                <w:sz w:val="21"/>
                <w:szCs w:val="21"/>
                <w:lang w:val="en-US" w:eastAsia="zh-CN"/>
              </w:rPr>
              <w:t>上半年</w:t>
            </w:r>
          </w:p>
        </w:tc>
      </w:tr>
      <w:tr w14:paraId="2B12F47A">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650" w:type="pct"/>
            <w:tcBorders>
              <w:tl2br w:val="nil"/>
              <w:tr2bl w:val="nil"/>
            </w:tcBorders>
            <w:noWrap w:val="0"/>
            <w:vAlign w:val="center"/>
          </w:tcPr>
          <w:p w14:paraId="416AD8E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bCs/>
                <w:sz w:val="21"/>
                <w:szCs w:val="21"/>
                <w:lang w:val="en-US"/>
              </w:rPr>
            </w:pPr>
            <w:r>
              <w:rPr>
                <w:rFonts w:hint="eastAsia" w:ascii="Times New Roman" w:hAnsi="Times New Roman" w:cs="Times New Roman"/>
                <w:bCs/>
                <w:sz w:val="21"/>
                <w:szCs w:val="21"/>
                <w:lang w:val="en-US"/>
              </w:rPr>
              <w:t>对照点</w:t>
            </w:r>
          </w:p>
        </w:tc>
        <w:tc>
          <w:tcPr>
            <w:tcW w:w="710" w:type="pct"/>
            <w:tcBorders>
              <w:tl2br w:val="nil"/>
              <w:tr2bl w:val="nil"/>
            </w:tcBorders>
            <w:noWrap w:val="0"/>
            <w:vAlign w:val="center"/>
          </w:tcPr>
          <w:p w14:paraId="2DBDA17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21"/>
                <w:szCs w:val="21"/>
              </w:rPr>
            </w:pPr>
            <w:r>
              <w:rPr>
                <w:rFonts w:ascii="Times New Roman" w:hAnsi="Times New Roman" w:cs="Times New Roman"/>
                <w:sz w:val="21"/>
                <w:szCs w:val="21"/>
              </w:rPr>
              <w:t>DZS</w:t>
            </w:r>
          </w:p>
        </w:tc>
        <w:tc>
          <w:tcPr>
            <w:tcW w:w="1043" w:type="pct"/>
            <w:tcBorders>
              <w:tl2br w:val="nil"/>
              <w:tr2bl w:val="nil"/>
            </w:tcBorders>
            <w:noWrap w:val="0"/>
            <w:vAlign w:val="center"/>
          </w:tcPr>
          <w:p w14:paraId="4475A24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21"/>
                <w:szCs w:val="21"/>
              </w:rPr>
            </w:pPr>
            <w:r>
              <w:rPr>
                <w:rFonts w:hint="eastAsia" w:ascii="Times New Roman" w:hAnsi="Times New Roman" w:cs="Times New Roman"/>
                <w:sz w:val="21"/>
                <w:szCs w:val="21"/>
              </w:rPr>
              <w:t>厂区外西南侧</w:t>
            </w:r>
          </w:p>
        </w:tc>
        <w:tc>
          <w:tcPr>
            <w:tcW w:w="647" w:type="pct"/>
            <w:tcBorders>
              <w:tl2br w:val="nil"/>
              <w:tr2bl w:val="nil"/>
            </w:tcBorders>
            <w:noWrap w:val="0"/>
            <w:vAlign w:val="center"/>
          </w:tcPr>
          <w:p w14:paraId="0B23A46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sz w:val="21"/>
                <w:szCs w:val="21"/>
                <w:lang w:val="en-US" w:eastAsia="zh-CN"/>
              </w:rPr>
            </w:pPr>
            <w:r>
              <w:rPr>
                <w:rFonts w:hint="eastAsia" w:cs="Times New Roman"/>
                <w:color w:val="auto"/>
                <w:sz w:val="21"/>
                <w:szCs w:val="21"/>
                <w:lang w:val="en-US" w:eastAsia="zh-CN"/>
              </w:rPr>
              <w:t>一类单元</w:t>
            </w:r>
          </w:p>
        </w:tc>
        <w:tc>
          <w:tcPr>
            <w:tcW w:w="649" w:type="pct"/>
            <w:tcBorders>
              <w:tl2br w:val="nil"/>
              <w:tr2bl w:val="nil"/>
            </w:tcBorders>
            <w:noWrap w:val="0"/>
            <w:vAlign w:val="center"/>
          </w:tcPr>
          <w:p w14:paraId="1FD6D76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cs="Times New Roman"/>
                <w:sz w:val="21"/>
                <w:szCs w:val="21"/>
                <w:lang w:val="en-US" w:eastAsia="zh-CN"/>
              </w:rPr>
            </w:pPr>
            <w:r>
              <w:rPr>
                <w:rFonts w:hint="default" w:ascii="Times New Roman" w:hAnsi="Times New Roman" w:cs="Times New Roman"/>
                <w:color w:val="auto"/>
                <w:sz w:val="21"/>
                <w:szCs w:val="21"/>
                <w:lang w:val="en-US" w:eastAsia="zh-CN"/>
              </w:rPr>
              <w:t>半年一次</w:t>
            </w:r>
          </w:p>
        </w:tc>
        <w:tc>
          <w:tcPr>
            <w:tcW w:w="649" w:type="pct"/>
            <w:tcBorders>
              <w:tl2br w:val="nil"/>
              <w:tr2bl w:val="nil"/>
            </w:tcBorders>
            <w:noWrap w:val="0"/>
            <w:vAlign w:val="center"/>
          </w:tcPr>
          <w:p w14:paraId="1471924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cs="Times New Roman"/>
                <w:sz w:val="21"/>
                <w:szCs w:val="21"/>
                <w:lang w:val="en-US" w:eastAsia="zh-CN"/>
              </w:rPr>
            </w:pPr>
            <w:r>
              <w:rPr>
                <w:rFonts w:hint="default" w:ascii="Times New Roman" w:hAnsi="Times New Roman" w:cs="Times New Roman"/>
                <w:color w:val="auto"/>
                <w:sz w:val="21"/>
                <w:szCs w:val="21"/>
                <w:lang w:val="en-US" w:eastAsia="zh-CN"/>
              </w:rPr>
              <w:t>上半年</w:t>
            </w:r>
          </w:p>
        </w:tc>
        <w:tc>
          <w:tcPr>
            <w:tcW w:w="650" w:type="pct"/>
            <w:tcBorders>
              <w:tl2br w:val="nil"/>
              <w:tr2bl w:val="nil"/>
            </w:tcBorders>
            <w:noWrap w:val="0"/>
            <w:vAlign w:val="center"/>
          </w:tcPr>
          <w:p w14:paraId="1435FE7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cs="Times New Roman"/>
                <w:sz w:val="21"/>
                <w:szCs w:val="21"/>
                <w:lang w:val="en-US" w:eastAsia="zh-CN"/>
              </w:rPr>
            </w:pPr>
            <w:r>
              <w:rPr>
                <w:rFonts w:hint="default" w:ascii="Times New Roman" w:hAnsi="Times New Roman" w:cs="Times New Roman"/>
                <w:color w:val="auto"/>
                <w:sz w:val="21"/>
                <w:szCs w:val="21"/>
                <w:lang w:val="en-US" w:eastAsia="zh-CN"/>
              </w:rPr>
              <w:t>下半年</w:t>
            </w:r>
          </w:p>
        </w:tc>
      </w:tr>
    </w:tbl>
    <w:p w14:paraId="706F8D2F">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color w:val="000000"/>
        </w:rPr>
      </w:pPr>
      <w:r>
        <w:rPr>
          <w:rFonts w:hint="eastAsia"/>
          <w:color w:val="000000"/>
        </w:rPr>
        <w:drawing>
          <wp:inline distT="0" distB="0" distL="114300" distR="114300">
            <wp:extent cx="5274310" cy="5205730"/>
            <wp:effectExtent l="0" t="0" r="4445" b="8255"/>
            <wp:docPr id="101"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图片 18"/>
                    <pic:cNvPicPr>
                      <a:picLocks noChangeAspect="1"/>
                    </pic:cNvPicPr>
                  </pic:nvPicPr>
                  <pic:blipFill>
                    <a:blip r:embed="rId56"/>
                    <a:stretch>
                      <a:fillRect/>
                    </a:stretch>
                  </pic:blipFill>
                  <pic:spPr>
                    <a:xfrm>
                      <a:off x="0" y="0"/>
                      <a:ext cx="5274310" cy="5205730"/>
                    </a:xfrm>
                    <a:prstGeom prst="rect">
                      <a:avLst/>
                    </a:prstGeom>
                    <a:noFill/>
                    <a:ln>
                      <a:noFill/>
                    </a:ln>
                  </pic:spPr>
                </pic:pic>
              </a:graphicData>
            </a:graphic>
          </wp:inline>
        </w:drawing>
      </w:r>
      <w:r>
        <w:rPr>
          <w:sz w:val="24"/>
        </w:rPr>
        <mc:AlternateContent>
          <mc:Choice Requires="wpg">
            <w:drawing>
              <wp:anchor distT="0" distB="0" distL="114300" distR="114300" simplePos="0" relativeHeight="251726848" behindDoc="0" locked="0" layoutInCell="1" allowOverlap="1">
                <wp:simplePos x="0" y="0"/>
                <wp:positionH relativeFrom="column">
                  <wp:posOffset>972185</wp:posOffset>
                </wp:positionH>
                <wp:positionV relativeFrom="paragraph">
                  <wp:posOffset>290195</wp:posOffset>
                </wp:positionV>
                <wp:extent cx="3895725" cy="4596130"/>
                <wp:effectExtent l="9525" t="0" r="0" b="0"/>
                <wp:wrapNone/>
                <wp:docPr id="102" name="组合 102"/>
                <wp:cNvGraphicFramePr/>
                <a:graphic xmlns:a="http://schemas.openxmlformats.org/drawingml/2006/main">
                  <a:graphicData uri="http://schemas.microsoft.com/office/word/2010/wordprocessingGroup">
                    <wpg:wgp>
                      <wpg:cNvGrpSpPr/>
                      <wpg:grpSpPr>
                        <a:xfrm>
                          <a:off x="0" y="0"/>
                          <a:ext cx="3895725" cy="4596130"/>
                          <a:chOff x="4366" y="1007105"/>
                          <a:chExt cx="6135" cy="7238"/>
                        </a:xfrm>
                      </wpg:grpSpPr>
                      <wps:wsp>
                        <wps:cNvPr id="103" name="矩形 93"/>
                        <wps:cNvSpPr/>
                        <wps:spPr>
                          <a:xfrm>
                            <a:off x="4366" y="1007372"/>
                            <a:ext cx="3292" cy="2272"/>
                          </a:xfrm>
                          <a:prstGeom prst="rect">
                            <a:avLst/>
                          </a:prstGeom>
                          <a:noFill/>
                          <a:ln w="19050">
                            <a:solidFill>
                              <a:srgbClr val="00B05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104" name="矩形 92"/>
                        <wps:cNvSpPr/>
                        <wps:spPr>
                          <a:xfrm>
                            <a:off x="4383" y="1010055"/>
                            <a:ext cx="3292" cy="3189"/>
                          </a:xfrm>
                          <a:prstGeom prst="rect">
                            <a:avLst/>
                          </a:prstGeom>
                          <a:noFill/>
                          <a:ln w="19050">
                            <a:solidFill>
                              <a:srgbClr val="FFFF0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105" name="直接连接符 91"/>
                        <wps:cNvCnPr/>
                        <wps:spPr>
                          <a:xfrm>
                            <a:off x="7872" y="1007340"/>
                            <a:ext cx="0" cy="5915"/>
                          </a:xfrm>
                          <a:prstGeom prst="line">
                            <a:avLst/>
                          </a:prstGeom>
                          <a:ln w="19050">
                            <a:solidFill>
                              <a:srgbClr val="EFACEB"/>
                            </a:solidFill>
                          </a:ln>
                        </wps:spPr>
                        <wps:style>
                          <a:lnRef idx="2">
                            <a:schemeClr val="accent1"/>
                          </a:lnRef>
                          <a:fillRef idx="0">
                            <a:srgbClr val="FFFFFF"/>
                          </a:fillRef>
                          <a:effectRef idx="0">
                            <a:srgbClr val="FFFFFF"/>
                          </a:effectRef>
                          <a:fontRef idx="minor">
                            <a:schemeClr val="tx1"/>
                          </a:fontRef>
                        </wps:style>
                        <wps:bodyPr/>
                      </wps:wsp>
                      <wps:wsp>
                        <wps:cNvPr id="106" name="直接连接符 90"/>
                        <wps:cNvCnPr/>
                        <wps:spPr>
                          <a:xfrm>
                            <a:off x="7872" y="1007349"/>
                            <a:ext cx="891" cy="0"/>
                          </a:xfrm>
                          <a:prstGeom prst="line">
                            <a:avLst/>
                          </a:prstGeom>
                          <a:ln w="19050">
                            <a:solidFill>
                              <a:srgbClr val="EFACEB"/>
                            </a:solidFill>
                          </a:ln>
                        </wps:spPr>
                        <wps:style>
                          <a:lnRef idx="2">
                            <a:schemeClr val="accent1"/>
                          </a:lnRef>
                          <a:fillRef idx="0">
                            <a:srgbClr val="FFFFFF"/>
                          </a:fillRef>
                          <a:effectRef idx="0">
                            <a:srgbClr val="FFFFFF"/>
                          </a:effectRef>
                          <a:fontRef idx="minor">
                            <a:schemeClr val="tx1"/>
                          </a:fontRef>
                        </wps:style>
                        <wps:bodyPr/>
                      </wps:wsp>
                      <wps:wsp>
                        <wps:cNvPr id="107" name="直接连接符 89"/>
                        <wps:cNvCnPr/>
                        <wps:spPr>
                          <a:xfrm flipH="1">
                            <a:off x="8755" y="1007340"/>
                            <a:ext cx="8" cy="2555"/>
                          </a:xfrm>
                          <a:prstGeom prst="line">
                            <a:avLst/>
                          </a:prstGeom>
                          <a:ln w="19050">
                            <a:solidFill>
                              <a:srgbClr val="EFACEB"/>
                            </a:solidFill>
                          </a:ln>
                        </wps:spPr>
                        <wps:style>
                          <a:lnRef idx="2">
                            <a:schemeClr val="accent1"/>
                          </a:lnRef>
                          <a:fillRef idx="0">
                            <a:srgbClr val="FFFFFF"/>
                          </a:fillRef>
                          <a:effectRef idx="0">
                            <a:srgbClr val="FFFFFF"/>
                          </a:effectRef>
                          <a:fontRef idx="minor">
                            <a:schemeClr val="tx1"/>
                          </a:fontRef>
                        </wps:style>
                        <wps:bodyPr/>
                      </wps:wsp>
                      <wps:wsp>
                        <wps:cNvPr id="108" name="直接连接符 88"/>
                        <wps:cNvCnPr/>
                        <wps:spPr>
                          <a:xfrm>
                            <a:off x="8772" y="1009895"/>
                            <a:ext cx="1560" cy="0"/>
                          </a:xfrm>
                          <a:prstGeom prst="line">
                            <a:avLst/>
                          </a:prstGeom>
                          <a:ln w="19050">
                            <a:solidFill>
                              <a:srgbClr val="EFACEB"/>
                            </a:solidFill>
                          </a:ln>
                        </wps:spPr>
                        <wps:style>
                          <a:lnRef idx="2">
                            <a:schemeClr val="accent1"/>
                          </a:lnRef>
                          <a:fillRef idx="0">
                            <a:srgbClr val="FFFFFF"/>
                          </a:fillRef>
                          <a:effectRef idx="0">
                            <a:srgbClr val="FFFFFF"/>
                          </a:effectRef>
                          <a:fontRef idx="minor">
                            <a:schemeClr val="tx1"/>
                          </a:fontRef>
                        </wps:style>
                        <wps:bodyPr/>
                      </wps:wsp>
                      <wps:wsp>
                        <wps:cNvPr id="109" name="直接连接符 87"/>
                        <wps:cNvCnPr/>
                        <wps:spPr>
                          <a:xfrm flipH="1">
                            <a:off x="10315" y="1009886"/>
                            <a:ext cx="17" cy="3374"/>
                          </a:xfrm>
                          <a:prstGeom prst="line">
                            <a:avLst/>
                          </a:prstGeom>
                          <a:ln w="19050">
                            <a:solidFill>
                              <a:srgbClr val="EFACEB"/>
                            </a:solidFill>
                          </a:ln>
                        </wps:spPr>
                        <wps:style>
                          <a:lnRef idx="2">
                            <a:schemeClr val="accent1"/>
                          </a:lnRef>
                          <a:fillRef idx="0">
                            <a:srgbClr val="FFFFFF"/>
                          </a:fillRef>
                          <a:effectRef idx="0">
                            <a:srgbClr val="FFFFFF"/>
                          </a:effectRef>
                          <a:fontRef idx="minor">
                            <a:schemeClr val="tx1"/>
                          </a:fontRef>
                        </wps:style>
                        <wps:bodyPr/>
                      </wps:wsp>
                      <wps:wsp>
                        <wps:cNvPr id="110" name="直接连接符 86"/>
                        <wps:cNvCnPr/>
                        <wps:spPr>
                          <a:xfrm>
                            <a:off x="7855" y="1013245"/>
                            <a:ext cx="2469" cy="0"/>
                          </a:xfrm>
                          <a:prstGeom prst="line">
                            <a:avLst/>
                          </a:prstGeom>
                          <a:ln w="19050">
                            <a:solidFill>
                              <a:srgbClr val="EFACEB"/>
                            </a:solidFill>
                          </a:ln>
                        </wps:spPr>
                        <wps:style>
                          <a:lnRef idx="2">
                            <a:schemeClr val="accent1"/>
                          </a:lnRef>
                          <a:fillRef idx="0">
                            <a:srgbClr val="FFFFFF"/>
                          </a:fillRef>
                          <a:effectRef idx="0">
                            <a:srgbClr val="FFFFFF"/>
                          </a:effectRef>
                          <a:fontRef idx="minor">
                            <a:schemeClr val="tx1"/>
                          </a:fontRef>
                        </wps:style>
                        <wps:bodyPr/>
                      </wps:wsp>
                      <wps:wsp>
                        <wps:cNvPr id="111" name="矩形 85"/>
                        <wps:cNvSpPr/>
                        <wps:spPr>
                          <a:xfrm>
                            <a:off x="4391" y="1013368"/>
                            <a:ext cx="3292" cy="825"/>
                          </a:xfrm>
                          <a:prstGeom prst="rect">
                            <a:avLst/>
                          </a:prstGeom>
                          <a:noFill/>
                          <a:ln w="19050">
                            <a:solidFill>
                              <a:srgbClr val="00B0F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112" name="文本框 84"/>
                        <wps:cNvSpPr txBox="1"/>
                        <wps:spPr>
                          <a:xfrm>
                            <a:off x="5050" y="1011152"/>
                            <a:ext cx="2020" cy="686"/>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61A9FE55">
                              <w:pPr>
                                <w:rPr>
                                  <w:rFonts w:hint="default" w:eastAsia="宋体"/>
                                  <w:b/>
                                  <w:bCs/>
                                  <w:color w:val="FFFF00"/>
                                  <w:sz w:val="28"/>
                                  <w:szCs w:val="28"/>
                                  <w:lang w:val="en-US" w:eastAsia="zh-CN"/>
                                </w:rPr>
                              </w:pPr>
                              <w:r>
                                <w:rPr>
                                  <w:rFonts w:hint="eastAsia"/>
                                  <w:b/>
                                  <w:bCs/>
                                  <w:color w:val="FFFF00"/>
                                  <w:sz w:val="28"/>
                                  <w:szCs w:val="28"/>
                                  <w:lang w:val="en-US" w:eastAsia="zh-CN"/>
                                </w:rPr>
                                <w:t>单元A</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13" name="文本框 83"/>
                        <wps:cNvSpPr txBox="1"/>
                        <wps:spPr>
                          <a:xfrm>
                            <a:off x="8158" y="1011282"/>
                            <a:ext cx="2020" cy="686"/>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8CCA11C">
                              <w:pPr>
                                <w:rPr>
                                  <w:rFonts w:hint="default" w:eastAsia="宋体"/>
                                  <w:b/>
                                  <w:bCs/>
                                  <w:color w:val="F6A5F5"/>
                                  <w:sz w:val="28"/>
                                  <w:szCs w:val="28"/>
                                  <w:lang w:val="en-US" w:eastAsia="zh-CN"/>
                                </w:rPr>
                              </w:pPr>
                              <w:r>
                                <w:rPr>
                                  <w:rFonts w:hint="eastAsia"/>
                                  <w:b/>
                                  <w:bCs/>
                                  <w:color w:val="F6A5F5"/>
                                  <w:sz w:val="28"/>
                                  <w:szCs w:val="28"/>
                                  <w:lang w:val="en-US" w:eastAsia="zh-CN"/>
                                </w:rPr>
                                <w:t>单元B</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14" name="文本框 82"/>
                        <wps:cNvSpPr txBox="1"/>
                        <wps:spPr>
                          <a:xfrm>
                            <a:off x="5215" y="1008092"/>
                            <a:ext cx="2020" cy="686"/>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CE33553">
                              <w:pPr>
                                <w:rPr>
                                  <w:rFonts w:hint="default" w:eastAsia="宋体"/>
                                  <w:b/>
                                  <w:bCs/>
                                  <w:color w:val="00B050"/>
                                  <w:sz w:val="28"/>
                                  <w:szCs w:val="28"/>
                                  <w:lang w:val="en-US" w:eastAsia="zh-CN"/>
                                </w:rPr>
                              </w:pPr>
                              <w:r>
                                <w:rPr>
                                  <w:rFonts w:hint="eastAsia"/>
                                  <w:b/>
                                  <w:bCs/>
                                  <w:color w:val="00B050"/>
                                  <w:sz w:val="28"/>
                                  <w:szCs w:val="28"/>
                                  <w:lang w:val="en-US" w:eastAsia="zh-CN"/>
                                </w:rPr>
                                <w:t>单元C</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15" name="文本框 81"/>
                        <wps:cNvSpPr txBox="1"/>
                        <wps:spPr>
                          <a:xfrm>
                            <a:off x="5598" y="1013657"/>
                            <a:ext cx="2020" cy="686"/>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A0AA736">
                              <w:pPr>
                                <w:rPr>
                                  <w:rFonts w:hint="default" w:eastAsia="宋体"/>
                                  <w:b/>
                                  <w:bCs/>
                                  <w:color w:val="00B0F0"/>
                                  <w:sz w:val="28"/>
                                  <w:szCs w:val="28"/>
                                  <w:lang w:val="en-US" w:eastAsia="zh-CN"/>
                                </w:rPr>
                              </w:pPr>
                              <w:r>
                                <w:rPr>
                                  <w:rFonts w:hint="eastAsia"/>
                                  <w:b/>
                                  <w:bCs/>
                                  <w:color w:val="00B0F0"/>
                                  <w:sz w:val="28"/>
                                  <w:szCs w:val="28"/>
                                  <w:lang w:val="en-US" w:eastAsia="zh-CN"/>
                                </w:rPr>
                                <w:t>单元D</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16" name="椭圆 94"/>
                        <wps:cNvSpPr/>
                        <wps:spPr>
                          <a:xfrm>
                            <a:off x="7531" y="1007621"/>
                            <a:ext cx="119" cy="119"/>
                          </a:xfrm>
                          <a:prstGeom prst="ellipse">
                            <a:avLst/>
                          </a:prstGeom>
                          <a:solidFill>
                            <a:srgbClr val="FF0000"/>
                          </a:solidFill>
                          <a:ln>
                            <a:solidFill>
                              <a:srgbClr val="FF000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117" name="文本框 95"/>
                        <wps:cNvSpPr txBox="1"/>
                        <wps:spPr>
                          <a:xfrm>
                            <a:off x="7031" y="1007294"/>
                            <a:ext cx="667" cy="379"/>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3D1AB7D">
                              <w:pPr>
                                <w:keepNext w:val="0"/>
                                <w:keepLines w:val="0"/>
                                <w:pageBreakBefore w:val="0"/>
                                <w:widowControl w:val="0"/>
                                <w:kinsoku/>
                                <w:wordWrap/>
                                <w:overflowPunct/>
                                <w:topLinePunct w:val="0"/>
                                <w:bidi w:val="0"/>
                                <w:adjustRightInd w:val="0"/>
                                <w:snapToGrid w:val="0"/>
                                <w:spacing w:line="240" w:lineRule="auto"/>
                                <w:ind w:firstLine="0" w:firstLineChars="0"/>
                                <w:textAlignment w:val="auto"/>
                                <w:rPr>
                                  <w:rFonts w:hint="default" w:eastAsia="宋体"/>
                                  <w:b/>
                                  <w:bCs/>
                                  <w:color w:val="FF0000"/>
                                  <w:sz w:val="18"/>
                                  <w:szCs w:val="18"/>
                                  <w:lang w:val="en-US" w:eastAsia="zh-CN"/>
                                </w:rPr>
                              </w:pPr>
                              <w:r>
                                <w:rPr>
                                  <w:rFonts w:hint="eastAsia"/>
                                  <w:b/>
                                  <w:bCs/>
                                  <w:color w:val="FF0000"/>
                                  <w:sz w:val="18"/>
                                  <w:szCs w:val="18"/>
                                  <w:lang w:val="en-US" w:eastAsia="zh-CN"/>
                                </w:rPr>
                                <w:t>T12</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18" name="椭圆 97"/>
                        <wps:cNvSpPr/>
                        <wps:spPr>
                          <a:xfrm>
                            <a:off x="5722" y="1008624"/>
                            <a:ext cx="119" cy="119"/>
                          </a:xfrm>
                          <a:prstGeom prst="ellipse">
                            <a:avLst/>
                          </a:prstGeom>
                          <a:solidFill>
                            <a:schemeClr val="accent4">
                              <a:lumMod val="75000"/>
                            </a:schemeClr>
                          </a:solidFill>
                          <a:ln>
                            <a:solidFill>
                              <a:schemeClr val="accent4">
                                <a:lumMod val="75000"/>
                              </a:schemeClr>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119" name="文本框 96"/>
                        <wps:cNvSpPr txBox="1"/>
                        <wps:spPr>
                          <a:xfrm>
                            <a:off x="5121" y="1008297"/>
                            <a:ext cx="897" cy="379"/>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8A36924">
                              <w:pPr>
                                <w:keepNext w:val="0"/>
                                <w:keepLines w:val="0"/>
                                <w:pageBreakBefore w:val="0"/>
                                <w:widowControl w:val="0"/>
                                <w:kinsoku/>
                                <w:wordWrap/>
                                <w:overflowPunct/>
                                <w:topLinePunct w:val="0"/>
                                <w:bidi w:val="0"/>
                                <w:adjustRightInd w:val="0"/>
                                <w:snapToGrid w:val="0"/>
                                <w:spacing w:line="240" w:lineRule="auto"/>
                                <w:ind w:firstLine="0" w:firstLineChars="0"/>
                                <w:textAlignment w:val="auto"/>
                                <w:rPr>
                                  <w:rFonts w:hint="default" w:eastAsia="宋体"/>
                                  <w:b/>
                                  <w:bCs/>
                                  <w:color w:val="588E32" w:themeColor="accent4" w:themeShade="BF"/>
                                  <w:sz w:val="18"/>
                                  <w:szCs w:val="18"/>
                                  <w:lang w:val="en-US" w:eastAsia="zh-CN"/>
                                </w:rPr>
                              </w:pPr>
                              <w:r>
                                <w:rPr>
                                  <w:rFonts w:hint="eastAsia"/>
                                  <w:b/>
                                  <w:bCs/>
                                  <w:color w:val="588E32" w:themeColor="accent4" w:themeShade="BF"/>
                                  <w:sz w:val="18"/>
                                  <w:szCs w:val="18"/>
                                  <w:lang w:val="en-US" w:eastAsia="zh-CN"/>
                                </w:rPr>
                                <w:t>T11/S3</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20" name="椭圆 99"/>
                        <wps:cNvSpPr/>
                        <wps:spPr>
                          <a:xfrm>
                            <a:off x="8362" y="1007432"/>
                            <a:ext cx="119" cy="119"/>
                          </a:xfrm>
                          <a:prstGeom prst="ellipse">
                            <a:avLst/>
                          </a:prstGeom>
                          <a:solidFill>
                            <a:schemeClr val="accent4">
                              <a:lumMod val="75000"/>
                            </a:schemeClr>
                          </a:solidFill>
                          <a:ln>
                            <a:solidFill>
                              <a:schemeClr val="accent4">
                                <a:lumMod val="75000"/>
                              </a:schemeClr>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121" name="文本框 98"/>
                        <wps:cNvSpPr txBox="1"/>
                        <wps:spPr>
                          <a:xfrm>
                            <a:off x="7889" y="1007105"/>
                            <a:ext cx="897" cy="379"/>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AC549C5">
                              <w:pPr>
                                <w:keepNext w:val="0"/>
                                <w:keepLines w:val="0"/>
                                <w:pageBreakBefore w:val="0"/>
                                <w:widowControl w:val="0"/>
                                <w:kinsoku/>
                                <w:wordWrap/>
                                <w:overflowPunct/>
                                <w:topLinePunct w:val="0"/>
                                <w:bidi w:val="0"/>
                                <w:adjustRightInd w:val="0"/>
                                <w:snapToGrid w:val="0"/>
                                <w:spacing w:line="240" w:lineRule="auto"/>
                                <w:ind w:firstLine="0" w:firstLineChars="0"/>
                                <w:textAlignment w:val="auto"/>
                                <w:rPr>
                                  <w:rFonts w:hint="default" w:eastAsia="宋体"/>
                                  <w:b/>
                                  <w:bCs/>
                                  <w:color w:val="588E32" w:themeColor="accent4" w:themeShade="BF"/>
                                  <w:sz w:val="18"/>
                                  <w:szCs w:val="18"/>
                                  <w:lang w:val="en-US" w:eastAsia="zh-CN"/>
                                </w:rPr>
                              </w:pPr>
                              <w:r>
                                <w:rPr>
                                  <w:rFonts w:hint="eastAsia"/>
                                  <w:b/>
                                  <w:bCs/>
                                  <w:color w:val="588E32" w:themeColor="accent4" w:themeShade="BF"/>
                                  <w:sz w:val="18"/>
                                  <w:szCs w:val="18"/>
                                  <w:lang w:val="en-US" w:eastAsia="zh-CN"/>
                                </w:rPr>
                                <w:t>T9/S2</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22" name="椭圆 101"/>
                        <wps:cNvSpPr/>
                        <wps:spPr>
                          <a:xfrm>
                            <a:off x="7111" y="1010176"/>
                            <a:ext cx="119" cy="119"/>
                          </a:xfrm>
                          <a:prstGeom prst="ellipse">
                            <a:avLst/>
                          </a:prstGeom>
                          <a:solidFill>
                            <a:srgbClr val="FF0000"/>
                          </a:solidFill>
                          <a:ln>
                            <a:solidFill>
                              <a:srgbClr val="FF000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123" name="文本框 100"/>
                        <wps:cNvSpPr txBox="1"/>
                        <wps:spPr>
                          <a:xfrm>
                            <a:off x="6817" y="1009849"/>
                            <a:ext cx="667" cy="379"/>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C88DB52">
                              <w:pPr>
                                <w:keepNext w:val="0"/>
                                <w:keepLines w:val="0"/>
                                <w:pageBreakBefore w:val="0"/>
                                <w:widowControl w:val="0"/>
                                <w:kinsoku/>
                                <w:wordWrap/>
                                <w:overflowPunct/>
                                <w:topLinePunct w:val="0"/>
                                <w:bidi w:val="0"/>
                                <w:adjustRightInd w:val="0"/>
                                <w:snapToGrid w:val="0"/>
                                <w:spacing w:line="240" w:lineRule="auto"/>
                                <w:ind w:firstLine="0" w:firstLineChars="0"/>
                                <w:textAlignment w:val="auto"/>
                                <w:rPr>
                                  <w:rFonts w:hint="default" w:eastAsia="宋体"/>
                                  <w:b/>
                                  <w:bCs/>
                                  <w:color w:val="FF0000"/>
                                  <w:sz w:val="18"/>
                                  <w:szCs w:val="18"/>
                                  <w:lang w:val="en-US" w:eastAsia="zh-CN"/>
                                </w:rPr>
                              </w:pPr>
                              <w:r>
                                <w:rPr>
                                  <w:rFonts w:hint="eastAsia"/>
                                  <w:b/>
                                  <w:bCs/>
                                  <w:color w:val="FF0000"/>
                                  <w:sz w:val="18"/>
                                  <w:szCs w:val="18"/>
                                  <w:lang w:val="en-US" w:eastAsia="zh-CN"/>
                                </w:rPr>
                                <w:t>T4</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24" name="椭圆 103"/>
                        <wps:cNvSpPr/>
                        <wps:spPr>
                          <a:xfrm>
                            <a:off x="4660" y="1010339"/>
                            <a:ext cx="119" cy="119"/>
                          </a:xfrm>
                          <a:prstGeom prst="ellipse">
                            <a:avLst/>
                          </a:prstGeom>
                          <a:solidFill>
                            <a:srgbClr val="FF0000"/>
                          </a:solidFill>
                          <a:ln>
                            <a:solidFill>
                              <a:srgbClr val="FF000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125" name="文本框 102"/>
                        <wps:cNvSpPr txBox="1"/>
                        <wps:spPr>
                          <a:xfrm>
                            <a:off x="4366" y="1010012"/>
                            <a:ext cx="667" cy="379"/>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7E3EDD8">
                              <w:pPr>
                                <w:keepNext w:val="0"/>
                                <w:keepLines w:val="0"/>
                                <w:pageBreakBefore w:val="0"/>
                                <w:widowControl w:val="0"/>
                                <w:kinsoku/>
                                <w:wordWrap/>
                                <w:overflowPunct/>
                                <w:topLinePunct w:val="0"/>
                                <w:bidi w:val="0"/>
                                <w:adjustRightInd w:val="0"/>
                                <w:snapToGrid w:val="0"/>
                                <w:spacing w:line="240" w:lineRule="auto"/>
                                <w:ind w:firstLine="0" w:firstLineChars="0"/>
                                <w:textAlignment w:val="auto"/>
                                <w:rPr>
                                  <w:rFonts w:hint="default" w:eastAsia="宋体"/>
                                  <w:b/>
                                  <w:bCs/>
                                  <w:color w:val="FF0000"/>
                                  <w:sz w:val="18"/>
                                  <w:szCs w:val="18"/>
                                  <w:lang w:val="en-US" w:eastAsia="zh-CN"/>
                                </w:rPr>
                              </w:pPr>
                              <w:r>
                                <w:rPr>
                                  <w:rFonts w:hint="eastAsia"/>
                                  <w:b/>
                                  <w:bCs/>
                                  <w:color w:val="FF0000"/>
                                  <w:sz w:val="18"/>
                                  <w:szCs w:val="18"/>
                                  <w:lang w:val="en-US" w:eastAsia="zh-CN"/>
                                </w:rPr>
                                <w:t>T5</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26" name="椭圆 105"/>
                        <wps:cNvSpPr/>
                        <wps:spPr>
                          <a:xfrm>
                            <a:off x="7231" y="1011102"/>
                            <a:ext cx="119" cy="119"/>
                          </a:xfrm>
                          <a:prstGeom prst="ellipse">
                            <a:avLst/>
                          </a:prstGeom>
                          <a:solidFill>
                            <a:srgbClr val="FF0000"/>
                          </a:solidFill>
                          <a:ln>
                            <a:solidFill>
                              <a:srgbClr val="FF000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127" name="文本框 104"/>
                        <wps:cNvSpPr txBox="1"/>
                        <wps:spPr>
                          <a:xfrm>
                            <a:off x="7152" y="1010775"/>
                            <a:ext cx="667" cy="379"/>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0EF0F7A">
                              <w:pPr>
                                <w:keepNext w:val="0"/>
                                <w:keepLines w:val="0"/>
                                <w:pageBreakBefore w:val="0"/>
                                <w:widowControl w:val="0"/>
                                <w:kinsoku/>
                                <w:wordWrap/>
                                <w:overflowPunct/>
                                <w:topLinePunct w:val="0"/>
                                <w:bidi w:val="0"/>
                                <w:adjustRightInd w:val="0"/>
                                <w:snapToGrid w:val="0"/>
                                <w:spacing w:line="240" w:lineRule="auto"/>
                                <w:ind w:firstLine="0" w:firstLineChars="0"/>
                                <w:textAlignment w:val="auto"/>
                                <w:rPr>
                                  <w:rFonts w:hint="default" w:eastAsia="宋体"/>
                                  <w:b/>
                                  <w:bCs/>
                                  <w:color w:val="FF0000"/>
                                  <w:sz w:val="18"/>
                                  <w:szCs w:val="18"/>
                                  <w:lang w:val="en-US" w:eastAsia="zh-CN"/>
                                </w:rPr>
                              </w:pPr>
                              <w:r>
                                <w:rPr>
                                  <w:rFonts w:hint="eastAsia"/>
                                  <w:b/>
                                  <w:bCs/>
                                  <w:color w:val="FF0000"/>
                                  <w:sz w:val="18"/>
                                  <w:szCs w:val="18"/>
                                  <w:lang w:val="en-US" w:eastAsia="zh-CN"/>
                                </w:rPr>
                                <w:t>T3</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28" name="椭圆 107"/>
                        <wps:cNvSpPr/>
                        <wps:spPr>
                          <a:xfrm>
                            <a:off x="6236" y="1011813"/>
                            <a:ext cx="119" cy="119"/>
                          </a:xfrm>
                          <a:prstGeom prst="ellipse">
                            <a:avLst/>
                          </a:prstGeom>
                          <a:solidFill>
                            <a:srgbClr val="FF0000"/>
                          </a:solidFill>
                          <a:ln>
                            <a:solidFill>
                              <a:srgbClr val="FF000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129" name="文本框 106"/>
                        <wps:cNvSpPr txBox="1"/>
                        <wps:spPr>
                          <a:xfrm>
                            <a:off x="5796" y="1011615"/>
                            <a:ext cx="667" cy="379"/>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F26C31E">
                              <w:pPr>
                                <w:keepNext w:val="0"/>
                                <w:keepLines w:val="0"/>
                                <w:pageBreakBefore w:val="0"/>
                                <w:widowControl w:val="0"/>
                                <w:kinsoku/>
                                <w:wordWrap/>
                                <w:overflowPunct/>
                                <w:topLinePunct w:val="0"/>
                                <w:bidi w:val="0"/>
                                <w:adjustRightInd w:val="0"/>
                                <w:snapToGrid w:val="0"/>
                                <w:spacing w:line="240" w:lineRule="auto"/>
                                <w:ind w:firstLine="0" w:firstLineChars="0"/>
                                <w:textAlignment w:val="auto"/>
                                <w:rPr>
                                  <w:rFonts w:hint="default" w:eastAsia="宋体"/>
                                  <w:b/>
                                  <w:bCs/>
                                  <w:color w:val="FF0000"/>
                                  <w:sz w:val="18"/>
                                  <w:szCs w:val="18"/>
                                  <w:lang w:val="en-US" w:eastAsia="zh-CN"/>
                                </w:rPr>
                              </w:pPr>
                              <w:r>
                                <w:rPr>
                                  <w:rFonts w:hint="eastAsia"/>
                                  <w:b/>
                                  <w:bCs/>
                                  <w:color w:val="FF0000"/>
                                  <w:sz w:val="18"/>
                                  <w:szCs w:val="18"/>
                                  <w:lang w:val="en-US" w:eastAsia="zh-CN"/>
                                </w:rPr>
                                <w:t>T2</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30" name="椭圆 109"/>
                        <wps:cNvSpPr/>
                        <wps:spPr>
                          <a:xfrm>
                            <a:off x="7085" y="1011822"/>
                            <a:ext cx="119" cy="119"/>
                          </a:xfrm>
                          <a:prstGeom prst="ellipse">
                            <a:avLst/>
                          </a:prstGeom>
                          <a:solidFill>
                            <a:schemeClr val="accent4">
                              <a:lumMod val="75000"/>
                            </a:schemeClr>
                          </a:solidFill>
                          <a:ln>
                            <a:solidFill>
                              <a:schemeClr val="accent4">
                                <a:lumMod val="75000"/>
                              </a:schemeClr>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131" name="文本框 108"/>
                        <wps:cNvSpPr txBox="1"/>
                        <wps:spPr>
                          <a:xfrm>
                            <a:off x="6604" y="1011495"/>
                            <a:ext cx="897" cy="379"/>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ECA1B87">
                              <w:pPr>
                                <w:keepNext w:val="0"/>
                                <w:keepLines w:val="0"/>
                                <w:pageBreakBefore w:val="0"/>
                                <w:widowControl w:val="0"/>
                                <w:kinsoku/>
                                <w:wordWrap/>
                                <w:overflowPunct/>
                                <w:topLinePunct w:val="0"/>
                                <w:bidi w:val="0"/>
                                <w:adjustRightInd w:val="0"/>
                                <w:snapToGrid w:val="0"/>
                                <w:spacing w:line="240" w:lineRule="auto"/>
                                <w:ind w:firstLine="0" w:firstLineChars="0"/>
                                <w:textAlignment w:val="auto"/>
                                <w:rPr>
                                  <w:rFonts w:hint="default" w:eastAsia="宋体"/>
                                  <w:b/>
                                  <w:bCs/>
                                  <w:color w:val="588E32" w:themeColor="accent4" w:themeShade="BF"/>
                                  <w:sz w:val="18"/>
                                  <w:szCs w:val="18"/>
                                  <w:lang w:val="en-US" w:eastAsia="zh-CN"/>
                                </w:rPr>
                              </w:pPr>
                              <w:r>
                                <w:rPr>
                                  <w:rFonts w:hint="eastAsia"/>
                                  <w:b/>
                                  <w:bCs/>
                                  <w:color w:val="588E32" w:themeColor="accent4" w:themeShade="BF"/>
                                  <w:sz w:val="18"/>
                                  <w:szCs w:val="18"/>
                                  <w:lang w:val="en-US" w:eastAsia="zh-CN"/>
                                </w:rPr>
                                <w:t>T1/S1</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32" name="椭圆 111"/>
                        <wps:cNvSpPr/>
                        <wps:spPr>
                          <a:xfrm>
                            <a:off x="7222" y="1013390"/>
                            <a:ext cx="119" cy="119"/>
                          </a:xfrm>
                          <a:prstGeom prst="ellipse">
                            <a:avLst/>
                          </a:prstGeom>
                          <a:solidFill>
                            <a:schemeClr val="accent4">
                              <a:lumMod val="75000"/>
                            </a:schemeClr>
                          </a:solidFill>
                          <a:ln>
                            <a:solidFill>
                              <a:schemeClr val="accent4">
                                <a:lumMod val="75000"/>
                              </a:schemeClr>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133" name="文本框 110"/>
                        <wps:cNvSpPr txBox="1"/>
                        <wps:spPr>
                          <a:xfrm>
                            <a:off x="6621" y="1013063"/>
                            <a:ext cx="897" cy="379"/>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573D68C">
                              <w:pPr>
                                <w:keepNext w:val="0"/>
                                <w:keepLines w:val="0"/>
                                <w:pageBreakBefore w:val="0"/>
                                <w:widowControl w:val="0"/>
                                <w:kinsoku/>
                                <w:wordWrap/>
                                <w:overflowPunct/>
                                <w:topLinePunct w:val="0"/>
                                <w:bidi w:val="0"/>
                                <w:adjustRightInd w:val="0"/>
                                <w:snapToGrid w:val="0"/>
                                <w:spacing w:line="240" w:lineRule="auto"/>
                                <w:ind w:firstLine="0" w:firstLineChars="0"/>
                                <w:textAlignment w:val="auto"/>
                                <w:rPr>
                                  <w:rFonts w:hint="default" w:eastAsia="宋体"/>
                                  <w:b/>
                                  <w:bCs/>
                                  <w:color w:val="588E32" w:themeColor="accent4" w:themeShade="BF"/>
                                  <w:sz w:val="18"/>
                                  <w:szCs w:val="18"/>
                                  <w:lang w:val="en-US" w:eastAsia="zh-CN"/>
                                </w:rPr>
                              </w:pPr>
                              <w:r>
                                <w:rPr>
                                  <w:rFonts w:hint="eastAsia"/>
                                  <w:b/>
                                  <w:bCs/>
                                  <w:color w:val="588E32" w:themeColor="accent4" w:themeShade="BF"/>
                                  <w:sz w:val="18"/>
                                  <w:szCs w:val="18"/>
                                  <w:lang w:val="en-US" w:eastAsia="zh-CN"/>
                                </w:rPr>
                                <w:t>T13/S4</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34" name="椭圆 113"/>
                        <wps:cNvSpPr/>
                        <wps:spPr>
                          <a:xfrm>
                            <a:off x="9733" y="1009996"/>
                            <a:ext cx="119" cy="119"/>
                          </a:xfrm>
                          <a:prstGeom prst="ellipse">
                            <a:avLst/>
                          </a:prstGeom>
                          <a:solidFill>
                            <a:srgbClr val="FF0000"/>
                          </a:solidFill>
                          <a:ln>
                            <a:solidFill>
                              <a:srgbClr val="FF000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135" name="文本框 112"/>
                        <wps:cNvSpPr txBox="1"/>
                        <wps:spPr>
                          <a:xfrm>
                            <a:off x="9492" y="1009686"/>
                            <a:ext cx="667" cy="379"/>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EFDF7EB">
                              <w:pPr>
                                <w:keepNext w:val="0"/>
                                <w:keepLines w:val="0"/>
                                <w:pageBreakBefore w:val="0"/>
                                <w:widowControl w:val="0"/>
                                <w:kinsoku/>
                                <w:wordWrap/>
                                <w:overflowPunct/>
                                <w:topLinePunct w:val="0"/>
                                <w:bidi w:val="0"/>
                                <w:adjustRightInd w:val="0"/>
                                <w:snapToGrid w:val="0"/>
                                <w:spacing w:line="240" w:lineRule="auto"/>
                                <w:ind w:firstLine="0" w:firstLineChars="0"/>
                                <w:textAlignment w:val="auto"/>
                                <w:rPr>
                                  <w:rFonts w:hint="default" w:eastAsia="宋体"/>
                                  <w:b/>
                                  <w:bCs/>
                                  <w:color w:val="FF0000"/>
                                  <w:sz w:val="18"/>
                                  <w:szCs w:val="18"/>
                                  <w:lang w:val="en-US" w:eastAsia="zh-CN"/>
                                </w:rPr>
                              </w:pPr>
                              <w:r>
                                <w:rPr>
                                  <w:rFonts w:hint="eastAsia"/>
                                  <w:b/>
                                  <w:bCs/>
                                  <w:color w:val="FF0000"/>
                                  <w:sz w:val="18"/>
                                  <w:szCs w:val="18"/>
                                  <w:lang w:val="en-US" w:eastAsia="zh-CN"/>
                                </w:rPr>
                                <w:t>T8</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36" name="椭圆 115"/>
                        <wps:cNvSpPr/>
                        <wps:spPr>
                          <a:xfrm>
                            <a:off x="9623" y="1011153"/>
                            <a:ext cx="119" cy="119"/>
                          </a:xfrm>
                          <a:prstGeom prst="ellipse">
                            <a:avLst/>
                          </a:prstGeom>
                          <a:solidFill>
                            <a:srgbClr val="FF0000"/>
                          </a:solidFill>
                          <a:ln>
                            <a:solidFill>
                              <a:srgbClr val="FF000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137" name="文本框 114"/>
                        <wps:cNvSpPr txBox="1"/>
                        <wps:spPr>
                          <a:xfrm>
                            <a:off x="9707" y="1010963"/>
                            <a:ext cx="667" cy="379"/>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930BD7A">
                              <w:pPr>
                                <w:keepNext w:val="0"/>
                                <w:keepLines w:val="0"/>
                                <w:pageBreakBefore w:val="0"/>
                                <w:widowControl w:val="0"/>
                                <w:kinsoku/>
                                <w:wordWrap/>
                                <w:overflowPunct/>
                                <w:topLinePunct w:val="0"/>
                                <w:bidi w:val="0"/>
                                <w:adjustRightInd w:val="0"/>
                                <w:snapToGrid w:val="0"/>
                                <w:spacing w:line="240" w:lineRule="auto"/>
                                <w:ind w:firstLine="0" w:firstLineChars="0"/>
                                <w:textAlignment w:val="auto"/>
                                <w:rPr>
                                  <w:rFonts w:hint="default" w:eastAsia="宋体"/>
                                  <w:b/>
                                  <w:bCs/>
                                  <w:color w:val="FF0000"/>
                                  <w:sz w:val="18"/>
                                  <w:szCs w:val="18"/>
                                  <w:lang w:val="en-US" w:eastAsia="zh-CN"/>
                                </w:rPr>
                              </w:pPr>
                              <w:r>
                                <w:rPr>
                                  <w:rFonts w:hint="eastAsia"/>
                                  <w:b/>
                                  <w:bCs/>
                                  <w:color w:val="FF0000"/>
                                  <w:sz w:val="18"/>
                                  <w:szCs w:val="18"/>
                                  <w:lang w:val="en-US" w:eastAsia="zh-CN"/>
                                </w:rPr>
                                <w:t>T7</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38" name="椭圆 117"/>
                        <wps:cNvSpPr/>
                        <wps:spPr>
                          <a:xfrm>
                            <a:off x="8748" y="1011830"/>
                            <a:ext cx="119" cy="119"/>
                          </a:xfrm>
                          <a:prstGeom prst="ellipse">
                            <a:avLst/>
                          </a:prstGeom>
                          <a:solidFill>
                            <a:srgbClr val="FF0000"/>
                          </a:solidFill>
                          <a:ln>
                            <a:solidFill>
                              <a:srgbClr val="FF000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139" name="文本框 116"/>
                        <wps:cNvSpPr txBox="1"/>
                        <wps:spPr>
                          <a:xfrm>
                            <a:off x="8275" y="1011614"/>
                            <a:ext cx="667" cy="379"/>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68C1A26">
                              <w:pPr>
                                <w:keepNext w:val="0"/>
                                <w:keepLines w:val="0"/>
                                <w:pageBreakBefore w:val="0"/>
                                <w:widowControl w:val="0"/>
                                <w:kinsoku/>
                                <w:wordWrap/>
                                <w:overflowPunct/>
                                <w:topLinePunct w:val="0"/>
                                <w:bidi w:val="0"/>
                                <w:adjustRightInd w:val="0"/>
                                <w:snapToGrid w:val="0"/>
                                <w:spacing w:line="240" w:lineRule="auto"/>
                                <w:ind w:firstLine="0" w:firstLineChars="0"/>
                                <w:textAlignment w:val="auto"/>
                                <w:rPr>
                                  <w:rFonts w:hint="default" w:eastAsia="宋体"/>
                                  <w:b/>
                                  <w:bCs/>
                                  <w:color w:val="FF0000"/>
                                  <w:sz w:val="18"/>
                                  <w:szCs w:val="18"/>
                                  <w:lang w:val="en-US" w:eastAsia="zh-CN"/>
                                </w:rPr>
                              </w:pPr>
                              <w:r>
                                <w:rPr>
                                  <w:rFonts w:hint="eastAsia"/>
                                  <w:b/>
                                  <w:bCs/>
                                  <w:color w:val="FF0000"/>
                                  <w:sz w:val="18"/>
                                  <w:szCs w:val="18"/>
                                  <w:lang w:val="en-US" w:eastAsia="zh-CN"/>
                                </w:rPr>
                                <w:t>T6</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40" name="椭圆 119"/>
                        <wps:cNvSpPr/>
                        <wps:spPr>
                          <a:xfrm>
                            <a:off x="9983" y="1011839"/>
                            <a:ext cx="119" cy="119"/>
                          </a:xfrm>
                          <a:prstGeom prst="ellipse">
                            <a:avLst/>
                          </a:prstGeom>
                          <a:solidFill>
                            <a:srgbClr val="FF0000"/>
                          </a:solidFill>
                          <a:ln>
                            <a:solidFill>
                              <a:srgbClr val="FF000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141" name="文本框 118"/>
                        <wps:cNvSpPr txBox="1"/>
                        <wps:spPr>
                          <a:xfrm>
                            <a:off x="9835" y="1011512"/>
                            <a:ext cx="667" cy="379"/>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857F199">
                              <w:pPr>
                                <w:keepNext w:val="0"/>
                                <w:keepLines w:val="0"/>
                                <w:pageBreakBefore w:val="0"/>
                                <w:widowControl w:val="0"/>
                                <w:kinsoku/>
                                <w:wordWrap/>
                                <w:overflowPunct/>
                                <w:topLinePunct w:val="0"/>
                                <w:bidi w:val="0"/>
                                <w:adjustRightInd w:val="0"/>
                                <w:snapToGrid w:val="0"/>
                                <w:spacing w:line="240" w:lineRule="auto"/>
                                <w:ind w:firstLine="0" w:firstLineChars="0"/>
                                <w:textAlignment w:val="auto"/>
                                <w:rPr>
                                  <w:rFonts w:hint="default" w:eastAsia="宋体"/>
                                  <w:b/>
                                  <w:bCs/>
                                  <w:color w:val="FF0000"/>
                                  <w:sz w:val="18"/>
                                  <w:szCs w:val="18"/>
                                  <w:lang w:val="en-US" w:eastAsia="zh-CN"/>
                                </w:rPr>
                              </w:pPr>
                              <w:r>
                                <w:rPr>
                                  <w:rFonts w:hint="eastAsia"/>
                                  <w:b/>
                                  <w:bCs/>
                                  <w:color w:val="FF0000"/>
                                  <w:sz w:val="18"/>
                                  <w:szCs w:val="18"/>
                                  <w:lang w:val="en-US" w:eastAsia="zh-CN"/>
                                </w:rPr>
                                <w:t>T10</w:t>
                              </w:r>
                            </w:p>
                          </w:txbxContent>
                        </wps:txbx>
                        <wps:bodyPr rot="0" spcFirstLastPara="0" vertOverflow="overflow" horzOverflow="overflow" vert="horz" wrap="square" lIns="91440" tIns="45720" rIns="91440" bIns="45720" numCol="1" spcCol="0" rtlCol="0" fromWordArt="0" anchor="t" anchorCtr="0" forceAA="0" compatLnSpc="1">
                          <a:noAutofit/>
                        </wps:bodyPr>
                      </wps:wsp>
                    </wpg:wgp>
                  </a:graphicData>
                </a:graphic>
              </wp:anchor>
            </w:drawing>
          </mc:Choice>
          <mc:Fallback>
            <w:pict>
              <v:group id="_x0000_s1026" o:spid="_x0000_s1026" o:spt="203" style="position:absolute;left:0pt;margin-left:76.55pt;margin-top:22.85pt;height:361.9pt;width:306.75pt;z-index:251726848;mso-width-relative:page;mso-height-relative:page;" coordorigin="4366,1007105" coordsize="6135,7238" o:gfxdata="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">
                <o:lock v:ext="edit" aspectratio="f"/>
                <v:rect id="矩形 93" o:spid="_x0000_s1026" o:spt="1" style="position:absolute;left:4366;top:1007372;height:2272;width:3292;v-text-anchor:middle;" filled="f" stroked="t" coordsize="21600,21600" o:gfxdata="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t7i+1LsAAADc&#10;AAAADwAAAAAAAAABACAAAAAiAAAAZHJzL2Rvd25yZXYueG1sUEsBAhQAFAAAAAgAh07iQDMvBZ47&#10;AAAAOQAAABAAAAAAAAAAAQAgAAAACgEAAGRycy9zaGFwZXhtbC54bWxQSwUGAAAAAAYABgBbAQAA&#10;tAMAAAAA&#10;">
                  <v:fill on="f" focussize="0,0"/>
                  <v:stroke weight="1.5pt" color="#00B050 [2404]" miterlimit="8" joinstyle="miter"/>
                  <v:imagedata o:title=""/>
                  <o:lock v:ext="edit" aspectratio="f"/>
                </v:rect>
                <v:rect id="矩形 92" o:spid="_x0000_s1026" o:spt="1" style="position:absolute;left:4383;top:1010055;height:3189;width:3292;v-text-anchor:middle;" filled="f" stroked="t" coordsize="21600,21600" o:gfxdata="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PdSObugAAANwA&#10;AAAPAAAAAAAAAAEAIAAAACIAAABkcnMvZG93bnJldi54bWxQSwECFAAUAAAACACHTuJAMy8FnjsA&#10;AAA5AAAAEAAAAAAAAAABACAAAAAJAQAAZHJzL3NoYXBleG1sLnhtbFBLBQYAAAAABgAGAFsBAACz&#10;AwAAAAA=&#10;">
                  <v:fill on="f" focussize="0,0"/>
                  <v:stroke weight="1.5pt" color="#FFFF00 [2404]" miterlimit="8" joinstyle="miter"/>
                  <v:imagedata o:title=""/>
                  <o:lock v:ext="edit" aspectratio="f"/>
                </v:rect>
                <v:line id="直接连接符 91" o:spid="_x0000_s1026" o:spt="20" style="position:absolute;left:7872;top:1007340;height:5915;width:0;" filled="f" stroked="t" coordsize="21600,21600" o:gfxdata="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L4NnEy8AAAA&#10;3AAAAA8AAAAAAAAAAQAgAAAAIgAAAGRycy9kb3ducmV2LnhtbFBLAQIUABQAAAAIAIdO4kAzLwWe&#10;OwAAADkAAAAQAAAAAAAAAAEAIAAAAAsBAABkcnMvc2hhcGV4bWwueG1sUEsFBgAAAAAGAAYAWwEA&#10;ALUDAAAAAA==&#10;">
                  <v:fill on="f" focussize="0,0"/>
                  <v:stroke weight="1.5pt" color="#EFACEB [3204]" miterlimit="8" joinstyle="miter"/>
                  <v:imagedata o:title=""/>
                  <o:lock v:ext="edit" aspectratio="f"/>
                </v:line>
                <v:line id="直接连接符 90" o:spid="_x0000_s1026" o:spt="20" style="position:absolute;left:7872;top:1007349;height:0;width:891;" filled="f" stroked="t" coordsize="21600,21600" o:gfxdata="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O3wI7ugAAANwA&#10;AAAPAAAAAAAAAAEAIAAAACIAAABkcnMvZG93bnJldi54bWxQSwECFAAUAAAACACHTuJAMy8FnjsA&#10;AAA5AAAAEAAAAAAAAAABACAAAAAJAQAAZHJzL3NoYXBleG1sLnhtbFBLBQYAAAAABgAGAFsBAACz&#10;AwAAAAA=&#10;">
                  <v:fill on="f" focussize="0,0"/>
                  <v:stroke weight="1.5pt" color="#EFACEB [3204]" miterlimit="8" joinstyle="miter"/>
                  <v:imagedata o:title=""/>
                  <o:lock v:ext="edit" aspectratio="f"/>
                </v:line>
                <v:line id="直接连接符 89" o:spid="_x0000_s1026" o:spt="20" style="position:absolute;left:8755;top:1007340;flip:x;height:2555;width:8;" filled="f" stroked="t" coordsize="21600,21600" o:gfxdata="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gp19rsAAADc&#10;AAAADwAAAAAAAAABACAAAAAiAAAAZHJzL2Rvd25yZXYueG1sUEsBAhQAFAAAAAgAh07iQDMvBZ47&#10;AAAAOQAAABAAAAAAAAAAAQAgAAAACgEAAGRycy9zaGFwZXhtbC54bWxQSwUGAAAAAAYABgBbAQAA&#10;tAMAAAAA&#10;">
                  <v:fill on="f" focussize="0,0"/>
                  <v:stroke weight="1.5pt" color="#EFACEB [3204]" miterlimit="8" joinstyle="miter"/>
                  <v:imagedata o:title=""/>
                  <o:lock v:ext="edit" aspectratio="f"/>
                </v:line>
                <v:line id="直接连接符 88" o:spid="_x0000_s1026" o:spt="20" style="position:absolute;left:8772;top:1009895;height:0;width:1560;" filled="f" stroked="t" coordsize="21600,21600" o:gfxdata="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UAwz0r4A&#10;AADcAAAADwAAAAAAAAABACAAAAAiAAAAZHJzL2Rvd25yZXYueG1sUEsBAhQAFAAAAAgAh07iQDMv&#10;BZ47AAAAOQAAABAAAAAAAAAAAQAgAAAADQEAAGRycy9zaGFwZXhtbC54bWxQSwUGAAAAAAYABgBb&#10;AQAAtwMAAAAA&#10;">
                  <v:fill on="f" focussize="0,0"/>
                  <v:stroke weight="1.5pt" color="#EFACEB [3204]" miterlimit="8" joinstyle="miter"/>
                  <v:imagedata o:title=""/>
                  <o:lock v:ext="edit" aspectratio="f"/>
                </v:line>
                <v:line id="直接连接符 87" o:spid="_x0000_s1026" o:spt="20" style="position:absolute;left:10315;top:1009886;flip:x;height:3374;width:17;" filled="f" stroked="t" coordsize="21600,21600" o:gfxdata="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4NlEH7sAAADc&#10;AAAADwAAAAAAAAABACAAAAAiAAAAZHJzL2Rvd25yZXYueG1sUEsBAhQAFAAAAAgAh07iQDMvBZ47&#10;AAAAOQAAABAAAAAAAAAAAQAgAAAACgEAAGRycy9zaGFwZXhtbC54bWxQSwUGAAAAAAYABgBbAQAA&#10;tAMAAAAA&#10;">
                  <v:fill on="f" focussize="0,0"/>
                  <v:stroke weight="1.5pt" color="#EFACEB [3204]" miterlimit="8" joinstyle="miter"/>
                  <v:imagedata o:title=""/>
                  <o:lock v:ext="edit" aspectratio="f"/>
                </v:line>
                <v:line id="直接连接符 86" o:spid="_x0000_s1026" o:spt="20" style="position:absolute;left:7855;top:1013245;height:0;width:2469;" filled="f" stroked="t" coordsize="21600,21600" o:gfxdata="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CujqQm/&#10;AAAA3AAAAA8AAAAAAAAAAQAgAAAAIgAAAGRycy9kb3ducmV2LnhtbFBLAQIUABQAAAAIAIdO4kAz&#10;LwWeOwAAADkAAAAQAAAAAAAAAAEAIAAAAA4BAABkcnMvc2hhcGV4bWwueG1sUEsFBgAAAAAGAAYA&#10;WwEAALgDAAAAAA==&#10;">
                  <v:fill on="f" focussize="0,0"/>
                  <v:stroke weight="1.5pt" color="#EFACEB [3204]" miterlimit="8" joinstyle="miter"/>
                  <v:imagedata o:title=""/>
                  <o:lock v:ext="edit" aspectratio="f"/>
                </v:line>
                <v:rect id="矩形 85" o:spid="_x0000_s1026" o:spt="1" style="position:absolute;left:4391;top:1013368;height:825;width:3292;v-text-anchor:middle;" filled="f" stroked="t" coordsize="21600,21600" o:gfxdata="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g677LugAAANwA&#10;AAAPAAAAAAAAAAEAIAAAACIAAABkcnMvZG93bnJldi54bWxQSwECFAAUAAAACACHTuJAMy8FnjsA&#10;AAA5AAAAEAAAAAAAAAABACAAAAAJAQAAZHJzL3NoYXBleG1sLnhtbFBLBQYAAAAABgAGAFsBAACz&#10;AwAAAAA=&#10;">
                  <v:fill on="f" focussize="0,0"/>
                  <v:stroke weight="1.5pt" color="#00B0F0 [2404]" miterlimit="8" joinstyle="miter"/>
                  <v:imagedata o:title=""/>
                  <o:lock v:ext="edit" aspectratio="f"/>
                </v:rect>
                <v:shape id="文本框 84" o:spid="_x0000_s1026" o:spt="202" type="#_x0000_t202" style="position:absolute;left:5050;top:1011152;height:686;width:2020;" fillcolor="#FFFFFF [3201]" filled="t" stroked="f" coordsize="21600,21600" o:gfxdata="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">
                  <v:fill on="t" focussize="0,0"/>
                  <v:stroke on="f" weight="0.5pt"/>
                  <v:imagedata o:title=""/>
                  <o:lock v:ext="edit" aspectratio="f"/>
                  <v:textbox>
                    <w:txbxContent>
                      <w:p w14:paraId="61A9FE55">
                        <w:pPr>
                          <w:rPr>
                            <w:rFonts w:hint="default" w:eastAsia="宋体"/>
                            <w:b/>
                            <w:bCs/>
                            <w:color w:val="FFFF00"/>
                            <w:sz w:val="28"/>
                            <w:szCs w:val="28"/>
                            <w:lang w:val="en-US" w:eastAsia="zh-CN"/>
                          </w:rPr>
                        </w:pPr>
                        <w:r>
                          <w:rPr>
                            <w:rFonts w:hint="eastAsia"/>
                            <w:b/>
                            <w:bCs/>
                            <w:color w:val="FFFF00"/>
                            <w:sz w:val="28"/>
                            <w:szCs w:val="28"/>
                            <w:lang w:val="en-US" w:eastAsia="zh-CN"/>
                          </w:rPr>
                          <w:t>单元A</w:t>
                        </w:r>
                      </w:p>
                    </w:txbxContent>
                  </v:textbox>
                </v:shape>
                <v:shape id="文本框 83" o:spid="_x0000_s1026" o:spt="202" type="#_x0000_t202" style="position:absolute;left:8158;top:1011282;height:686;width:2020;" filled="f" stroked="f" coordsize="21600,21600" o:gfxdata="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NrBBSS8AAAA&#10;3AAAAA8AAAAAAAAAAQAgAAAAIgAAAGRycy9kb3ducmV2LnhtbFBLAQIUABQAAAAIAIdO4kAzLwWe&#10;OwAAADkAAAAQAAAAAAAAAAEAIAAAAAsBAABkcnMvc2hhcGV4bWwueG1sUEsFBgAAAAAGAAYAWwEA&#10;ALUDAAAAAA==&#10;">
                  <v:fill on="f" focussize="0,0"/>
                  <v:stroke on="f" weight="0.5pt"/>
                  <v:imagedata o:title=""/>
                  <o:lock v:ext="edit" aspectratio="f"/>
                  <v:textbox>
                    <w:txbxContent>
                      <w:p w14:paraId="08CCA11C">
                        <w:pPr>
                          <w:rPr>
                            <w:rFonts w:hint="default" w:eastAsia="宋体"/>
                            <w:b/>
                            <w:bCs/>
                            <w:color w:val="F6A5F5"/>
                            <w:sz w:val="28"/>
                            <w:szCs w:val="28"/>
                            <w:lang w:val="en-US" w:eastAsia="zh-CN"/>
                          </w:rPr>
                        </w:pPr>
                        <w:r>
                          <w:rPr>
                            <w:rFonts w:hint="eastAsia"/>
                            <w:b/>
                            <w:bCs/>
                            <w:color w:val="F6A5F5"/>
                            <w:sz w:val="28"/>
                            <w:szCs w:val="28"/>
                            <w:lang w:val="en-US" w:eastAsia="zh-CN"/>
                          </w:rPr>
                          <w:t>单元B</w:t>
                        </w:r>
                      </w:p>
                    </w:txbxContent>
                  </v:textbox>
                </v:shape>
                <v:shape id="文本框 82" o:spid="_x0000_s1026" o:spt="202" type="#_x0000_t202" style="position:absolute;left:5215;top:1008092;height:686;width:2020;" filled="f" stroked="f" coordsize="21600,21600" o:gfxdata="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FUonVC8AAAA&#10;3AAAAA8AAAAAAAAAAQAgAAAAIgAAAGRycy9kb3ducmV2LnhtbFBLAQIUABQAAAAIAIdO4kAzLwWe&#10;OwAAADkAAAAQAAAAAAAAAAEAIAAAAAsBAABkcnMvc2hhcGV4bWwueG1sUEsFBgAAAAAGAAYAWwEA&#10;ALUDAAAAAA==&#10;">
                  <v:fill on="f" focussize="0,0"/>
                  <v:stroke on="f" weight="0.5pt"/>
                  <v:imagedata o:title=""/>
                  <o:lock v:ext="edit" aspectratio="f"/>
                  <v:textbox>
                    <w:txbxContent>
                      <w:p w14:paraId="6CE33553">
                        <w:pPr>
                          <w:rPr>
                            <w:rFonts w:hint="default" w:eastAsia="宋体"/>
                            <w:b/>
                            <w:bCs/>
                            <w:color w:val="00B050"/>
                            <w:sz w:val="28"/>
                            <w:szCs w:val="28"/>
                            <w:lang w:val="en-US" w:eastAsia="zh-CN"/>
                          </w:rPr>
                        </w:pPr>
                        <w:r>
                          <w:rPr>
                            <w:rFonts w:hint="eastAsia"/>
                            <w:b/>
                            <w:bCs/>
                            <w:color w:val="00B050"/>
                            <w:sz w:val="28"/>
                            <w:szCs w:val="28"/>
                            <w:lang w:val="en-US" w:eastAsia="zh-CN"/>
                          </w:rPr>
                          <w:t>单元C</w:t>
                        </w:r>
                      </w:p>
                    </w:txbxContent>
                  </v:textbox>
                </v:shape>
                <v:shape id="文本框 81" o:spid="_x0000_s1026" o:spt="202" type="#_x0000_t202" style="position:absolute;left:5598;top:1013657;height:686;width:2020;" filled="f" stroked="f" coordsize="21600,21600" o:gfxdata="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OmQ4y7sAAADc&#10;AAAADwAAAAAAAAABACAAAAAiAAAAZHJzL2Rvd25yZXYueG1sUEsBAhQAFAAAAAgAh07iQDMvBZ47&#10;AAAAOQAAABAAAAAAAAAAAQAgAAAACgEAAGRycy9zaGFwZXhtbC54bWxQSwUGAAAAAAYABgBbAQAA&#10;tAMAAAAA&#10;">
                  <v:fill on="f" focussize="0,0"/>
                  <v:stroke on="f" weight="0.5pt"/>
                  <v:imagedata o:title=""/>
                  <o:lock v:ext="edit" aspectratio="f"/>
                  <v:textbox>
                    <w:txbxContent>
                      <w:p w14:paraId="0A0AA736">
                        <w:pPr>
                          <w:rPr>
                            <w:rFonts w:hint="default" w:eastAsia="宋体"/>
                            <w:b/>
                            <w:bCs/>
                            <w:color w:val="00B0F0"/>
                            <w:sz w:val="28"/>
                            <w:szCs w:val="28"/>
                            <w:lang w:val="en-US" w:eastAsia="zh-CN"/>
                          </w:rPr>
                        </w:pPr>
                        <w:r>
                          <w:rPr>
                            <w:rFonts w:hint="eastAsia"/>
                            <w:b/>
                            <w:bCs/>
                            <w:color w:val="00B0F0"/>
                            <w:sz w:val="28"/>
                            <w:szCs w:val="28"/>
                            <w:lang w:val="en-US" w:eastAsia="zh-CN"/>
                          </w:rPr>
                          <w:t>单元D</w:t>
                        </w:r>
                      </w:p>
                    </w:txbxContent>
                  </v:textbox>
                </v:shape>
                <v:shape id="椭圆 94" o:spid="_x0000_s1026" o:spt="3" type="#_x0000_t3" style="position:absolute;left:7531;top:1007621;height:119;width:119;v-text-anchor:middle;" fillcolor="#FF0000" filled="t" stroked="t" coordsize="21600,21600" o:gfxdata="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Awg02m5AAAA3AAA&#10;AA8AAAAAAAAAAQAgAAAAIgAAAGRycy9kb3ducmV2LnhtbFBLAQIUABQAAAAIAIdO4kAzLwWeOwAA&#10;ADkAAAAQAAAAAAAAAAEAIAAAAAgBAABkcnMvc2hhcGV4bWwueG1sUEsFBgAAAAAGAAYAWwEAALID&#10;AAAAAA==&#10;">
                  <v:fill on="t" focussize="0,0"/>
                  <v:stroke weight="1pt" color="#FF0000 [2404]" miterlimit="8" joinstyle="miter"/>
                  <v:imagedata o:title=""/>
                  <o:lock v:ext="edit" aspectratio="f"/>
                </v:shape>
                <v:shape id="文本框 95" o:spid="_x0000_s1026" o:spt="202" type="#_x0000_t202" style="position:absolute;left:7031;top:1007294;height:379;width:667;" filled="f" stroked="f" coordsize="21600,21600" o:gfxdata="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X6Aye8AAAA&#10;3AAAAA8AAAAAAAAAAQAgAAAAIgAAAGRycy9kb3ducmV2LnhtbFBLAQIUABQAAAAIAIdO4kAzLwWe&#10;OwAAADkAAAAQAAAAAAAAAAEAIAAAAAsBAABkcnMvc2hhcGV4bWwueG1sUEsFBgAAAAAGAAYAWwEA&#10;ALUDAAAAAA==&#10;">
                  <v:fill on="f" focussize="0,0"/>
                  <v:stroke on="f" weight="0.5pt"/>
                  <v:imagedata o:title=""/>
                  <o:lock v:ext="edit" aspectratio="f"/>
                  <v:textbox>
                    <w:txbxContent>
                      <w:p w14:paraId="73D1AB7D">
                        <w:pPr>
                          <w:keepNext w:val="0"/>
                          <w:keepLines w:val="0"/>
                          <w:pageBreakBefore w:val="0"/>
                          <w:widowControl w:val="0"/>
                          <w:kinsoku/>
                          <w:wordWrap/>
                          <w:overflowPunct/>
                          <w:topLinePunct w:val="0"/>
                          <w:bidi w:val="0"/>
                          <w:adjustRightInd w:val="0"/>
                          <w:snapToGrid w:val="0"/>
                          <w:spacing w:line="240" w:lineRule="auto"/>
                          <w:ind w:firstLine="0" w:firstLineChars="0"/>
                          <w:textAlignment w:val="auto"/>
                          <w:rPr>
                            <w:rFonts w:hint="default" w:eastAsia="宋体"/>
                            <w:b/>
                            <w:bCs/>
                            <w:color w:val="FF0000"/>
                            <w:sz w:val="18"/>
                            <w:szCs w:val="18"/>
                            <w:lang w:val="en-US" w:eastAsia="zh-CN"/>
                          </w:rPr>
                        </w:pPr>
                        <w:r>
                          <w:rPr>
                            <w:rFonts w:hint="eastAsia"/>
                            <w:b/>
                            <w:bCs/>
                            <w:color w:val="FF0000"/>
                            <w:sz w:val="18"/>
                            <w:szCs w:val="18"/>
                            <w:lang w:val="en-US" w:eastAsia="zh-CN"/>
                          </w:rPr>
                          <w:t>T12</w:t>
                        </w:r>
                      </w:p>
                    </w:txbxContent>
                  </v:textbox>
                </v:shape>
                <v:shape id="椭圆 97" o:spid="_x0000_s1026" o:spt="3" type="#_x0000_t3" style="position:absolute;left:5722;top:1008624;height:119;width:119;v-text-anchor:middle;" fillcolor="#588E32 [2407]" filled="t" stroked="t" coordsize="21600,21600" o:gfxdata="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R4K8274A&#10;AADcAAAADwAAAAAAAAABACAAAAAiAAAAZHJzL2Rvd25yZXYueG1sUEsBAhQAFAAAAAgAh07iQDMv&#10;BZ47AAAAOQAAABAAAAAAAAAAAQAgAAAADQEAAGRycy9zaGFwZXhtbC54bWxQSwUGAAAAAAYABgBb&#10;AQAAtwMAAAAA&#10;">
                  <v:fill on="t" focussize="0,0"/>
                  <v:stroke weight="1pt" color="#588E32 [2407]" miterlimit="8" joinstyle="miter"/>
                  <v:imagedata o:title=""/>
                  <o:lock v:ext="edit" aspectratio="f"/>
                </v:shape>
                <v:shape id="文本框 96" o:spid="_x0000_s1026" o:spt="202" type="#_x0000_t202" style="position:absolute;left:5121;top:1008297;height:379;width:897;" filled="f" stroked="f" coordsize="21600,21600" o:gfxdata="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uykyzr4A&#10;AADcAAAADwAAAAAAAAABACAAAAAiAAAAZHJzL2Rvd25yZXYueG1sUEsBAhQAFAAAAAgAh07iQDMv&#10;BZ47AAAAOQAAABAAAAAAAAAAAQAgAAAADQEAAGRycy9zaGFwZXhtbC54bWxQSwUGAAAAAAYABgBb&#10;AQAAtwMAAAAA&#10;">
                  <v:fill on="f" focussize="0,0"/>
                  <v:stroke on="f" weight="0.5pt"/>
                  <v:imagedata o:title=""/>
                  <o:lock v:ext="edit" aspectratio="f"/>
                  <v:textbox>
                    <w:txbxContent>
                      <w:p w14:paraId="38A36924">
                        <w:pPr>
                          <w:keepNext w:val="0"/>
                          <w:keepLines w:val="0"/>
                          <w:pageBreakBefore w:val="0"/>
                          <w:widowControl w:val="0"/>
                          <w:kinsoku/>
                          <w:wordWrap/>
                          <w:overflowPunct/>
                          <w:topLinePunct w:val="0"/>
                          <w:bidi w:val="0"/>
                          <w:adjustRightInd w:val="0"/>
                          <w:snapToGrid w:val="0"/>
                          <w:spacing w:line="240" w:lineRule="auto"/>
                          <w:ind w:firstLine="0" w:firstLineChars="0"/>
                          <w:textAlignment w:val="auto"/>
                          <w:rPr>
                            <w:rFonts w:hint="default" w:eastAsia="宋体"/>
                            <w:b/>
                            <w:bCs/>
                            <w:color w:val="588E32" w:themeColor="accent4" w:themeShade="BF"/>
                            <w:sz w:val="18"/>
                            <w:szCs w:val="18"/>
                            <w:lang w:val="en-US" w:eastAsia="zh-CN"/>
                          </w:rPr>
                        </w:pPr>
                        <w:r>
                          <w:rPr>
                            <w:rFonts w:hint="eastAsia"/>
                            <w:b/>
                            <w:bCs/>
                            <w:color w:val="588E32" w:themeColor="accent4" w:themeShade="BF"/>
                            <w:sz w:val="18"/>
                            <w:szCs w:val="18"/>
                            <w:lang w:val="en-US" w:eastAsia="zh-CN"/>
                          </w:rPr>
                          <w:t>T11/S3</w:t>
                        </w:r>
                      </w:p>
                    </w:txbxContent>
                  </v:textbox>
                </v:shape>
                <v:shape id="椭圆 99" o:spid="_x0000_s1026" o:spt="3" type="#_x0000_t3" style="position:absolute;left:8362;top:1007432;height:119;width:119;v-text-anchor:middle;" fillcolor="#588E32 [2407]" filled="t" stroked="t" coordsize="21600,21600" o:gfxdata="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HeYemC/&#10;AAAA3AAAAA8AAAAAAAAAAQAgAAAAIgAAAGRycy9kb3ducmV2LnhtbFBLAQIUABQAAAAIAIdO4kAz&#10;LwWeOwAAADkAAAAQAAAAAAAAAAEAIAAAAA4BAABkcnMvc2hhcGV4bWwueG1sUEsFBgAAAAAGAAYA&#10;WwEAALgDAAAAAA==&#10;">
                  <v:fill on="t" focussize="0,0"/>
                  <v:stroke weight="1pt" color="#588E32 [2407]" miterlimit="8" joinstyle="miter"/>
                  <v:imagedata o:title=""/>
                  <o:lock v:ext="edit" aspectratio="f"/>
                </v:shape>
                <v:shape id="文本框 98" o:spid="_x0000_s1026" o:spt="202" type="#_x0000_t202" style="position:absolute;left:7889;top:1007105;height:379;width:897;" filled="f" stroked="f" coordsize="21600,21600" o:gfxdata="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izP0dbsAAADc&#10;AAAADwAAAAAAAAABACAAAAAiAAAAZHJzL2Rvd25yZXYueG1sUEsBAhQAFAAAAAgAh07iQDMvBZ47&#10;AAAAOQAAABAAAAAAAAAAAQAgAAAACgEAAGRycy9zaGFwZXhtbC54bWxQSwUGAAAAAAYABgBbAQAA&#10;tAMAAAAA&#10;">
                  <v:fill on="f" focussize="0,0"/>
                  <v:stroke on="f" weight="0.5pt"/>
                  <v:imagedata o:title=""/>
                  <o:lock v:ext="edit" aspectratio="f"/>
                  <v:textbox>
                    <w:txbxContent>
                      <w:p w14:paraId="0AC549C5">
                        <w:pPr>
                          <w:keepNext w:val="0"/>
                          <w:keepLines w:val="0"/>
                          <w:pageBreakBefore w:val="0"/>
                          <w:widowControl w:val="0"/>
                          <w:kinsoku/>
                          <w:wordWrap/>
                          <w:overflowPunct/>
                          <w:topLinePunct w:val="0"/>
                          <w:bidi w:val="0"/>
                          <w:adjustRightInd w:val="0"/>
                          <w:snapToGrid w:val="0"/>
                          <w:spacing w:line="240" w:lineRule="auto"/>
                          <w:ind w:firstLine="0" w:firstLineChars="0"/>
                          <w:textAlignment w:val="auto"/>
                          <w:rPr>
                            <w:rFonts w:hint="default" w:eastAsia="宋体"/>
                            <w:b/>
                            <w:bCs/>
                            <w:color w:val="588E32" w:themeColor="accent4" w:themeShade="BF"/>
                            <w:sz w:val="18"/>
                            <w:szCs w:val="18"/>
                            <w:lang w:val="en-US" w:eastAsia="zh-CN"/>
                          </w:rPr>
                        </w:pPr>
                        <w:r>
                          <w:rPr>
                            <w:rFonts w:hint="eastAsia"/>
                            <w:b/>
                            <w:bCs/>
                            <w:color w:val="588E32" w:themeColor="accent4" w:themeShade="BF"/>
                            <w:sz w:val="18"/>
                            <w:szCs w:val="18"/>
                            <w:lang w:val="en-US" w:eastAsia="zh-CN"/>
                          </w:rPr>
                          <w:t>T9/S2</w:t>
                        </w:r>
                      </w:p>
                    </w:txbxContent>
                  </v:textbox>
                </v:shape>
                <v:shape id="椭圆 101" o:spid="_x0000_s1026" o:spt="3" type="#_x0000_t3" style="position:absolute;left:7111;top:1010176;height:119;width:119;v-text-anchor:middle;" fillcolor="#FF0000" filled="t" stroked="t" coordsize="21600,21600" o:gfxdata="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9dx/XugAAANwA&#10;AAAPAAAAAAAAAAEAIAAAACIAAABkcnMvZG93bnJldi54bWxQSwECFAAUAAAACACHTuJAMy8FnjsA&#10;AAA5AAAAEAAAAAAAAAABACAAAAAJAQAAZHJzL3NoYXBleG1sLnhtbFBLBQYAAAAABgAGAFsBAACz&#10;AwAAAAA=&#10;">
                  <v:fill on="t" focussize="0,0"/>
                  <v:stroke weight="1pt" color="#FF0000 [2404]" miterlimit="8" joinstyle="miter"/>
                  <v:imagedata o:title=""/>
                  <o:lock v:ext="edit" aspectratio="f"/>
                </v:shape>
                <v:shape id="文本框 100" o:spid="_x0000_s1026" o:spt="202" type="#_x0000_t202" style="position:absolute;left:6817;top:1009849;height:379;width:667;" filled="f" stroked="f" coordsize="21600,21600" o:gfxdata="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BStz5m8AAAA&#10;3AAAAA8AAAAAAAAAAQAgAAAAIgAAAGRycy9kb3ducmV2LnhtbFBLAQIUABQAAAAIAIdO4kAzLwWe&#10;OwAAADkAAAAQAAAAAAAAAAEAIAAAAAsBAABkcnMvc2hhcGV4bWwueG1sUEsFBgAAAAAGAAYAWwEA&#10;ALUDAAAAAA==&#10;">
                  <v:fill on="f" focussize="0,0"/>
                  <v:stroke on="f" weight="0.5pt"/>
                  <v:imagedata o:title=""/>
                  <o:lock v:ext="edit" aspectratio="f"/>
                  <v:textbox>
                    <w:txbxContent>
                      <w:p w14:paraId="4C88DB52">
                        <w:pPr>
                          <w:keepNext w:val="0"/>
                          <w:keepLines w:val="0"/>
                          <w:pageBreakBefore w:val="0"/>
                          <w:widowControl w:val="0"/>
                          <w:kinsoku/>
                          <w:wordWrap/>
                          <w:overflowPunct/>
                          <w:topLinePunct w:val="0"/>
                          <w:bidi w:val="0"/>
                          <w:adjustRightInd w:val="0"/>
                          <w:snapToGrid w:val="0"/>
                          <w:spacing w:line="240" w:lineRule="auto"/>
                          <w:ind w:firstLine="0" w:firstLineChars="0"/>
                          <w:textAlignment w:val="auto"/>
                          <w:rPr>
                            <w:rFonts w:hint="default" w:eastAsia="宋体"/>
                            <w:b/>
                            <w:bCs/>
                            <w:color w:val="FF0000"/>
                            <w:sz w:val="18"/>
                            <w:szCs w:val="18"/>
                            <w:lang w:val="en-US" w:eastAsia="zh-CN"/>
                          </w:rPr>
                        </w:pPr>
                        <w:r>
                          <w:rPr>
                            <w:rFonts w:hint="eastAsia"/>
                            <w:b/>
                            <w:bCs/>
                            <w:color w:val="FF0000"/>
                            <w:sz w:val="18"/>
                            <w:szCs w:val="18"/>
                            <w:lang w:val="en-US" w:eastAsia="zh-CN"/>
                          </w:rPr>
                          <w:t>T4</w:t>
                        </w:r>
                      </w:p>
                    </w:txbxContent>
                  </v:textbox>
                </v:shape>
                <v:shape id="椭圆 103" o:spid="_x0000_s1026" o:spt="3" type="#_x0000_t3" style="position:absolute;left:4660;top:1010339;height:119;width:119;v-text-anchor:middle;" fillcolor="#FF0000" filled="t" stroked="t" coordsize="21600,21600" o:gfxdata="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XdIiOLsAAADc&#10;AAAADwAAAAAAAAABACAAAAAiAAAAZHJzL2Rvd25yZXYueG1sUEsBAhQAFAAAAAgAh07iQDMvBZ47&#10;AAAAOQAAABAAAAAAAAAAAQAgAAAACgEAAGRycy9zaGFwZXhtbC54bWxQSwUGAAAAAAYABgBbAQAA&#10;tAMAAAAA&#10;">
                  <v:fill on="t" focussize="0,0"/>
                  <v:stroke weight="1pt" color="#FF0000 [2404]" miterlimit="8" joinstyle="miter"/>
                  <v:imagedata o:title=""/>
                  <o:lock v:ext="edit" aspectratio="f"/>
                </v:shape>
                <v:shape id="文本框 102" o:spid="_x0000_s1026" o:spt="202" type="#_x0000_t202" style="position:absolute;left:4366;top:1010012;height:379;width:667;" filled="f" stroked="f" coordsize="21600,21600" o:gfxdata="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0CPJ2vQAA&#10;ANwAAAAPAAAAAAAAAAEAIAAAACIAAABkcnMvZG93bnJldi54bWxQSwECFAAUAAAACACHTuJAMy8F&#10;njsAAAA5AAAAEAAAAAAAAAABACAAAAAMAQAAZHJzL3NoYXBleG1sLnhtbFBLBQYAAAAABgAGAFsB&#10;AAC2AwAAAAA=&#10;">
                  <v:fill on="f" focussize="0,0"/>
                  <v:stroke on="f" weight="0.5pt"/>
                  <v:imagedata o:title=""/>
                  <o:lock v:ext="edit" aspectratio="f"/>
                  <v:textbox>
                    <w:txbxContent>
                      <w:p w14:paraId="47E3EDD8">
                        <w:pPr>
                          <w:keepNext w:val="0"/>
                          <w:keepLines w:val="0"/>
                          <w:pageBreakBefore w:val="0"/>
                          <w:widowControl w:val="0"/>
                          <w:kinsoku/>
                          <w:wordWrap/>
                          <w:overflowPunct/>
                          <w:topLinePunct w:val="0"/>
                          <w:bidi w:val="0"/>
                          <w:adjustRightInd w:val="0"/>
                          <w:snapToGrid w:val="0"/>
                          <w:spacing w:line="240" w:lineRule="auto"/>
                          <w:ind w:firstLine="0" w:firstLineChars="0"/>
                          <w:textAlignment w:val="auto"/>
                          <w:rPr>
                            <w:rFonts w:hint="default" w:eastAsia="宋体"/>
                            <w:b/>
                            <w:bCs/>
                            <w:color w:val="FF0000"/>
                            <w:sz w:val="18"/>
                            <w:szCs w:val="18"/>
                            <w:lang w:val="en-US" w:eastAsia="zh-CN"/>
                          </w:rPr>
                        </w:pPr>
                        <w:r>
                          <w:rPr>
                            <w:rFonts w:hint="eastAsia"/>
                            <w:b/>
                            <w:bCs/>
                            <w:color w:val="FF0000"/>
                            <w:sz w:val="18"/>
                            <w:szCs w:val="18"/>
                            <w:lang w:val="en-US" w:eastAsia="zh-CN"/>
                          </w:rPr>
                          <w:t>T5</w:t>
                        </w:r>
                      </w:p>
                    </w:txbxContent>
                  </v:textbox>
                </v:shape>
                <v:shape id="椭圆 105" o:spid="_x0000_s1026" o:spt="3" type="#_x0000_t3" style="position:absolute;left:7231;top:1011102;height:119;width:119;v-text-anchor:middle;" fillcolor="#FF0000" filled="t" stroked="t" coordsize="21600,21600" o:gfxdata="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MJMGdS5AAAA3AAA&#10;AA8AAAAAAAAAAQAgAAAAIgAAAGRycy9kb3ducmV2LnhtbFBLAQIUABQAAAAIAIdO4kAzLwWeOwAA&#10;ADkAAAAQAAAAAAAAAAEAIAAAAAgBAABkcnMvc2hhcGV4bWwueG1sUEsFBgAAAAAGAAYAWwEAALID&#10;AAAAAA==&#10;">
                  <v:fill on="t" focussize="0,0"/>
                  <v:stroke weight="1pt" color="#FF0000 [2404]" miterlimit="8" joinstyle="miter"/>
                  <v:imagedata o:title=""/>
                  <o:lock v:ext="edit" aspectratio="f"/>
                </v:shape>
                <v:shape id="文本框 104" o:spid="_x0000_s1026" o:spt="202" type="#_x0000_t202" style="position:absolute;left:7152;top:1010775;height:379;width:667;" filled="f" stroked="f" coordsize="21600,21600" o:gfxdata="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GuWyZq8AAAA&#10;3AAAAA8AAAAAAAAAAQAgAAAAIgAAAGRycy9kb3ducmV2LnhtbFBLAQIUABQAAAAIAIdO4kAzLwWe&#10;OwAAADkAAAAQAAAAAAAAAAEAIAAAAAsBAABkcnMvc2hhcGV4bWwueG1sUEsFBgAAAAAGAAYAWwEA&#10;ALUDAAAAAA==&#10;">
                  <v:fill on="f" focussize="0,0"/>
                  <v:stroke on="f" weight="0.5pt"/>
                  <v:imagedata o:title=""/>
                  <o:lock v:ext="edit" aspectratio="f"/>
                  <v:textbox>
                    <w:txbxContent>
                      <w:p w14:paraId="60EF0F7A">
                        <w:pPr>
                          <w:keepNext w:val="0"/>
                          <w:keepLines w:val="0"/>
                          <w:pageBreakBefore w:val="0"/>
                          <w:widowControl w:val="0"/>
                          <w:kinsoku/>
                          <w:wordWrap/>
                          <w:overflowPunct/>
                          <w:topLinePunct w:val="0"/>
                          <w:bidi w:val="0"/>
                          <w:adjustRightInd w:val="0"/>
                          <w:snapToGrid w:val="0"/>
                          <w:spacing w:line="240" w:lineRule="auto"/>
                          <w:ind w:firstLine="0" w:firstLineChars="0"/>
                          <w:textAlignment w:val="auto"/>
                          <w:rPr>
                            <w:rFonts w:hint="default" w:eastAsia="宋体"/>
                            <w:b/>
                            <w:bCs/>
                            <w:color w:val="FF0000"/>
                            <w:sz w:val="18"/>
                            <w:szCs w:val="18"/>
                            <w:lang w:val="en-US" w:eastAsia="zh-CN"/>
                          </w:rPr>
                        </w:pPr>
                        <w:r>
                          <w:rPr>
                            <w:rFonts w:hint="eastAsia"/>
                            <w:b/>
                            <w:bCs/>
                            <w:color w:val="FF0000"/>
                            <w:sz w:val="18"/>
                            <w:szCs w:val="18"/>
                            <w:lang w:val="en-US" w:eastAsia="zh-CN"/>
                          </w:rPr>
                          <w:t>T3</w:t>
                        </w:r>
                      </w:p>
                    </w:txbxContent>
                  </v:textbox>
                </v:shape>
                <v:shape id="椭圆 107" o:spid="_x0000_s1026" o:spt="3" type="#_x0000_t3" style="position:absolute;left:6236;top:1011813;height:119;width:119;v-text-anchor:middle;" fillcolor="#FF0000" filled="t" stroked="t" coordsize="21600,21600" o:gfxdata="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cnyg9vQAA&#10;ANwAAAAPAAAAAAAAAAEAIAAAACIAAABkcnMvZG93bnJldi54bWxQSwECFAAUAAAACACHTuJAMy8F&#10;njsAAAA5AAAAEAAAAAAAAAABACAAAAAMAQAAZHJzL3NoYXBleG1sLnhtbFBLBQYAAAAABgAGAFsB&#10;AAC2AwAAAAA=&#10;">
                  <v:fill on="t" focussize="0,0"/>
                  <v:stroke weight="1pt" color="#FF0000 [2404]" miterlimit="8" joinstyle="miter"/>
                  <v:imagedata o:title=""/>
                  <o:lock v:ext="edit" aspectratio="f"/>
                </v:shape>
                <v:shape id="文本框 106" o:spid="_x0000_s1026" o:spt="202" type="#_x0000_t202" style="position:absolute;left:5796;top:1011615;height:379;width:667;" filled="f" stroked="f" coordsize="21600,21600" o:gfxdata="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dUX4c74A&#10;AADcAAAADwAAAAAAAAABACAAAAAiAAAAZHJzL2Rvd25yZXYueG1sUEsBAhQAFAAAAAgAh07iQDMv&#10;BZ47AAAAOQAAABAAAAAAAAAAAQAgAAAADQEAAGRycy9zaGFwZXhtbC54bWxQSwUGAAAAAAYABgBb&#10;AQAAtwMAAAAA&#10;">
                  <v:fill on="f" focussize="0,0"/>
                  <v:stroke on="f" weight="0.5pt"/>
                  <v:imagedata o:title=""/>
                  <o:lock v:ext="edit" aspectratio="f"/>
                  <v:textbox>
                    <w:txbxContent>
                      <w:p w14:paraId="6F26C31E">
                        <w:pPr>
                          <w:keepNext w:val="0"/>
                          <w:keepLines w:val="0"/>
                          <w:pageBreakBefore w:val="0"/>
                          <w:widowControl w:val="0"/>
                          <w:kinsoku/>
                          <w:wordWrap/>
                          <w:overflowPunct/>
                          <w:topLinePunct w:val="0"/>
                          <w:bidi w:val="0"/>
                          <w:adjustRightInd w:val="0"/>
                          <w:snapToGrid w:val="0"/>
                          <w:spacing w:line="240" w:lineRule="auto"/>
                          <w:ind w:firstLine="0" w:firstLineChars="0"/>
                          <w:textAlignment w:val="auto"/>
                          <w:rPr>
                            <w:rFonts w:hint="default" w:eastAsia="宋体"/>
                            <w:b/>
                            <w:bCs/>
                            <w:color w:val="FF0000"/>
                            <w:sz w:val="18"/>
                            <w:szCs w:val="18"/>
                            <w:lang w:val="en-US" w:eastAsia="zh-CN"/>
                          </w:rPr>
                        </w:pPr>
                        <w:r>
                          <w:rPr>
                            <w:rFonts w:hint="eastAsia"/>
                            <w:b/>
                            <w:bCs/>
                            <w:color w:val="FF0000"/>
                            <w:sz w:val="18"/>
                            <w:szCs w:val="18"/>
                            <w:lang w:val="en-US" w:eastAsia="zh-CN"/>
                          </w:rPr>
                          <w:t>T2</w:t>
                        </w:r>
                      </w:p>
                    </w:txbxContent>
                  </v:textbox>
                </v:shape>
                <v:shape id="椭圆 109" o:spid="_x0000_s1026" o:spt="3" type="#_x0000_t3" style="position:absolute;left:7085;top:1011822;height:119;width:119;v-text-anchor:middle;" fillcolor="#588E32 [2407]" filled="t" stroked="t" coordsize="21600,21600" o:gfxdata="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PJB7L2/&#10;AAAA3AAAAA8AAAAAAAAAAQAgAAAAIgAAAGRycy9kb3ducmV2LnhtbFBLAQIUABQAAAAIAIdO4kAz&#10;LwWeOwAAADkAAAAQAAAAAAAAAAEAIAAAAA4BAABkcnMvc2hhcGV4bWwueG1sUEsFBgAAAAAGAAYA&#10;WwEAALgDAAAAAA==&#10;">
                  <v:fill on="t" focussize="0,0"/>
                  <v:stroke weight="1pt" color="#588E32 [2407]" miterlimit="8" joinstyle="miter"/>
                  <v:imagedata o:title=""/>
                  <o:lock v:ext="edit" aspectratio="f"/>
                </v:shape>
                <v:shape id="文本框 108" o:spid="_x0000_s1026" o:spt="202" type="#_x0000_t202" style="position:absolute;left:6604;top:1011495;height:379;width:897;" filled="f" stroked="f" coordsize="21600,21600" o:gfxdata="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A7qYqi8AAAA&#10;3AAAAA8AAAAAAAAAAQAgAAAAIgAAAGRycy9kb3ducmV2LnhtbFBLAQIUABQAAAAIAIdO4kAzLwWe&#10;OwAAADkAAAAQAAAAAAAAAAEAIAAAAAsBAABkcnMvc2hhcGV4bWwueG1sUEsFBgAAAAAGAAYAWwEA&#10;ALUDAAAAAA==&#10;">
                  <v:fill on="f" focussize="0,0"/>
                  <v:stroke on="f" weight="0.5pt"/>
                  <v:imagedata o:title=""/>
                  <o:lock v:ext="edit" aspectratio="f"/>
                  <v:textbox>
                    <w:txbxContent>
                      <w:p w14:paraId="7ECA1B87">
                        <w:pPr>
                          <w:keepNext w:val="0"/>
                          <w:keepLines w:val="0"/>
                          <w:pageBreakBefore w:val="0"/>
                          <w:widowControl w:val="0"/>
                          <w:kinsoku/>
                          <w:wordWrap/>
                          <w:overflowPunct/>
                          <w:topLinePunct w:val="0"/>
                          <w:bidi w:val="0"/>
                          <w:adjustRightInd w:val="0"/>
                          <w:snapToGrid w:val="0"/>
                          <w:spacing w:line="240" w:lineRule="auto"/>
                          <w:ind w:firstLine="0" w:firstLineChars="0"/>
                          <w:textAlignment w:val="auto"/>
                          <w:rPr>
                            <w:rFonts w:hint="default" w:eastAsia="宋体"/>
                            <w:b/>
                            <w:bCs/>
                            <w:color w:val="588E32" w:themeColor="accent4" w:themeShade="BF"/>
                            <w:sz w:val="18"/>
                            <w:szCs w:val="18"/>
                            <w:lang w:val="en-US" w:eastAsia="zh-CN"/>
                          </w:rPr>
                        </w:pPr>
                        <w:r>
                          <w:rPr>
                            <w:rFonts w:hint="eastAsia"/>
                            <w:b/>
                            <w:bCs/>
                            <w:color w:val="588E32" w:themeColor="accent4" w:themeShade="BF"/>
                            <w:sz w:val="18"/>
                            <w:szCs w:val="18"/>
                            <w:lang w:val="en-US" w:eastAsia="zh-CN"/>
                          </w:rPr>
                          <w:t>T1/S1</w:t>
                        </w:r>
                      </w:p>
                    </w:txbxContent>
                  </v:textbox>
                </v:shape>
                <v:shape id="椭圆 111" o:spid="_x0000_s1026" o:spt="3" type="#_x0000_t3" style="position:absolute;left:7222;top:1013390;height:119;width:119;v-text-anchor:middle;" fillcolor="#588E32 [2407]" filled="t" stroked="t" coordsize="21600,21600" o:gfxdata="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bd/XUbsAAADc&#10;AAAADwAAAAAAAAABACAAAAAiAAAAZHJzL2Rvd25yZXYueG1sUEsBAhQAFAAAAAgAh07iQDMvBZ47&#10;AAAAOQAAABAAAAAAAAAAAQAgAAAACgEAAGRycy9zaGFwZXhtbC54bWxQSwUGAAAAAAYABgBbAQAA&#10;tAMAAAAA&#10;">
                  <v:fill on="t" focussize="0,0"/>
                  <v:stroke weight="1pt" color="#588E32 [2407]" miterlimit="8" joinstyle="miter"/>
                  <v:imagedata o:title=""/>
                  <o:lock v:ext="edit" aspectratio="f"/>
                </v:shape>
                <v:shape id="文本框 110" o:spid="_x0000_s1026" o:spt="202" type="#_x0000_t202" style="position:absolute;left:6621;top:1013063;height:379;width:897;" filled="f" stroked="f" coordsize="21600,21600" o:gfxdata="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kXRZRL4A&#10;AADcAAAADwAAAAAAAAABACAAAAAiAAAAZHJzL2Rvd25yZXYueG1sUEsBAhQAFAAAAAgAh07iQDMv&#10;BZ47AAAAOQAAABAAAAAAAAAAAQAgAAAADQEAAGRycy9zaGFwZXhtbC54bWxQSwUGAAAAAAYABgBb&#10;AQAAtwMAAAAA&#10;">
                  <v:fill on="f" focussize="0,0"/>
                  <v:stroke on="f" weight="0.5pt"/>
                  <v:imagedata o:title=""/>
                  <o:lock v:ext="edit" aspectratio="f"/>
                  <v:textbox>
                    <w:txbxContent>
                      <w:p w14:paraId="6573D68C">
                        <w:pPr>
                          <w:keepNext w:val="0"/>
                          <w:keepLines w:val="0"/>
                          <w:pageBreakBefore w:val="0"/>
                          <w:widowControl w:val="0"/>
                          <w:kinsoku/>
                          <w:wordWrap/>
                          <w:overflowPunct/>
                          <w:topLinePunct w:val="0"/>
                          <w:bidi w:val="0"/>
                          <w:adjustRightInd w:val="0"/>
                          <w:snapToGrid w:val="0"/>
                          <w:spacing w:line="240" w:lineRule="auto"/>
                          <w:ind w:firstLine="0" w:firstLineChars="0"/>
                          <w:textAlignment w:val="auto"/>
                          <w:rPr>
                            <w:rFonts w:hint="default" w:eastAsia="宋体"/>
                            <w:b/>
                            <w:bCs/>
                            <w:color w:val="588E32" w:themeColor="accent4" w:themeShade="BF"/>
                            <w:sz w:val="18"/>
                            <w:szCs w:val="18"/>
                            <w:lang w:val="en-US" w:eastAsia="zh-CN"/>
                          </w:rPr>
                        </w:pPr>
                        <w:r>
                          <w:rPr>
                            <w:rFonts w:hint="eastAsia"/>
                            <w:b/>
                            <w:bCs/>
                            <w:color w:val="588E32" w:themeColor="accent4" w:themeShade="BF"/>
                            <w:sz w:val="18"/>
                            <w:szCs w:val="18"/>
                            <w:lang w:val="en-US" w:eastAsia="zh-CN"/>
                          </w:rPr>
                          <w:t>T13/S4</w:t>
                        </w:r>
                      </w:p>
                    </w:txbxContent>
                  </v:textbox>
                </v:shape>
                <v:shape id="椭圆 113" o:spid="_x0000_s1026" o:spt="3" type="#_x0000_t3" style="position:absolute;left:9733;top:1009996;height:119;width:119;v-text-anchor:middle;" fillcolor="#FF0000" filled="t" stroked="t" coordsize="21600,21600" o:gfxdata="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YC7TlugAAANwA&#10;AAAPAAAAAAAAAAEAIAAAACIAAABkcnMvZG93bnJldi54bWxQSwECFAAUAAAACACHTuJAMy8FnjsA&#10;AAA5AAAAEAAAAAAAAAABACAAAAAJAQAAZHJzL3NoYXBleG1sLnhtbFBLBQYAAAAABgAGAFsBAACz&#10;AwAAAAA=&#10;">
                  <v:fill on="t" focussize="0,0"/>
                  <v:stroke weight="1pt" color="#FF0000 [2404]" miterlimit="8" joinstyle="miter"/>
                  <v:imagedata o:title=""/>
                  <o:lock v:ext="edit" aspectratio="f"/>
                </v:shape>
                <v:shape id="文本框 112" o:spid="_x0000_s1026" o:spt="202" type="#_x0000_t202" style="position:absolute;left:9492;top:1009686;height:379;width:667;" filled="f" stroked="f" coordsize="21600,21600" o:gfxdata="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HRZKu8AAAA&#10;3AAAAA8AAAAAAAAAAQAgAAAAIgAAAGRycy9kb3ducmV2LnhtbFBLAQIUABQAAAAIAIdO4kAzLwWe&#10;OwAAADkAAAAQAAAAAAAAAAEAIAAAAAsBAABkcnMvc2hhcGV4bWwueG1sUEsFBgAAAAAGAAYAWwEA&#10;ALUDAAAAAA==&#10;">
                  <v:fill on="f" focussize="0,0"/>
                  <v:stroke on="f" weight="0.5pt"/>
                  <v:imagedata o:title=""/>
                  <o:lock v:ext="edit" aspectratio="f"/>
                  <v:textbox>
                    <w:txbxContent>
                      <w:p w14:paraId="4EFDF7EB">
                        <w:pPr>
                          <w:keepNext w:val="0"/>
                          <w:keepLines w:val="0"/>
                          <w:pageBreakBefore w:val="0"/>
                          <w:widowControl w:val="0"/>
                          <w:kinsoku/>
                          <w:wordWrap/>
                          <w:overflowPunct/>
                          <w:topLinePunct w:val="0"/>
                          <w:bidi w:val="0"/>
                          <w:adjustRightInd w:val="0"/>
                          <w:snapToGrid w:val="0"/>
                          <w:spacing w:line="240" w:lineRule="auto"/>
                          <w:ind w:firstLine="0" w:firstLineChars="0"/>
                          <w:textAlignment w:val="auto"/>
                          <w:rPr>
                            <w:rFonts w:hint="default" w:eastAsia="宋体"/>
                            <w:b/>
                            <w:bCs/>
                            <w:color w:val="FF0000"/>
                            <w:sz w:val="18"/>
                            <w:szCs w:val="18"/>
                            <w:lang w:val="en-US" w:eastAsia="zh-CN"/>
                          </w:rPr>
                        </w:pPr>
                        <w:r>
                          <w:rPr>
                            <w:rFonts w:hint="eastAsia"/>
                            <w:b/>
                            <w:bCs/>
                            <w:color w:val="FF0000"/>
                            <w:sz w:val="18"/>
                            <w:szCs w:val="18"/>
                            <w:lang w:val="en-US" w:eastAsia="zh-CN"/>
                          </w:rPr>
                          <w:t>T8</w:t>
                        </w:r>
                      </w:p>
                    </w:txbxContent>
                  </v:textbox>
                </v:shape>
                <v:shape id="椭圆 115" o:spid="_x0000_s1026" o:spt="3" type="#_x0000_t3" style="position:absolute;left:9623;top:1011153;height:119;width:119;v-text-anchor:middle;" fillcolor="#FF0000" filled="t" stroked="t" coordsize="21600,21600" o:gfxdata="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R5WPCbsAAADc&#10;AAAADwAAAAAAAAABACAAAAAiAAAAZHJzL2Rvd25yZXYueG1sUEsBAhQAFAAAAAgAh07iQDMvBZ47&#10;AAAAOQAAABAAAAAAAAAAAQAgAAAACgEAAGRycy9zaGFwZXhtbC54bWxQSwUGAAAAAAYABgBbAQAA&#10;tAMAAAAA&#10;">
                  <v:fill on="t" focussize="0,0"/>
                  <v:stroke weight="1pt" color="#FF0000 [2404]" miterlimit="8" joinstyle="miter"/>
                  <v:imagedata o:title=""/>
                  <o:lock v:ext="edit" aspectratio="f"/>
                </v:shape>
                <v:shape id="文本框 114" o:spid="_x0000_s1026" o:spt="202" type="#_x0000_t202" style="position:absolute;left:9707;top:1010963;height:379;width:667;" filled="f" stroked="f" coordsize="21600,21600" o:gfxdata="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uT19HvQAA&#10;ANwAAAAPAAAAAAAAAAEAIAAAACIAAABkcnMvZG93bnJldi54bWxQSwECFAAUAAAACACHTuJAMy8F&#10;njsAAAA5AAAAEAAAAAAAAAABACAAAAAMAQAAZHJzL3NoYXBleG1sLnhtbFBLBQYAAAAABgAGAFsB&#10;AAC2AwAAAAA=&#10;">
                  <v:fill on="f" focussize="0,0"/>
                  <v:stroke on="f" weight="0.5pt"/>
                  <v:imagedata o:title=""/>
                  <o:lock v:ext="edit" aspectratio="f"/>
                  <v:textbox>
                    <w:txbxContent>
                      <w:p w14:paraId="3930BD7A">
                        <w:pPr>
                          <w:keepNext w:val="0"/>
                          <w:keepLines w:val="0"/>
                          <w:pageBreakBefore w:val="0"/>
                          <w:widowControl w:val="0"/>
                          <w:kinsoku/>
                          <w:wordWrap/>
                          <w:overflowPunct/>
                          <w:topLinePunct w:val="0"/>
                          <w:bidi w:val="0"/>
                          <w:adjustRightInd w:val="0"/>
                          <w:snapToGrid w:val="0"/>
                          <w:spacing w:line="240" w:lineRule="auto"/>
                          <w:ind w:firstLine="0" w:firstLineChars="0"/>
                          <w:textAlignment w:val="auto"/>
                          <w:rPr>
                            <w:rFonts w:hint="default" w:eastAsia="宋体"/>
                            <w:b/>
                            <w:bCs/>
                            <w:color w:val="FF0000"/>
                            <w:sz w:val="18"/>
                            <w:szCs w:val="18"/>
                            <w:lang w:val="en-US" w:eastAsia="zh-CN"/>
                          </w:rPr>
                        </w:pPr>
                        <w:r>
                          <w:rPr>
                            <w:rFonts w:hint="eastAsia"/>
                            <w:b/>
                            <w:bCs/>
                            <w:color w:val="FF0000"/>
                            <w:sz w:val="18"/>
                            <w:szCs w:val="18"/>
                            <w:lang w:val="en-US" w:eastAsia="zh-CN"/>
                          </w:rPr>
                          <w:t>T7</w:t>
                        </w:r>
                      </w:p>
                    </w:txbxContent>
                  </v:textbox>
                </v:shape>
                <v:shape id="椭圆 117" o:spid="_x0000_s1026" o:spt="3" type="#_x0000_t3" style="position:absolute;left:8748;top:1011830;height:119;width:119;v-text-anchor:middle;" fillcolor="#FF0000" filled="t" stroked="t" coordsize="21600,21600" o:gfxdata="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ZRr7gvQAA&#10;ANwAAAAPAAAAAAAAAAEAIAAAACIAAABkcnMvZG93bnJldi54bWxQSwECFAAUAAAACACHTuJAMy8F&#10;njsAAAA5AAAAEAAAAAAAAAABACAAAAAMAQAAZHJzL3NoYXBleG1sLnhtbFBLBQYAAAAABgAGAFsB&#10;AAC2AwAAAAA=&#10;">
                  <v:fill on="t" focussize="0,0"/>
                  <v:stroke weight="1pt" color="#FF0000 [2404]" miterlimit="8" joinstyle="miter"/>
                  <v:imagedata o:title=""/>
                  <o:lock v:ext="edit" aspectratio="f"/>
                </v:shape>
                <v:shape id="文本框 116" o:spid="_x0000_s1026" o:spt="202" type="#_x0000_t202" style="position:absolute;left:8275;top:1011614;height:379;width:667;" filled="f" stroked="f" coordsize="21600,21600" o:gfxdata="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8Jxurr4A&#10;AADcAAAADwAAAAAAAAABACAAAAAiAAAAZHJzL2Rvd25yZXYueG1sUEsBAhQAFAAAAAgAh07iQDMv&#10;BZ47AAAAOQAAABAAAAAAAAAAAQAgAAAADQEAAGRycy9zaGFwZXhtbC54bWxQSwUGAAAAAAYABgBb&#10;AQAAtwMAAAAA&#10;">
                  <v:fill on="f" focussize="0,0"/>
                  <v:stroke on="f" weight="0.5pt"/>
                  <v:imagedata o:title=""/>
                  <o:lock v:ext="edit" aspectratio="f"/>
                  <v:textbox>
                    <w:txbxContent>
                      <w:p w14:paraId="268C1A26">
                        <w:pPr>
                          <w:keepNext w:val="0"/>
                          <w:keepLines w:val="0"/>
                          <w:pageBreakBefore w:val="0"/>
                          <w:widowControl w:val="0"/>
                          <w:kinsoku/>
                          <w:wordWrap/>
                          <w:overflowPunct/>
                          <w:topLinePunct w:val="0"/>
                          <w:bidi w:val="0"/>
                          <w:adjustRightInd w:val="0"/>
                          <w:snapToGrid w:val="0"/>
                          <w:spacing w:line="240" w:lineRule="auto"/>
                          <w:ind w:firstLine="0" w:firstLineChars="0"/>
                          <w:textAlignment w:val="auto"/>
                          <w:rPr>
                            <w:rFonts w:hint="default" w:eastAsia="宋体"/>
                            <w:b/>
                            <w:bCs/>
                            <w:color w:val="FF0000"/>
                            <w:sz w:val="18"/>
                            <w:szCs w:val="18"/>
                            <w:lang w:val="en-US" w:eastAsia="zh-CN"/>
                          </w:rPr>
                        </w:pPr>
                        <w:r>
                          <w:rPr>
                            <w:rFonts w:hint="eastAsia"/>
                            <w:b/>
                            <w:bCs/>
                            <w:color w:val="FF0000"/>
                            <w:sz w:val="18"/>
                            <w:szCs w:val="18"/>
                            <w:lang w:val="en-US" w:eastAsia="zh-CN"/>
                          </w:rPr>
                          <w:t>T6</w:t>
                        </w:r>
                      </w:p>
                    </w:txbxContent>
                  </v:textbox>
                </v:shape>
                <v:shape id="椭圆 119" o:spid="_x0000_s1026" o:spt="3" type="#_x0000_t3" style="position:absolute;left:9983;top:1011839;height:119;width:119;v-text-anchor:middle;" fillcolor="#FF0000" filled="t" stroked="t" coordsize="21600,21600" o:gfxdata="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NsGbvQAA&#10;ANwAAAAPAAAAAAAAAAEAIAAAACIAAABkcnMvZG93bnJldi54bWxQSwECFAAUAAAACACHTuJAMy8F&#10;njsAAAA5AAAAEAAAAAAAAAABACAAAAAMAQAAZHJzL3NoYXBleG1sLnhtbFBLBQYAAAAABgAGAFsB&#10;AAC2AwAAAAA=&#10;">
                  <v:fill on="t" focussize="0,0"/>
                  <v:stroke weight="1pt" color="#FF0000 [2404]" miterlimit="8" joinstyle="miter"/>
                  <v:imagedata o:title=""/>
                  <o:lock v:ext="edit" aspectratio="f"/>
                </v:shape>
                <v:shape id="文本框 118" o:spid="_x0000_s1026" o:spt="202" type="#_x0000_t202" style="position:absolute;left:9835;top:1011512;height:379;width:667;" filled="f" stroked="f" coordsize="21600,21600" o:gfxdata="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FbsEdW8AAAA&#10;3AAAAA8AAAAAAAAAAQAgAAAAIgAAAGRycy9kb3ducmV2LnhtbFBLAQIUABQAAAAIAIdO4kAzLwWe&#10;OwAAADkAAAAQAAAAAAAAAAEAIAAAAAsBAABkcnMvc2hhcGV4bWwueG1sUEsFBgAAAAAGAAYAWwEA&#10;ALUDAAAAAA==&#10;">
                  <v:fill on="f" focussize="0,0"/>
                  <v:stroke on="f" weight="0.5pt"/>
                  <v:imagedata o:title=""/>
                  <o:lock v:ext="edit" aspectratio="f"/>
                  <v:textbox>
                    <w:txbxContent>
                      <w:p w14:paraId="1857F199">
                        <w:pPr>
                          <w:keepNext w:val="0"/>
                          <w:keepLines w:val="0"/>
                          <w:pageBreakBefore w:val="0"/>
                          <w:widowControl w:val="0"/>
                          <w:kinsoku/>
                          <w:wordWrap/>
                          <w:overflowPunct/>
                          <w:topLinePunct w:val="0"/>
                          <w:bidi w:val="0"/>
                          <w:adjustRightInd w:val="0"/>
                          <w:snapToGrid w:val="0"/>
                          <w:spacing w:line="240" w:lineRule="auto"/>
                          <w:ind w:firstLine="0" w:firstLineChars="0"/>
                          <w:textAlignment w:val="auto"/>
                          <w:rPr>
                            <w:rFonts w:hint="default" w:eastAsia="宋体"/>
                            <w:b/>
                            <w:bCs/>
                            <w:color w:val="FF0000"/>
                            <w:sz w:val="18"/>
                            <w:szCs w:val="18"/>
                            <w:lang w:val="en-US" w:eastAsia="zh-CN"/>
                          </w:rPr>
                        </w:pPr>
                        <w:r>
                          <w:rPr>
                            <w:rFonts w:hint="eastAsia"/>
                            <w:b/>
                            <w:bCs/>
                            <w:color w:val="FF0000"/>
                            <w:sz w:val="18"/>
                            <w:szCs w:val="18"/>
                            <w:lang w:val="en-US" w:eastAsia="zh-CN"/>
                          </w:rPr>
                          <w:t>T10</w:t>
                        </w:r>
                      </w:p>
                    </w:txbxContent>
                  </v:textbox>
                </v:shape>
              </v:group>
            </w:pict>
          </mc:Fallback>
        </mc:AlternateContent>
      </w:r>
    </w:p>
    <w:p w14:paraId="78B6A8B0">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b/>
          <w:bCs/>
          <w:lang w:val="en-US" w:eastAsia="zh-CN"/>
        </w:rPr>
      </w:pPr>
      <w:r>
        <w:rPr>
          <w:rFonts w:hint="eastAsia"/>
          <w:b/>
          <w:bCs/>
          <w:lang w:val="en-US" w:eastAsia="zh-CN"/>
        </w:rPr>
        <w:t>图6.1-1  土壤地下水采样点位布设图</w:t>
      </w:r>
    </w:p>
    <w:p w14:paraId="6752C9E0">
      <w:pPr>
        <w:pStyle w:val="3"/>
        <w:bidi w:val="0"/>
        <w:rPr>
          <w:rFonts w:hint="eastAsia"/>
          <w:lang w:val="en-US" w:eastAsia="zh-CN"/>
        </w:rPr>
      </w:pPr>
      <w:bookmarkStart w:id="37" w:name="_Toc10602"/>
      <w:r>
        <w:rPr>
          <w:rFonts w:hint="eastAsia"/>
        </w:rPr>
        <w:t>各点位布设原因</w:t>
      </w:r>
      <w:bookmarkEnd w:id="37"/>
    </w:p>
    <w:p w14:paraId="64B02683">
      <w:pPr>
        <w:pStyle w:val="14"/>
        <w:rPr>
          <w:rFonts w:hint="default" w:eastAsia="宋体"/>
          <w:lang w:val="en-US" w:eastAsia="zh-CN"/>
        </w:rPr>
      </w:pPr>
      <w:r>
        <w:t xml:space="preserve">表 </w:t>
      </w:r>
      <w:r>
        <w:fldChar w:fldCharType="begin"/>
      </w:r>
      <w:r>
        <w:instrText xml:space="preserve"> STYLEREF 2 \s </w:instrText>
      </w:r>
      <w:r>
        <w:fldChar w:fldCharType="separate"/>
      </w:r>
      <w:r>
        <w:t>6.2</w:t>
      </w:r>
      <w:r>
        <w:fldChar w:fldCharType="end"/>
      </w:r>
      <w:r>
        <w:rPr>
          <w:rFonts w:hint="eastAsia"/>
          <w:lang w:eastAsia="zh-CN"/>
        </w:rPr>
        <w:t>-</w:t>
      </w:r>
      <w:r>
        <w:fldChar w:fldCharType="begin"/>
      </w:r>
      <w:r>
        <w:instrText xml:space="preserve"> SEQ 表 \* ARABIC \s 2 </w:instrText>
      </w:r>
      <w:r>
        <w:fldChar w:fldCharType="separate"/>
      </w:r>
      <w:r>
        <w:t>1</w:t>
      </w:r>
      <w:r>
        <w:fldChar w:fldCharType="end"/>
      </w:r>
      <w:r>
        <w:rPr>
          <w:rFonts w:hint="eastAsia"/>
          <w:lang w:val="en-US" w:eastAsia="zh-CN"/>
        </w:rPr>
        <w:t>各点位布设原因</w:t>
      </w:r>
    </w:p>
    <w:tbl>
      <w:tblPr>
        <w:tblStyle w:val="20"/>
        <w:tblW w:w="4998" w:type="pct"/>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autofit"/>
        <w:tblCellMar>
          <w:top w:w="0" w:type="dxa"/>
          <w:left w:w="108" w:type="dxa"/>
          <w:bottom w:w="0" w:type="dxa"/>
          <w:right w:w="108" w:type="dxa"/>
        </w:tblCellMar>
      </w:tblPr>
      <w:tblGrid>
        <w:gridCol w:w="1546"/>
        <w:gridCol w:w="1500"/>
        <w:gridCol w:w="2434"/>
        <w:gridCol w:w="3033"/>
      </w:tblGrid>
      <w:tr w14:paraId="4DD9E746">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16" w:hRule="atLeast"/>
          <w:jc w:val="center"/>
        </w:trPr>
        <w:tc>
          <w:tcPr>
            <w:tcW w:w="908" w:type="pct"/>
            <w:tcBorders>
              <w:tl2br w:val="nil"/>
              <w:tr2bl w:val="nil"/>
            </w:tcBorders>
            <w:noWrap w:val="0"/>
            <w:vAlign w:val="center"/>
          </w:tcPr>
          <w:p w14:paraId="4DDC0DD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b/>
                <w:bCs/>
                <w:sz w:val="21"/>
                <w:szCs w:val="21"/>
              </w:rPr>
            </w:pPr>
            <w:r>
              <w:rPr>
                <w:rFonts w:ascii="Times New Roman" w:hAnsi="Times New Roman" w:cs="Times New Roman"/>
                <w:b/>
                <w:sz w:val="21"/>
                <w:szCs w:val="21"/>
                <w:lang w:val="en-US"/>
              </w:rPr>
              <w:t>重点监测单元</w:t>
            </w:r>
          </w:p>
        </w:tc>
        <w:tc>
          <w:tcPr>
            <w:tcW w:w="881" w:type="pct"/>
            <w:tcBorders>
              <w:tl2br w:val="nil"/>
              <w:tr2bl w:val="nil"/>
            </w:tcBorders>
            <w:noWrap w:val="0"/>
            <w:vAlign w:val="center"/>
          </w:tcPr>
          <w:p w14:paraId="01ACD73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b/>
                <w:bCs/>
                <w:sz w:val="21"/>
                <w:szCs w:val="21"/>
              </w:rPr>
            </w:pPr>
            <w:r>
              <w:rPr>
                <w:rFonts w:ascii="Times New Roman" w:hAnsi="Times New Roman" w:cs="Times New Roman"/>
                <w:b/>
                <w:bCs/>
                <w:sz w:val="21"/>
                <w:szCs w:val="21"/>
              </w:rPr>
              <w:t>点位编号</w:t>
            </w:r>
          </w:p>
        </w:tc>
        <w:tc>
          <w:tcPr>
            <w:tcW w:w="1429" w:type="pct"/>
            <w:tcBorders>
              <w:tl2br w:val="nil"/>
              <w:tr2bl w:val="nil"/>
            </w:tcBorders>
            <w:noWrap w:val="0"/>
            <w:vAlign w:val="center"/>
          </w:tcPr>
          <w:p w14:paraId="4B6A843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b/>
                <w:bCs/>
                <w:sz w:val="21"/>
                <w:szCs w:val="21"/>
              </w:rPr>
            </w:pPr>
            <w:r>
              <w:rPr>
                <w:rFonts w:ascii="Times New Roman" w:hAnsi="Times New Roman" w:cs="Times New Roman"/>
                <w:b/>
                <w:sz w:val="21"/>
                <w:szCs w:val="21"/>
                <w:lang w:val="en-US"/>
              </w:rPr>
              <w:t>重点场所</w:t>
            </w:r>
          </w:p>
        </w:tc>
        <w:tc>
          <w:tcPr>
            <w:tcW w:w="1781" w:type="pct"/>
            <w:tcBorders>
              <w:tl2br w:val="nil"/>
              <w:tr2bl w:val="nil"/>
            </w:tcBorders>
            <w:noWrap w:val="0"/>
            <w:vAlign w:val="center"/>
          </w:tcPr>
          <w:p w14:paraId="7334CFE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b/>
                <w:sz w:val="21"/>
                <w:szCs w:val="21"/>
                <w:lang w:val="en-US"/>
              </w:rPr>
            </w:pPr>
            <w:r>
              <w:rPr>
                <w:rFonts w:hint="eastAsia"/>
                <w:b/>
                <w:sz w:val="21"/>
                <w:szCs w:val="21"/>
                <w:lang w:val="en-US" w:eastAsia="zh-CN"/>
              </w:rPr>
              <w:t>布设原因</w:t>
            </w:r>
          </w:p>
        </w:tc>
      </w:tr>
      <w:tr w14:paraId="079AD7BA">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908" w:type="pct"/>
            <w:vMerge w:val="restart"/>
            <w:tcBorders>
              <w:tl2br w:val="nil"/>
              <w:tr2bl w:val="nil"/>
            </w:tcBorders>
            <w:noWrap w:val="0"/>
            <w:vAlign w:val="center"/>
          </w:tcPr>
          <w:p w14:paraId="2203D4A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21"/>
                <w:szCs w:val="21"/>
              </w:rPr>
            </w:pPr>
            <w:r>
              <w:rPr>
                <w:rFonts w:ascii="Times New Roman" w:hAnsi="Times New Roman" w:cs="Times New Roman"/>
                <w:bCs/>
                <w:sz w:val="21"/>
                <w:szCs w:val="21"/>
                <w:lang w:val="en-US"/>
              </w:rPr>
              <w:t>单元</w:t>
            </w:r>
            <w:r>
              <w:rPr>
                <w:rFonts w:ascii="Times New Roman" w:hAnsi="Times New Roman" w:cs="Times New Roman"/>
                <w:sz w:val="21"/>
                <w:szCs w:val="21"/>
              </w:rPr>
              <w:t>A</w:t>
            </w:r>
          </w:p>
        </w:tc>
        <w:tc>
          <w:tcPr>
            <w:tcW w:w="881" w:type="pct"/>
            <w:tcBorders>
              <w:tl2br w:val="nil"/>
              <w:tr2bl w:val="nil"/>
            </w:tcBorders>
            <w:noWrap w:val="0"/>
            <w:vAlign w:val="center"/>
          </w:tcPr>
          <w:p w14:paraId="22C8C6C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21"/>
                <w:szCs w:val="21"/>
              </w:rPr>
            </w:pPr>
            <w:r>
              <w:rPr>
                <w:rFonts w:ascii="Times New Roman" w:hAnsi="Times New Roman" w:cs="Times New Roman"/>
                <w:sz w:val="21"/>
                <w:szCs w:val="21"/>
              </w:rPr>
              <w:t>T1</w:t>
            </w:r>
          </w:p>
        </w:tc>
        <w:tc>
          <w:tcPr>
            <w:tcW w:w="1429" w:type="pct"/>
            <w:tcBorders>
              <w:tl2br w:val="nil"/>
              <w:tr2bl w:val="nil"/>
            </w:tcBorders>
            <w:noWrap w:val="0"/>
            <w:vAlign w:val="center"/>
          </w:tcPr>
          <w:p w14:paraId="1CB0932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cs="Times New Roman"/>
                <w:sz w:val="21"/>
                <w:szCs w:val="21"/>
              </w:rPr>
            </w:pPr>
            <w:r>
              <w:rPr>
                <w:rFonts w:hint="eastAsia" w:ascii="Times New Roman" w:hAnsi="Times New Roman" w:cs="Times New Roman"/>
                <w:sz w:val="21"/>
                <w:szCs w:val="21"/>
              </w:rPr>
              <w:t>二氧六环</w:t>
            </w:r>
            <w:r>
              <w:rPr>
                <w:rFonts w:ascii="Times New Roman" w:hAnsi="Times New Roman" w:cs="Times New Roman"/>
                <w:sz w:val="21"/>
                <w:szCs w:val="21"/>
              </w:rPr>
              <w:t>车间附属罐区</w:t>
            </w:r>
          </w:p>
        </w:tc>
        <w:tc>
          <w:tcPr>
            <w:tcW w:w="1781" w:type="pct"/>
            <w:tcBorders>
              <w:tl2br w:val="nil"/>
              <w:tr2bl w:val="nil"/>
            </w:tcBorders>
            <w:noWrap w:val="0"/>
            <w:vAlign w:val="center"/>
          </w:tcPr>
          <w:p w14:paraId="46E5038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cs="Times New Roman"/>
                <w:sz w:val="21"/>
                <w:szCs w:val="21"/>
              </w:rPr>
            </w:pPr>
            <w:r>
              <w:rPr>
                <w:rFonts w:hint="eastAsia"/>
                <w:sz w:val="21"/>
                <w:szCs w:val="21"/>
              </w:rPr>
              <w:t>该点位位于</w:t>
            </w:r>
            <w:r>
              <w:rPr>
                <w:rFonts w:hint="eastAsia"/>
                <w:sz w:val="21"/>
                <w:szCs w:val="21"/>
                <w:lang w:val="en-US" w:eastAsia="zh-CN"/>
              </w:rPr>
              <w:t>储罐区附近</w:t>
            </w:r>
            <w:r>
              <w:rPr>
                <w:rFonts w:hint="eastAsia"/>
                <w:sz w:val="21"/>
                <w:szCs w:val="21"/>
              </w:rPr>
              <w:t>，</w:t>
            </w:r>
            <w:r>
              <w:rPr>
                <w:rFonts w:hint="eastAsia"/>
                <w:sz w:val="21"/>
                <w:szCs w:val="21"/>
                <w:lang w:val="en-US" w:eastAsia="zh-CN"/>
              </w:rPr>
              <w:t>储罐内存有</w:t>
            </w:r>
            <w:r>
              <w:rPr>
                <w:rFonts w:hint="eastAsia"/>
                <w:sz w:val="21"/>
                <w:szCs w:val="21"/>
              </w:rPr>
              <w:t>二氧六环</w:t>
            </w:r>
            <w:r>
              <w:rPr>
                <w:rFonts w:hint="eastAsia"/>
                <w:sz w:val="21"/>
                <w:szCs w:val="21"/>
                <w:lang w:eastAsia="zh-CN"/>
              </w:rPr>
              <w:t>、</w:t>
            </w:r>
            <w:r>
              <w:rPr>
                <w:rFonts w:hint="eastAsia"/>
                <w:sz w:val="21"/>
                <w:szCs w:val="21"/>
              </w:rPr>
              <w:t>二甘醇</w:t>
            </w:r>
            <w:r>
              <w:rPr>
                <w:rFonts w:hint="eastAsia"/>
                <w:sz w:val="21"/>
                <w:szCs w:val="21"/>
                <w:lang w:val="en-US" w:eastAsia="zh-CN"/>
              </w:rPr>
              <w:t>，</w:t>
            </w:r>
            <w:r>
              <w:rPr>
                <w:rFonts w:hint="eastAsia"/>
                <w:sz w:val="21"/>
                <w:szCs w:val="21"/>
              </w:rPr>
              <w:t>因此设置土壤监测点位，检测土壤是否受到污染</w:t>
            </w:r>
          </w:p>
        </w:tc>
      </w:tr>
      <w:tr w14:paraId="0CD6043F">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908" w:type="pct"/>
            <w:vMerge w:val="continue"/>
            <w:tcBorders>
              <w:tl2br w:val="nil"/>
              <w:tr2bl w:val="nil"/>
            </w:tcBorders>
            <w:noWrap w:val="0"/>
            <w:vAlign w:val="center"/>
          </w:tcPr>
          <w:p w14:paraId="1FBA3DB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bCs/>
                <w:sz w:val="21"/>
                <w:szCs w:val="21"/>
                <w:lang w:val="en-US"/>
              </w:rPr>
            </w:pPr>
          </w:p>
        </w:tc>
        <w:tc>
          <w:tcPr>
            <w:tcW w:w="881" w:type="pct"/>
            <w:tcBorders>
              <w:tl2br w:val="nil"/>
              <w:tr2bl w:val="nil"/>
            </w:tcBorders>
            <w:noWrap w:val="0"/>
            <w:vAlign w:val="center"/>
          </w:tcPr>
          <w:p w14:paraId="7B529E0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21"/>
                <w:szCs w:val="21"/>
              </w:rPr>
            </w:pPr>
            <w:r>
              <w:rPr>
                <w:rFonts w:hint="eastAsia" w:ascii="Times New Roman" w:hAnsi="Times New Roman" w:cs="Times New Roman"/>
                <w:sz w:val="21"/>
                <w:szCs w:val="21"/>
              </w:rPr>
              <w:t>T2</w:t>
            </w:r>
          </w:p>
        </w:tc>
        <w:tc>
          <w:tcPr>
            <w:tcW w:w="1429" w:type="pct"/>
            <w:tcBorders>
              <w:tl2br w:val="nil"/>
              <w:tr2bl w:val="nil"/>
            </w:tcBorders>
            <w:noWrap w:val="0"/>
            <w:vAlign w:val="center"/>
          </w:tcPr>
          <w:p w14:paraId="3A9CC88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cs="Times New Roman"/>
                <w:sz w:val="21"/>
                <w:szCs w:val="21"/>
              </w:rPr>
            </w:pPr>
            <w:r>
              <w:rPr>
                <w:rFonts w:hint="eastAsia" w:ascii="Times New Roman" w:hAnsi="Times New Roman" w:cs="Times New Roman"/>
                <w:sz w:val="21"/>
                <w:szCs w:val="21"/>
              </w:rPr>
              <w:t>二氧六环</w:t>
            </w:r>
            <w:r>
              <w:rPr>
                <w:rFonts w:ascii="Times New Roman" w:hAnsi="Times New Roman" w:cs="Times New Roman"/>
                <w:sz w:val="21"/>
                <w:szCs w:val="21"/>
              </w:rPr>
              <w:t>车间废水池</w:t>
            </w:r>
          </w:p>
        </w:tc>
        <w:tc>
          <w:tcPr>
            <w:tcW w:w="1781" w:type="pct"/>
            <w:tcBorders>
              <w:tl2br w:val="nil"/>
              <w:tr2bl w:val="nil"/>
            </w:tcBorders>
            <w:noWrap w:val="0"/>
            <w:vAlign w:val="center"/>
          </w:tcPr>
          <w:p w14:paraId="6B0989B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cs="Times New Roman"/>
                <w:sz w:val="21"/>
                <w:szCs w:val="21"/>
              </w:rPr>
            </w:pPr>
            <w:r>
              <w:rPr>
                <w:rFonts w:hint="eastAsia"/>
                <w:sz w:val="21"/>
                <w:szCs w:val="21"/>
              </w:rPr>
              <w:t>该点位位于</w:t>
            </w:r>
            <w:r>
              <w:rPr>
                <w:rFonts w:hint="eastAsia"/>
                <w:sz w:val="21"/>
                <w:szCs w:val="21"/>
                <w:lang w:val="en-US" w:eastAsia="zh-CN"/>
              </w:rPr>
              <w:t>污水</w:t>
            </w:r>
            <w:r>
              <w:rPr>
                <w:rFonts w:hint="eastAsia"/>
                <w:sz w:val="21"/>
                <w:szCs w:val="21"/>
              </w:rPr>
              <w:t>池</w:t>
            </w:r>
            <w:r>
              <w:rPr>
                <w:rFonts w:hint="eastAsia"/>
                <w:sz w:val="21"/>
                <w:szCs w:val="21"/>
                <w:lang w:val="en-US" w:eastAsia="zh-CN"/>
              </w:rPr>
              <w:t>附近</w:t>
            </w:r>
            <w:r>
              <w:rPr>
                <w:rFonts w:hint="eastAsia"/>
                <w:sz w:val="21"/>
                <w:szCs w:val="21"/>
              </w:rPr>
              <w:t>，</w:t>
            </w:r>
            <w:r>
              <w:rPr>
                <w:rFonts w:hint="eastAsia"/>
                <w:sz w:val="21"/>
                <w:szCs w:val="21"/>
                <w:lang w:val="en-US" w:eastAsia="zh-CN"/>
              </w:rPr>
              <w:t>污水</w:t>
            </w:r>
            <w:r>
              <w:rPr>
                <w:rFonts w:hint="eastAsia"/>
                <w:sz w:val="21"/>
                <w:szCs w:val="21"/>
              </w:rPr>
              <w:t>池主要储存</w:t>
            </w:r>
            <w:r>
              <w:rPr>
                <w:rFonts w:hint="eastAsia"/>
                <w:sz w:val="21"/>
                <w:szCs w:val="21"/>
                <w:lang w:val="en-US" w:eastAsia="zh-CN"/>
              </w:rPr>
              <w:t>生产</w:t>
            </w:r>
            <w:r>
              <w:rPr>
                <w:rFonts w:hint="eastAsia"/>
                <w:sz w:val="21"/>
                <w:szCs w:val="21"/>
              </w:rPr>
              <w:t>废水，因此设置土壤监测点位，检测土壤是否受到污染</w:t>
            </w:r>
          </w:p>
        </w:tc>
      </w:tr>
      <w:tr w14:paraId="5A16A55B">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908" w:type="pct"/>
            <w:vMerge w:val="continue"/>
            <w:tcBorders>
              <w:tl2br w:val="nil"/>
              <w:tr2bl w:val="nil"/>
            </w:tcBorders>
            <w:noWrap w:val="0"/>
            <w:vAlign w:val="center"/>
          </w:tcPr>
          <w:p w14:paraId="6EFCF01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bCs/>
                <w:sz w:val="21"/>
                <w:szCs w:val="21"/>
                <w:lang w:val="en-US"/>
              </w:rPr>
            </w:pPr>
          </w:p>
        </w:tc>
        <w:tc>
          <w:tcPr>
            <w:tcW w:w="881" w:type="pct"/>
            <w:tcBorders>
              <w:tl2br w:val="nil"/>
              <w:tr2bl w:val="nil"/>
            </w:tcBorders>
            <w:noWrap w:val="0"/>
            <w:vAlign w:val="center"/>
          </w:tcPr>
          <w:p w14:paraId="5C09AAF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21"/>
                <w:szCs w:val="21"/>
              </w:rPr>
            </w:pPr>
            <w:r>
              <w:rPr>
                <w:rFonts w:hint="eastAsia" w:ascii="Times New Roman" w:hAnsi="Times New Roman" w:cs="Times New Roman"/>
                <w:sz w:val="21"/>
                <w:szCs w:val="21"/>
              </w:rPr>
              <w:t>T3</w:t>
            </w:r>
          </w:p>
        </w:tc>
        <w:tc>
          <w:tcPr>
            <w:tcW w:w="1429" w:type="pct"/>
            <w:tcBorders>
              <w:tl2br w:val="nil"/>
              <w:tr2bl w:val="nil"/>
            </w:tcBorders>
            <w:noWrap w:val="0"/>
            <w:vAlign w:val="center"/>
          </w:tcPr>
          <w:p w14:paraId="12B08D1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cs="Times New Roman"/>
                <w:sz w:val="21"/>
                <w:szCs w:val="21"/>
              </w:rPr>
            </w:pPr>
            <w:r>
              <w:rPr>
                <w:rFonts w:hint="eastAsia" w:ascii="Times New Roman" w:hAnsi="Times New Roman" w:cs="Times New Roman"/>
                <w:sz w:val="21"/>
                <w:szCs w:val="21"/>
              </w:rPr>
              <w:t>废水</w:t>
            </w:r>
            <w:r>
              <w:rPr>
                <w:rFonts w:ascii="Times New Roman" w:hAnsi="Times New Roman" w:cs="Times New Roman"/>
                <w:sz w:val="21"/>
                <w:szCs w:val="21"/>
              </w:rPr>
              <w:t>罐组南侧</w:t>
            </w:r>
          </w:p>
        </w:tc>
        <w:tc>
          <w:tcPr>
            <w:tcW w:w="1781" w:type="pct"/>
            <w:tcBorders>
              <w:tl2br w:val="nil"/>
              <w:tr2bl w:val="nil"/>
            </w:tcBorders>
            <w:noWrap w:val="0"/>
            <w:vAlign w:val="center"/>
          </w:tcPr>
          <w:p w14:paraId="79DB764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cs="Times New Roman"/>
                <w:sz w:val="21"/>
                <w:szCs w:val="21"/>
              </w:rPr>
            </w:pPr>
            <w:r>
              <w:rPr>
                <w:rFonts w:hint="eastAsia"/>
                <w:sz w:val="21"/>
                <w:szCs w:val="21"/>
              </w:rPr>
              <w:t>该点位位于</w:t>
            </w:r>
            <w:r>
              <w:rPr>
                <w:rFonts w:hint="eastAsia"/>
                <w:sz w:val="21"/>
                <w:szCs w:val="21"/>
                <w:lang w:val="en-US" w:eastAsia="zh-CN"/>
              </w:rPr>
              <w:t>污水</w:t>
            </w:r>
            <w:r>
              <w:rPr>
                <w:rFonts w:hint="eastAsia"/>
                <w:sz w:val="21"/>
                <w:szCs w:val="21"/>
              </w:rPr>
              <w:t>池</w:t>
            </w:r>
            <w:r>
              <w:rPr>
                <w:rFonts w:hint="eastAsia"/>
                <w:sz w:val="21"/>
                <w:szCs w:val="21"/>
                <w:lang w:val="en-US" w:eastAsia="zh-CN"/>
              </w:rPr>
              <w:t>附近</w:t>
            </w:r>
            <w:r>
              <w:rPr>
                <w:rFonts w:hint="eastAsia"/>
                <w:sz w:val="21"/>
                <w:szCs w:val="21"/>
              </w:rPr>
              <w:t>，</w:t>
            </w:r>
            <w:r>
              <w:rPr>
                <w:rFonts w:hint="eastAsia"/>
                <w:sz w:val="21"/>
                <w:szCs w:val="21"/>
                <w:lang w:val="en-US" w:eastAsia="zh-CN"/>
              </w:rPr>
              <w:t>污水</w:t>
            </w:r>
            <w:r>
              <w:rPr>
                <w:rFonts w:hint="eastAsia"/>
                <w:sz w:val="21"/>
                <w:szCs w:val="21"/>
              </w:rPr>
              <w:t>池主要储存</w:t>
            </w:r>
            <w:r>
              <w:rPr>
                <w:rFonts w:hint="eastAsia"/>
                <w:sz w:val="21"/>
                <w:szCs w:val="21"/>
                <w:lang w:val="en-US" w:eastAsia="zh-CN"/>
              </w:rPr>
              <w:t>生产</w:t>
            </w:r>
            <w:r>
              <w:rPr>
                <w:rFonts w:hint="eastAsia"/>
                <w:sz w:val="21"/>
                <w:szCs w:val="21"/>
              </w:rPr>
              <w:t>废水，因此设置土壤监测点位，检测土壤是否受到污染</w:t>
            </w:r>
          </w:p>
        </w:tc>
      </w:tr>
      <w:tr w14:paraId="15000482">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908" w:type="pct"/>
            <w:vMerge w:val="continue"/>
            <w:tcBorders>
              <w:tl2br w:val="nil"/>
              <w:tr2bl w:val="nil"/>
            </w:tcBorders>
            <w:noWrap w:val="0"/>
            <w:vAlign w:val="center"/>
          </w:tcPr>
          <w:p w14:paraId="2425F1F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bCs/>
                <w:sz w:val="21"/>
                <w:szCs w:val="21"/>
                <w:lang w:val="en-US"/>
              </w:rPr>
            </w:pPr>
          </w:p>
        </w:tc>
        <w:tc>
          <w:tcPr>
            <w:tcW w:w="881" w:type="pct"/>
            <w:tcBorders>
              <w:tl2br w:val="nil"/>
              <w:tr2bl w:val="nil"/>
            </w:tcBorders>
            <w:noWrap w:val="0"/>
            <w:vAlign w:val="center"/>
          </w:tcPr>
          <w:p w14:paraId="102A814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cs="Times New Roman"/>
                <w:sz w:val="21"/>
                <w:szCs w:val="21"/>
              </w:rPr>
            </w:pPr>
            <w:r>
              <w:rPr>
                <w:rFonts w:ascii="Times New Roman" w:hAnsi="Times New Roman" w:cs="Times New Roman"/>
                <w:sz w:val="21"/>
                <w:szCs w:val="21"/>
              </w:rPr>
              <w:t>T4</w:t>
            </w:r>
          </w:p>
        </w:tc>
        <w:tc>
          <w:tcPr>
            <w:tcW w:w="1429" w:type="pct"/>
            <w:tcBorders>
              <w:tl2br w:val="nil"/>
              <w:tr2bl w:val="nil"/>
            </w:tcBorders>
            <w:noWrap w:val="0"/>
            <w:vAlign w:val="center"/>
          </w:tcPr>
          <w:p w14:paraId="513329B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cs="Times New Roman"/>
                <w:sz w:val="21"/>
                <w:szCs w:val="21"/>
              </w:rPr>
            </w:pPr>
            <w:r>
              <w:rPr>
                <w:rFonts w:hint="eastAsia" w:ascii="Times New Roman" w:hAnsi="Times New Roman" w:cs="Times New Roman"/>
                <w:sz w:val="21"/>
                <w:szCs w:val="21"/>
              </w:rPr>
              <w:t>苯乙基酯</w:t>
            </w:r>
            <w:r>
              <w:rPr>
                <w:rFonts w:ascii="Times New Roman" w:hAnsi="Times New Roman" w:cs="Times New Roman"/>
                <w:sz w:val="21"/>
                <w:szCs w:val="21"/>
              </w:rPr>
              <w:t>车间废水池北侧</w:t>
            </w:r>
          </w:p>
        </w:tc>
        <w:tc>
          <w:tcPr>
            <w:tcW w:w="1781" w:type="pct"/>
            <w:tcBorders>
              <w:tl2br w:val="nil"/>
              <w:tr2bl w:val="nil"/>
            </w:tcBorders>
            <w:noWrap w:val="0"/>
            <w:vAlign w:val="center"/>
          </w:tcPr>
          <w:p w14:paraId="5136F3A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cs="Times New Roman"/>
                <w:sz w:val="21"/>
                <w:szCs w:val="21"/>
              </w:rPr>
            </w:pPr>
            <w:r>
              <w:rPr>
                <w:rFonts w:hint="eastAsia"/>
                <w:sz w:val="21"/>
                <w:szCs w:val="21"/>
              </w:rPr>
              <w:t>该点位位于</w:t>
            </w:r>
            <w:r>
              <w:rPr>
                <w:rFonts w:hint="eastAsia"/>
                <w:sz w:val="21"/>
                <w:szCs w:val="21"/>
                <w:lang w:val="en-US" w:eastAsia="zh-CN"/>
              </w:rPr>
              <w:t>污水</w:t>
            </w:r>
            <w:r>
              <w:rPr>
                <w:rFonts w:hint="eastAsia"/>
                <w:sz w:val="21"/>
                <w:szCs w:val="21"/>
              </w:rPr>
              <w:t>池</w:t>
            </w:r>
            <w:r>
              <w:rPr>
                <w:rFonts w:hint="eastAsia"/>
                <w:sz w:val="21"/>
                <w:szCs w:val="21"/>
                <w:lang w:val="en-US" w:eastAsia="zh-CN"/>
              </w:rPr>
              <w:t>附近</w:t>
            </w:r>
            <w:r>
              <w:rPr>
                <w:rFonts w:hint="eastAsia"/>
                <w:sz w:val="21"/>
                <w:szCs w:val="21"/>
              </w:rPr>
              <w:t>，</w:t>
            </w:r>
            <w:r>
              <w:rPr>
                <w:rFonts w:hint="eastAsia"/>
                <w:sz w:val="21"/>
                <w:szCs w:val="21"/>
                <w:lang w:val="en-US" w:eastAsia="zh-CN"/>
              </w:rPr>
              <w:t>污水</w:t>
            </w:r>
            <w:r>
              <w:rPr>
                <w:rFonts w:hint="eastAsia"/>
                <w:sz w:val="21"/>
                <w:szCs w:val="21"/>
              </w:rPr>
              <w:t>池主要储存</w:t>
            </w:r>
            <w:r>
              <w:rPr>
                <w:rFonts w:hint="eastAsia"/>
                <w:sz w:val="21"/>
                <w:szCs w:val="21"/>
                <w:lang w:val="en-US" w:eastAsia="zh-CN"/>
              </w:rPr>
              <w:t>生产</w:t>
            </w:r>
            <w:r>
              <w:rPr>
                <w:rFonts w:hint="eastAsia"/>
                <w:sz w:val="21"/>
                <w:szCs w:val="21"/>
              </w:rPr>
              <w:t>废水，因此设置土壤监测点位，检测土壤是否受到污染</w:t>
            </w:r>
          </w:p>
        </w:tc>
      </w:tr>
      <w:tr w14:paraId="1201ABB4">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908" w:type="pct"/>
            <w:vMerge w:val="continue"/>
            <w:tcBorders>
              <w:tl2br w:val="nil"/>
              <w:tr2bl w:val="nil"/>
            </w:tcBorders>
            <w:noWrap w:val="0"/>
            <w:vAlign w:val="center"/>
          </w:tcPr>
          <w:p w14:paraId="773A363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21"/>
                <w:szCs w:val="21"/>
              </w:rPr>
            </w:pPr>
          </w:p>
        </w:tc>
        <w:tc>
          <w:tcPr>
            <w:tcW w:w="881" w:type="pct"/>
            <w:tcBorders>
              <w:tl2br w:val="nil"/>
              <w:tr2bl w:val="nil"/>
            </w:tcBorders>
            <w:noWrap w:val="0"/>
            <w:vAlign w:val="center"/>
          </w:tcPr>
          <w:p w14:paraId="2132EFD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21"/>
                <w:szCs w:val="21"/>
              </w:rPr>
            </w:pPr>
            <w:r>
              <w:rPr>
                <w:rFonts w:hint="eastAsia" w:ascii="Times New Roman" w:hAnsi="Times New Roman" w:cs="Times New Roman"/>
                <w:sz w:val="21"/>
                <w:szCs w:val="21"/>
              </w:rPr>
              <w:t>T5</w:t>
            </w:r>
          </w:p>
        </w:tc>
        <w:tc>
          <w:tcPr>
            <w:tcW w:w="1429" w:type="pct"/>
            <w:tcBorders>
              <w:tl2br w:val="nil"/>
              <w:tr2bl w:val="nil"/>
            </w:tcBorders>
            <w:noWrap w:val="0"/>
            <w:vAlign w:val="center"/>
          </w:tcPr>
          <w:p w14:paraId="5C6934A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cs="Times New Roman"/>
                <w:sz w:val="21"/>
                <w:szCs w:val="21"/>
              </w:rPr>
            </w:pPr>
            <w:r>
              <w:rPr>
                <w:rFonts w:hint="eastAsia" w:ascii="Times New Roman" w:hAnsi="Times New Roman" w:cs="Times New Roman"/>
                <w:sz w:val="21"/>
                <w:szCs w:val="21"/>
              </w:rPr>
              <w:t>苯乙基酯车间</w:t>
            </w:r>
            <w:r>
              <w:rPr>
                <w:rFonts w:ascii="Times New Roman" w:hAnsi="Times New Roman" w:cs="Times New Roman"/>
                <w:sz w:val="21"/>
                <w:szCs w:val="21"/>
              </w:rPr>
              <w:t>西北侧</w:t>
            </w:r>
          </w:p>
        </w:tc>
        <w:tc>
          <w:tcPr>
            <w:tcW w:w="1781" w:type="pct"/>
            <w:tcBorders>
              <w:tl2br w:val="nil"/>
              <w:tr2bl w:val="nil"/>
            </w:tcBorders>
            <w:noWrap w:val="0"/>
            <w:vAlign w:val="center"/>
          </w:tcPr>
          <w:p w14:paraId="5D27C8D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cs="Times New Roman"/>
                <w:sz w:val="21"/>
                <w:szCs w:val="21"/>
              </w:rPr>
            </w:pPr>
            <w:r>
              <w:rPr>
                <w:rFonts w:hint="eastAsia"/>
                <w:sz w:val="21"/>
                <w:szCs w:val="21"/>
              </w:rPr>
              <w:t>该点位位于</w:t>
            </w:r>
            <w:r>
              <w:rPr>
                <w:rFonts w:hint="eastAsia"/>
                <w:sz w:val="21"/>
                <w:szCs w:val="21"/>
                <w:lang w:val="en-US" w:eastAsia="zh-CN"/>
              </w:rPr>
              <w:t>车间附近</w:t>
            </w:r>
            <w:r>
              <w:rPr>
                <w:rFonts w:hint="eastAsia"/>
                <w:sz w:val="21"/>
                <w:szCs w:val="21"/>
              </w:rPr>
              <w:t>，因此设置土壤监测点位，检测土壤是否受到污染</w:t>
            </w:r>
          </w:p>
        </w:tc>
      </w:tr>
      <w:tr w14:paraId="775AF975">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908" w:type="pct"/>
            <w:vMerge w:val="restart"/>
            <w:tcBorders>
              <w:tl2br w:val="nil"/>
              <w:tr2bl w:val="nil"/>
            </w:tcBorders>
            <w:noWrap w:val="0"/>
            <w:vAlign w:val="center"/>
          </w:tcPr>
          <w:p w14:paraId="0712786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21"/>
                <w:szCs w:val="21"/>
              </w:rPr>
            </w:pPr>
            <w:r>
              <w:rPr>
                <w:rFonts w:ascii="Times New Roman" w:hAnsi="Times New Roman" w:cs="Times New Roman"/>
                <w:bCs/>
                <w:sz w:val="21"/>
                <w:szCs w:val="21"/>
                <w:lang w:val="en-US"/>
              </w:rPr>
              <w:t>单元</w:t>
            </w:r>
            <w:r>
              <w:rPr>
                <w:rFonts w:ascii="Times New Roman" w:hAnsi="Times New Roman" w:cs="Times New Roman"/>
                <w:sz w:val="21"/>
                <w:szCs w:val="21"/>
              </w:rPr>
              <w:t>B</w:t>
            </w:r>
          </w:p>
        </w:tc>
        <w:tc>
          <w:tcPr>
            <w:tcW w:w="881" w:type="pct"/>
            <w:tcBorders>
              <w:tl2br w:val="nil"/>
              <w:tr2bl w:val="nil"/>
            </w:tcBorders>
            <w:noWrap w:val="0"/>
            <w:vAlign w:val="center"/>
          </w:tcPr>
          <w:p w14:paraId="5C2AD28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21"/>
                <w:szCs w:val="21"/>
              </w:rPr>
            </w:pPr>
            <w:r>
              <w:rPr>
                <w:rFonts w:hint="eastAsia" w:ascii="Times New Roman" w:hAnsi="Times New Roman" w:cs="Times New Roman"/>
                <w:sz w:val="21"/>
                <w:szCs w:val="21"/>
              </w:rPr>
              <w:t>T6</w:t>
            </w:r>
          </w:p>
        </w:tc>
        <w:tc>
          <w:tcPr>
            <w:tcW w:w="1429" w:type="pct"/>
            <w:tcBorders>
              <w:tl2br w:val="nil"/>
              <w:tr2bl w:val="nil"/>
            </w:tcBorders>
            <w:noWrap w:val="0"/>
            <w:vAlign w:val="center"/>
          </w:tcPr>
          <w:p w14:paraId="6BD9B44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cs="Times New Roman"/>
                <w:sz w:val="21"/>
                <w:szCs w:val="21"/>
              </w:rPr>
            </w:pPr>
            <w:r>
              <w:rPr>
                <w:rFonts w:hint="eastAsia" w:ascii="Times New Roman" w:hAnsi="Times New Roman" w:cs="Times New Roman"/>
                <w:sz w:val="21"/>
                <w:szCs w:val="21"/>
              </w:rPr>
              <w:t>原料药</w:t>
            </w:r>
            <w:r>
              <w:rPr>
                <w:rFonts w:ascii="Times New Roman" w:hAnsi="Times New Roman" w:cs="Times New Roman"/>
                <w:sz w:val="21"/>
                <w:szCs w:val="21"/>
              </w:rPr>
              <w:t>车间废水池北侧</w:t>
            </w:r>
          </w:p>
        </w:tc>
        <w:tc>
          <w:tcPr>
            <w:tcW w:w="1781" w:type="pct"/>
            <w:tcBorders>
              <w:tl2br w:val="nil"/>
              <w:tr2bl w:val="nil"/>
            </w:tcBorders>
            <w:noWrap w:val="0"/>
            <w:vAlign w:val="center"/>
          </w:tcPr>
          <w:p w14:paraId="5915FA6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cs="Times New Roman"/>
                <w:sz w:val="21"/>
                <w:szCs w:val="21"/>
              </w:rPr>
            </w:pPr>
            <w:r>
              <w:rPr>
                <w:rFonts w:hint="eastAsia"/>
                <w:sz w:val="21"/>
                <w:szCs w:val="21"/>
              </w:rPr>
              <w:t>该点位位于</w:t>
            </w:r>
            <w:r>
              <w:rPr>
                <w:rFonts w:hint="eastAsia"/>
                <w:sz w:val="21"/>
                <w:szCs w:val="21"/>
                <w:lang w:val="en-US" w:eastAsia="zh-CN"/>
              </w:rPr>
              <w:t>污水</w:t>
            </w:r>
            <w:r>
              <w:rPr>
                <w:rFonts w:hint="eastAsia"/>
                <w:sz w:val="21"/>
                <w:szCs w:val="21"/>
              </w:rPr>
              <w:t>池</w:t>
            </w:r>
            <w:r>
              <w:rPr>
                <w:rFonts w:hint="eastAsia"/>
                <w:sz w:val="21"/>
                <w:szCs w:val="21"/>
                <w:lang w:val="en-US" w:eastAsia="zh-CN"/>
              </w:rPr>
              <w:t>附近</w:t>
            </w:r>
            <w:r>
              <w:rPr>
                <w:rFonts w:hint="eastAsia"/>
                <w:sz w:val="21"/>
                <w:szCs w:val="21"/>
              </w:rPr>
              <w:t>，</w:t>
            </w:r>
            <w:r>
              <w:rPr>
                <w:rFonts w:hint="eastAsia"/>
                <w:sz w:val="21"/>
                <w:szCs w:val="21"/>
                <w:lang w:val="en-US" w:eastAsia="zh-CN"/>
              </w:rPr>
              <w:t>污水</w:t>
            </w:r>
            <w:r>
              <w:rPr>
                <w:rFonts w:hint="eastAsia"/>
                <w:sz w:val="21"/>
                <w:szCs w:val="21"/>
              </w:rPr>
              <w:t>池主要储存</w:t>
            </w:r>
            <w:r>
              <w:rPr>
                <w:rFonts w:hint="eastAsia"/>
                <w:sz w:val="21"/>
                <w:szCs w:val="21"/>
                <w:lang w:val="en-US" w:eastAsia="zh-CN"/>
              </w:rPr>
              <w:t>生产</w:t>
            </w:r>
            <w:r>
              <w:rPr>
                <w:rFonts w:hint="eastAsia"/>
                <w:sz w:val="21"/>
                <w:szCs w:val="21"/>
              </w:rPr>
              <w:t>废水，因此设置土壤监测点位，检测土壤是否受到污染</w:t>
            </w:r>
          </w:p>
        </w:tc>
      </w:tr>
      <w:tr w14:paraId="01C9AF15">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908" w:type="pct"/>
            <w:vMerge w:val="continue"/>
            <w:tcBorders>
              <w:tl2br w:val="nil"/>
              <w:tr2bl w:val="nil"/>
            </w:tcBorders>
            <w:noWrap w:val="0"/>
            <w:vAlign w:val="center"/>
          </w:tcPr>
          <w:p w14:paraId="182DF03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21"/>
                <w:szCs w:val="21"/>
              </w:rPr>
            </w:pPr>
          </w:p>
        </w:tc>
        <w:tc>
          <w:tcPr>
            <w:tcW w:w="881" w:type="pct"/>
            <w:tcBorders>
              <w:tl2br w:val="nil"/>
              <w:tr2bl w:val="nil"/>
            </w:tcBorders>
            <w:noWrap w:val="0"/>
            <w:vAlign w:val="center"/>
          </w:tcPr>
          <w:p w14:paraId="01C21CD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21"/>
                <w:szCs w:val="21"/>
              </w:rPr>
            </w:pPr>
            <w:r>
              <w:rPr>
                <w:rFonts w:hint="eastAsia" w:ascii="Times New Roman" w:hAnsi="Times New Roman" w:cs="Times New Roman"/>
                <w:sz w:val="21"/>
                <w:szCs w:val="21"/>
              </w:rPr>
              <w:t>T7</w:t>
            </w:r>
          </w:p>
        </w:tc>
        <w:tc>
          <w:tcPr>
            <w:tcW w:w="1429" w:type="pct"/>
            <w:tcBorders>
              <w:tl2br w:val="nil"/>
              <w:tr2bl w:val="nil"/>
            </w:tcBorders>
            <w:noWrap w:val="0"/>
            <w:vAlign w:val="center"/>
          </w:tcPr>
          <w:p w14:paraId="251039F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cs="Times New Roman"/>
                <w:sz w:val="21"/>
                <w:szCs w:val="21"/>
              </w:rPr>
            </w:pPr>
            <w:r>
              <w:rPr>
                <w:rFonts w:hint="eastAsia" w:ascii="Times New Roman" w:hAnsi="Times New Roman" w:cs="Times New Roman"/>
                <w:sz w:val="21"/>
                <w:szCs w:val="21"/>
              </w:rPr>
              <w:t>多功能</w:t>
            </w:r>
            <w:r>
              <w:rPr>
                <w:rFonts w:ascii="Times New Roman" w:hAnsi="Times New Roman" w:cs="Times New Roman"/>
                <w:sz w:val="21"/>
                <w:szCs w:val="21"/>
              </w:rPr>
              <w:t>车间地下南废水储罐南侧</w:t>
            </w:r>
          </w:p>
        </w:tc>
        <w:tc>
          <w:tcPr>
            <w:tcW w:w="1781" w:type="pct"/>
            <w:tcBorders>
              <w:tl2br w:val="nil"/>
              <w:tr2bl w:val="nil"/>
            </w:tcBorders>
            <w:noWrap w:val="0"/>
            <w:vAlign w:val="center"/>
          </w:tcPr>
          <w:p w14:paraId="64E0863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cs="Times New Roman"/>
                <w:sz w:val="21"/>
                <w:szCs w:val="21"/>
              </w:rPr>
            </w:pPr>
            <w:r>
              <w:rPr>
                <w:rFonts w:hint="eastAsia"/>
                <w:sz w:val="21"/>
                <w:szCs w:val="21"/>
              </w:rPr>
              <w:t>该点位位于</w:t>
            </w:r>
            <w:r>
              <w:rPr>
                <w:rFonts w:hint="eastAsia"/>
                <w:sz w:val="21"/>
                <w:szCs w:val="21"/>
                <w:lang w:val="en-US" w:eastAsia="zh-CN"/>
              </w:rPr>
              <w:t>污水</w:t>
            </w:r>
            <w:r>
              <w:rPr>
                <w:rFonts w:hint="eastAsia"/>
                <w:sz w:val="21"/>
                <w:szCs w:val="21"/>
              </w:rPr>
              <w:t>池</w:t>
            </w:r>
            <w:r>
              <w:rPr>
                <w:rFonts w:hint="eastAsia"/>
                <w:sz w:val="21"/>
                <w:szCs w:val="21"/>
                <w:lang w:val="en-US" w:eastAsia="zh-CN"/>
              </w:rPr>
              <w:t>附近</w:t>
            </w:r>
            <w:r>
              <w:rPr>
                <w:rFonts w:hint="eastAsia"/>
                <w:sz w:val="21"/>
                <w:szCs w:val="21"/>
              </w:rPr>
              <w:t>，</w:t>
            </w:r>
            <w:r>
              <w:rPr>
                <w:rFonts w:hint="eastAsia"/>
                <w:sz w:val="21"/>
                <w:szCs w:val="21"/>
                <w:lang w:val="en-US" w:eastAsia="zh-CN"/>
              </w:rPr>
              <w:t>污水</w:t>
            </w:r>
            <w:r>
              <w:rPr>
                <w:rFonts w:hint="eastAsia"/>
                <w:sz w:val="21"/>
                <w:szCs w:val="21"/>
              </w:rPr>
              <w:t>池主要储存</w:t>
            </w:r>
            <w:r>
              <w:rPr>
                <w:rFonts w:hint="eastAsia"/>
                <w:sz w:val="21"/>
                <w:szCs w:val="21"/>
                <w:lang w:val="en-US" w:eastAsia="zh-CN"/>
              </w:rPr>
              <w:t>生产</w:t>
            </w:r>
            <w:r>
              <w:rPr>
                <w:rFonts w:hint="eastAsia"/>
                <w:sz w:val="21"/>
                <w:szCs w:val="21"/>
              </w:rPr>
              <w:t>废水，因此设置土壤监测点位，检测土壤是否受到污染</w:t>
            </w:r>
          </w:p>
        </w:tc>
      </w:tr>
      <w:tr w14:paraId="37389F8A">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908" w:type="pct"/>
            <w:vMerge w:val="continue"/>
            <w:tcBorders>
              <w:tl2br w:val="nil"/>
              <w:tr2bl w:val="nil"/>
            </w:tcBorders>
            <w:noWrap w:val="0"/>
            <w:vAlign w:val="center"/>
          </w:tcPr>
          <w:p w14:paraId="253CEAC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21"/>
                <w:szCs w:val="21"/>
              </w:rPr>
            </w:pPr>
          </w:p>
        </w:tc>
        <w:tc>
          <w:tcPr>
            <w:tcW w:w="881" w:type="pct"/>
            <w:tcBorders>
              <w:tl2br w:val="nil"/>
              <w:tr2bl w:val="nil"/>
            </w:tcBorders>
            <w:noWrap w:val="0"/>
            <w:vAlign w:val="center"/>
          </w:tcPr>
          <w:p w14:paraId="19DE0C6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cs="Times New Roman"/>
                <w:sz w:val="21"/>
                <w:szCs w:val="21"/>
              </w:rPr>
            </w:pPr>
            <w:r>
              <w:rPr>
                <w:rFonts w:hint="eastAsia" w:ascii="Times New Roman" w:hAnsi="Times New Roman" w:cs="Times New Roman"/>
                <w:sz w:val="21"/>
                <w:szCs w:val="21"/>
              </w:rPr>
              <w:t>T8</w:t>
            </w:r>
          </w:p>
        </w:tc>
        <w:tc>
          <w:tcPr>
            <w:tcW w:w="1429" w:type="pct"/>
            <w:tcBorders>
              <w:tl2br w:val="nil"/>
              <w:tr2bl w:val="nil"/>
            </w:tcBorders>
            <w:noWrap w:val="0"/>
            <w:vAlign w:val="center"/>
          </w:tcPr>
          <w:p w14:paraId="0FB82B2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21"/>
                <w:szCs w:val="21"/>
              </w:rPr>
            </w:pPr>
            <w:r>
              <w:rPr>
                <w:rFonts w:hint="eastAsia" w:ascii="Times New Roman" w:hAnsi="Times New Roman" w:cs="Times New Roman"/>
                <w:sz w:val="21"/>
                <w:szCs w:val="21"/>
              </w:rPr>
              <w:t>多功能</w:t>
            </w:r>
            <w:r>
              <w:rPr>
                <w:rFonts w:ascii="Times New Roman" w:hAnsi="Times New Roman" w:cs="Times New Roman"/>
                <w:sz w:val="21"/>
                <w:szCs w:val="21"/>
              </w:rPr>
              <w:t>车间地下</w:t>
            </w:r>
            <w:r>
              <w:rPr>
                <w:rFonts w:hint="eastAsia" w:ascii="Times New Roman" w:hAnsi="Times New Roman" w:cs="Times New Roman"/>
                <w:sz w:val="21"/>
                <w:szCs w:val="21"/>
              </w:rPr>
              <w:t>北</w:t>
            </w:r>
            <w:r>
              <w:rPr>
                <w:rFonts w:ascii="Times New Roman" w:hAnsi="Times New Roman" w:cs="Times New Roman"/>
                <w:sz w:val="21"/>
                <w:szCs w:val="21"/>
              </w:rPr>
              <w:t>废水储罐</w:t>
            </w:r>
            <w:r>
              <w:rPr>
                <w:rFonts w:hint="eastAsia" w:ascii="Times New Roman" w:hAnsi="Times New Roman" w:cs="Times New Roman"/>
                <w:sz w:val="21"/>
                <w:szCs w:val="21"/>
              </w:rPr>
              <w:t>北</w:t>
            </w:r>
            <w:r>
              <w:rPr>
                <w:rFonts w:ascii="Times New Roman" w:hAnsi="Times New Roman" w:cs="Times New Roman"/>
                <w:sz w:val="21"/>
                <w:szCs w:val="21"/>
              </w:rPr>
              <w:t>侧</w:t>
            </w:r>
          </w:p>
        </w:tc>
        <w:tc>
          <w:tcPr>
            <w:tcW w:w="1781" w:type="pct"/>
            <w:tcBorders>
              <w:tl2br w:val="nil"/>
              <w:tr2bl w:val="nil"/>
            </w:tcBorders>
            <w:noWrap w:val="0"/>
            <w:vAlign w:val="center"/>
          </w:tcPr>
          <w:p w14:paraId="7B3C6E1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cs="Times New Roman"/>
                <w:sz w:val="21"/>
                <w:szCs w:val="21"/>
              </w:rPr>
            </w:pPr>
            <w:r>
              <w:rPr>
                <w:rFonts w:hint="eastAsia"/>
                <w:sz w:val="21"/>
                <w:szCs w:val="21"/>
              </w:rPr>
              <w:t>该点位位于</w:t>
            </w:r>
            <w:r>
              <w:rPr>
                <w:rFonts w:hint="eastAsia"/>
                <w:sz w:val="21"/>
                <w:szCs w:val="21"/>
                <w:lang w:val="en-US" w:eastAsia="zh-CN"/>
              </w:rPr>
              <w:t>污水</w:t>
            </w:r>
            <w:r>
              <w:rPr>
                <w:rFonts w:hint="eastAsia"/>
                <w:sz w:val="21"/>
                <w:szCs w:val="21"/>
              </w:rPr>
              <w:t>池</w:t>
            </w:r>
            <w:r>
              <w:rPr>
                <w:rFonts w:hint="eastAsia"/>
                <w:sz w:val="21"/>
                <w:szCs w:val="21"/>
                <w:lang w:val="en-US" w:eastAsia="zh-CN"/>
              </w:rPr>
              <w:t>附近</w:t>
            </w:r>
            <w:r>
              <w:rPr>
                <w:rFonts w:hint="eastAsia"/>
                <w:sz w:val="21"/>
                <w:szCs w:val="21"/>
              </w:rPr>
              <w:t>，</w:t>
            </w:r>
            <w:r>
              <w:rPr>
                <w:rFonts w:hint="eastAsia"/>
                <w:sz w:val="21"/>
                <w:szCs w:val="21"/>
                <w:lang w:val="en-US" w:eastAsia="zh-CN"/>
              </w:rPr>
              <w:t>污水</w:t>
            </w:r>
            <w:r>
              <w:rPr>
                <w:rFonts w:hint="eastAsia"/>
                <w:sz w:val="21"/>
                <w:szCs w:val="21"/>
              </w:rPr>
              <w:t>池主要储存</w:t>
            </w:r>
            <w:r>
              <w:rPr>
                <w:rFonts w:hint="eastAsia"/>
                <w:sz w:val="21"/>
                <w:szCs w:val="21"/>
                <w:lang w:val="en-US" w:eastAsia="zh-CN"/>
              </w:rPr>
              <w:t>生产</w:t>
            </w:r>
            <w:r>
              <w:rPr>
                <w:rFonts w:hint="eastAsia"/>
                <w:sz w:val="21"/>
                <w:szCs w:val="21"/>
              </w:rPr>
              <w:t>废水，因此设置土壤监测点位，检测土壤是否受到污染</w:t>
            </w:r>
          </w:p>
        </w:tc>
      </w:tr>
      <w:tr w14:paraId="5768C394">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908" w:type="pct"/>
            <w:vMerge w:val="continue"/>
            <w:tcBorders>
              <w:tl2br w:val="nil"/>
              <w:tr2bl w:val="nil"/>
            </w:tcBorders>
            <w:noWrap w:val="0"/>
            <w:vAlign w:val="center"/>
          </w:tcPr>
          <w:p w14:paraId="3A50549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21"/>
                <w:szCs w:val="21"/>
              </w:rPr>
            </w:pPr>
          </w:p>
        </w:tc>
        <w:tc>
          <w:tcPr>
            <w:tcW w:w="881" w:type="pct"/>
            <w:tcBorders>
              <w:tl2br w:val="nil"/>
              <w:tr2bl w:val="nil"/>
            </w:tcBorders>
            <w:noWrap w:val="0"/>
            <w:vAlign w:val="center"/>
          </w:tcPr>
          <w:p w14:paraId="2744070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cs="Times New Roman"/>
                <w:sz w:val="21"/>
                <w:szCs w:val="21"/>
              </w:rPr>
            </w:pPr>
            <w:r>
              <w:rPr>
                <w:rFonts w:hint="eastAsia" w:ascii="Times New Roman" w:hAnsi="Times New Roman" w:cs="Times New Roman"/>
                <w:sz w:val="21"/>
                <w:szCs w:val="21"/>
              </w:rPr>
              <w:t>T9</w:t>
            </w:r>
          </w:p>
        </w:tc>
        <w:tc>
          <w:tcPr>
            <w:tcW w:w="1429" w:type="pct"/>
            <w:tcBorders>
              <w:tl2br w:val="nil"/>
              <w:tr2bl w:val="nil"/>
            </w:tcBorders>
            <w:noWrap w:val="0"/>
            <w:vAlign w:val="center"/>
          </w:tcPr>
          <w:p w14:paraId="4125BDD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21"/>
                <w:szCs w:val="21"/>
              </w:rPr>
            </w:pPr>
            <w:r>
              <w:rPr>
                <w:rFonts w:hint="eastAsia" w:ascii="Times New Roman" w:hAnsi="Times New Roman" w:cs="Times New Roman"/>
                <w:sz w:val="21"/>
                <w:szCs w:val="21"/>
              </w:rPr>
              <w:t>原料罐区</w:t>
            </w:r>
          </w:p>
        </w:tc>
        <w:tc>
          <w:tcPr>
            <w:tcW w:w="1781" w:type="pct"/>
            <w:tcBorders>
              <w:tl2br w:val="nil"/>
              <w:tr2bl w:val="nil"/>
            </w:tcBorders>
            <w:noWrap w:val="0"/>
            <w:vAlign w:val="center"/>
          </w:tcPr>
          <w:p w14:paraId="2CB7311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cs="Times New Roman"/>
                <w:sz w:val="21"/>
                <w:szCs w:val="21"/>
              </w:rPr>
            </w:pPr>
            <w:r>
              <w:rPr>
                <w:rFonts w:hint="eastAsia"/>
                <w:sz w:val="21"/>
                <w:szCs w:val="21"/>
              </w:rPr>
              <w:t>该点位位于</w:t>
            </w:r>
            <w:r>
              <w:rPr>
                <w:rFonts w:hint="eastAsia"/>
                <w:sz w:val="21"/>
                <w:szCs w:val="21"/>
                <w:lang w:val="en-US" w:eastAsia="zh-CN"/>
              </w:rPr>
              <w:t>储罐区附近</w:t>
            </w:r>
            <w:r>
              <w:rPr>
                <w:rFonts w:hint="eastAsia"/>
                <w:sz w:val="21"/>
                <w:szCs w:val="21"/>
              </w:rPr>
              <w:t>，</w:t>
            </w:r>
            <w:r>
              <w:rPr>
                <w:rFonts w:hint="eastAsia"/>
                <w:sz w:val="21"/>
                <w:szCs w:val="21"/>
                <w:lang w:val="en-US" w:eastAsia="zh-CN"/>
              </w:rPr>
              <w:t>储罐内存有</w:t>
            </w:r>
            <w:r>
              <w:rPr>
                <w:rFonts w:hint="eastAsia"/>
                <w:sz w:val="21"/>
                <w:szCs w:val="21"/>
              </w:rPr>
              <w:t>乙醇钠乙醇</w:t>
            </w:r>
            <w:r>
              <w:rPr>
                <w:rFonts w:hint="eastAsia"/>
                <w:sz w:val="21"/>
                <w:szCs w:val="21"/>
                <w:lang w:eastAsia="zh-CN"/>
              </w:rPr>
              <w:t>、</w:t>
            </w:r>
            <w:r>
              <w:rPr>
                <w:rFonts w:hint="eastAsia"/>
                <w:sz w:val="21"/>
                <w:szCs w:val="21"/>
                <w:lang w:val="en-US" w:eastAsia="zh-CN"/>
              </w:rPr>
              <w:t>一甲胺、乙酸乙酯等，</w:t>
            </w:r>
            <w:r>
              <w:rPr>
                <w:rFonts w:hint="eastAsia"/>
                <w:sz w:val="21"/>
                <w:szCs w:val="21"/>
              </w:rPr>
              <w:t>因此设置土壤监测点位，检测土壤是否受到污染</w:t>
            </w:r>
          </w:p>
        </w:tc>
      </w:tr>
      <w:tr w14:paraId="5148390E">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908" w:type="pct"/>
            <w:vMerge w:val="continue"/>
            <w:tcBorders>
              <w:tl2br w:val="nil"/>
              <w:tr2bl w:val="nil"/>
            </w:tcBorders>
            <w:noWrap w:val="0"/>
            <w:vAlign w:val="center"/>
          </w:tcPr>
          <w:p w14:paraId="6059B4C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21"/>
                <w:szCs w:val="21"/>
              </w:rPr>
            </w:pPr>
          </w:p>
        </w:tc>
        <w:tc>
          <w:tcPr>
            <w:tcW w:w="881" w:type="pct"/>
            <w:tcBorders>
              <w:tl2br w:val="nil"/>
              <w:tr2bl w:val="nil"/>
            </w:tcBorders>
            <w:noWrap w:val="0"/>
            <w:vAlign w:val="center"/>
          </w:tcPr>
          <w:p w14:paraId="7B74353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21"/>
                <w:szCs w:val="21"/>
              </w:rPr>
            </w:pPr>
            <w:r>
              <w:rPr>
                <w:rFonts w:hint="eastAsia" w:ascii="Times New Roman" w:hAnsi="Times New Roman" w:cs="Times New Roman"/>
                <w:sz w:val="21"/>
                <w:szCs w:val="21"/>
              </w:rPr>
              <w:t>T10</w:t>
            </w:r>
          </w:p>
        </w:tc>
        <w:tc>
          <w:tcPr>
            <w:tcW w:w="1429" w:type="pct"/>
            <w:tcBorders>
              <w:tl2br w:val="nil"/>
              <w:tr2bl w:val="nil"/>
            </w:tcBorders>
            <w:noWrap w:val="0"/>
            <w:vAlign w:val="center"/>
          </w:tcPr>
          <w:p w14:paraId="1A421A8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cs="Times New Roman"/>
                <w:sz w:val="21"/>
                <w:szCs w:val="21"/>
              </w:rPr>
            </w:pPr>
            <w:r>
              <w:rPr>
                <w:rFonts w:hint="eastAsia" w:ascii="Times New Roman" w:hAnsi="Times New Roman" w:cs="Times New Roman"/>
                <w:sz w:val="21"/>
                <w:szCs w:val="21"/>
              </w:rPr>
              <w:t>原料药</w:t>
            </w:r>
            <w:r>
              <w:rPr>
                <w:rFonts w:ascii="Times New Roman" w:hAnsi="Times New Roman" w:cs="Times New Roman"/>
                <w:sz w:val="21"/>
                <w:szCs w:val="21"/>
              </w:rPr>
              <w:t>车间东北侧</w:t>
            </w:r>
          </w:p>
        </w:tc>
        <w:tc>
          <w:tcPr>
            <w:tcW w:w="1781" w:type="pct"/>
            <w:tcBorders>
              <w:tl2br w:val="nil"/>
              <w:tr2bl w:val="nil"/>
            </w:tcBorders>
            <w:noWrap w:val="0"/>
            <w:vAlign w:val="center"/>
          </w:tcPr>
          <w:p w14:paraId="38FA543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cs="Times New Roman"/>
                <w:sz w:val="21"/>
                <w:szCs w:val="21"/>
              </w:rPr>
            </w:pPr>
            <w:r>
              <w:rPr>
                <w:rFonts w:hint="eastAsia"/>
                <w:sz w:val="21"/>
                <w:szCs w:val="21"/>
              </w:rPr>
              <w:t>该点位位于</w:t>
            </w:r>
            <w:r>
              <w:rPr>
                <w:rFonts w:hint="eastAsia"/>
                <w:sz w:val="21"/>
                <w:szCs w:val="21"/>
                <w:lang w:val="en-US" w:eastAsia="zh-CN"/>
              </w:rPr>
              <w:t>车间附近</w:t>
            </w:r>
            <w:r>
              <w:rPr>
                <w:rFonts w:hint="eastAsia"/>
                <w:sz w:val="21"/>
                <w:szCs w:val="21"/>
              </w:rPr>
              <w:t>，因此设置土壤监测点位，检测土壤是否受到污染</w:t>
            </w:r>
          </w:p>
        </w:tc>
      </w:tr>
      <w:tr w14:paraId="7779F9B6">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908" w:type="pct"/>
            <w:vMerge w:val="restart"/>
            <w:tcBorders>
              <w:tl2br w:val="nil"/>
              <w:tr2bl w:val="nil"/>
            </w:tcBorders>
            <w:noWrap w:val="0"/>
            <w:vAlign w:val="center"/>
          </w:tcPr>
          <w:p w14:paraId="7D55659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21"/>
                <w:szCs w:val="21"/>
              </w:rPr>
            </w:pPr>
            <w:r>
              <w:rPr>
                <w:rFonts w:ascii="Times New Roman" w:hAnsi="Times New Roman" w:cs="Times New Roman"/>
                <w:bCs/>
                <w:sz w:val="21"/>
                <w:szCs w:val="21"/>
                <w:lang w:val="en-US"/>
              </w:rPr>
              <w:t>单元</w:t>
            </w:r>
            <w:r>
              <w:rPr>
                <w:rFonts w:ascii="Times New Roman" w:hAnsi="Times New Roman" w:cs="Times New Roman"/>
                <w:sz w:val="21"/>
                <w:szCs w:val="21"/>
              </w:rPr>
              <w:t>C</w:t>
            </w:r>
          </w:p>
        </w:tc>
        <w:tc>
          <w:tcPr>
            <w:tcW w:w="881" w:type="pct"/>
            <w:tcBorders>
              <w:tl2br w:val="nil"/>
              <w:tr2bl w:val="nil"/>
            </w:tcBorders>
            <w:noWrap w:val="0"/>
            <w:vAlign w:val="center"/>
          </w:tcPr>
          <w:p w14:paraId="5A37DCE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21"/>
                <w:szCs w:val="21"/>
              </w:rPr>
            </w:pPr>
            <w:r>
              <w:rPr>
                <w:rFonts w:hint="eastAsia" w:ascii="Times New Roman" w:hAnsi="Times New Roman" w:cs="Times New Roman"/>
                <w:sz w:val="21"/>
                <w:szCs w:val="21"/>
              </w:rPr>
              <w:t>T11</w:t>
            </w:r>
          </w:p>
        </w:tc>
        <w:tc>
          <w:tcPr>
            <w:tcW w:w="1429" w:type="pct"/>
            <w:tcBorders>
              <w:tl2br w:val="nil"/>
              <w:tr2bl w:val="nil"/>
            </w:tcBorders>
            <w:noWrap w:val="0"/>
            <w:vAlign w:val="center"/>
          </w:tcPr>
          <w:p w14:paraId="5288FFB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21"/>
                <w:szCs w:val="21"/>
              </w:rPr>
            </w:pPr>
            <w:r>
              <w:rPr>
                <w:rFonts w:hint="eastAsia" w:ascii="Times New Roman" w:hAnsi="Times New Roman" w:cs="Times New Roman"/>
                <w:sz w:val="21"/>
                <w:szCs w:val="21"/>
              </w:rPr>
              <w:t>固废仓库</w:t>
            </w:r>
          </w:p>
        </w:tc>
        <w:tc>
          <w:tcPr>
            <w:tcW w:w="1781" w:type="pct"/>
            <w:tcBorders>
              <w:tl2br w:val="nil"/>
              <w:tr2bl w:val="nil"/>
            </w:tcBorders>
            <w:noWrap w:val="0"/>
            <w:vAlign w:val="center"/>
          </w:tcPr>
          <w:p w14:paraId="6F00979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cs="Times New Roman"/>
                <w:sz w:val="21"/>
                <w:szCs w:val="21"/>
              </w:rPr>
            </w:pPr>
            <w:r>
              <w:rPr>
                <w:rFonts w:hint="eastAsia"/>
                <w:sz w:val="21"/>
                <w:szCs w:val="21"/>
              </w:rPr>
              <w:t>该点位位于</w:t>
            </w:r>
            <w:r>
              <w:rPr>
                <w:rFonts w:hint="eastAsia"/>
                <w:sz w:val="21"/>
                <w:szCs w:val="21"/>
                <w:lang w:val="en-US" w:eastAsia="zh-CN"/>
              </w:rPr>
              <w:t>固废仓库附近</w:t>
            </w:r>
            <w:r>
              <w:rPr>
                <w:rFonts w:hint="eastAsia"/>
                <w:sz w:val="21"/>
                <w:szCs w:val="21"/>
              </w:rPr>
              <w:t>，</w:t>
            </w:r>
            <w:r>
              <w:rPr>
                <w:rFonts w:hint="eastAsia"/>
                <w:sz w:val="21"/>
                <w:szCs w:val="21"/>
                <w:lang w:val="en-US" w:eastAsia="zh-CN"/>
              </w:rPr>
              <w:t>固废仓库用于</w:t>
            </w:r>
            <w:r>
              <w:rPr>
                <w:rFonts w:hint="eastAsia"/>
                <w:sz w:val="21"/>
                <w:szCs w:val="21"/>
              </w:rPr>
              <w:t>储存</w:t>
            </w:r>
            <w:r>
              <w:rPr>
                <w:rFonts w:hint="eastAsia"/>
                <w:sz w:val="21"/>
                <w:szCs w:val="21"/>
                <w:lang w:val="en-US" w:eastAsia="zh-CN"/>
              </w:rPr>
              <w:t>危险废物</w:t>
            </w:r>
            <w:r>
              <w:rPr>
                <w:rFonts w:hint="eastAsia"/>
                <w:sz w:val="21"/>
                <w:szCs w:val="21"/>
              </w:rPr>
              <w:t>，因此设置土壤监测点位，检测土壤是否受到污染</w:t>
            </w:r>
          </w:p>
        </w:tc>
      </w:tr>
      <w:tr w14:paraId="66FB014B">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908" w:type="pct"/>
            <w:vMerge w:val="continue"/>
            <w:tcBorders>
              <w:tl2br w:val="nil"/>
              <w:tr2bl w:val="nil"/>
            </w:tcBorders>
            <w:noWrap w:val="0"/>
            <w:vAlign w:val="center"/>
          </w:tcPr>
          <w:p w14:paraId="41212B7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21"/>
                <w:szCs w:val="21"/>
              </w:rPr>
            </w:pPr>
          </w:p>
        </w:tc>
        <w:tc>
          <w:tcPr>
            <w:tcW w:w="881" w:type="pct"/>
            <w:tcBorders>
              <w:tl2br w:val="nil"/>
              <w:tr2bl w:val="nil"/>
            </w:tcBorders>
            <w:noWrap w:val="0"/>
            <w:vAlign w:val="center"/>
          </w:tcPr>
          <w:p w14:paraId="7F9794F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21"/>
                <w:szCs w:val="21"/>
              </w:rPr>
            </w:pPr>
            <w:r>
              <w:rPr>
                <w:rFonts w:hint="eastAsia" w:ascii="Times New Roman" w:hAnsi="Times New Roman" w:cs="Times New Roman"/>
                <w:sz w:val="21"/>
                <w:szCs w:val="21"/>
              </w:rPr>
              <w:t>T12</w:t>
            </w:r>
          </w:p>
        </w:tc>
        <w:tc>
          <w:tcPr>
            <w:tcW w:w="1429" w:type="pct"/>
            <w:tcBorders>
              <w:tl2br w:val="nil"/>
              <w:tr2bl w:val="nil"/>
            </w:tcBorders>
            <w:noWrap w:val="0"/>
            <w:vAlign w:val="center"/>
          </w:tcPr>
          <w:p w14:paraId="2189C2C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cs="Times New Roman"/>
                <w:sz w:val="21"/>
                <w:szCs w:val="21"/>
              </w:rPr>
            </w:pPr>
            <w:r>
              <w:rPr>
                <w:rFonts w:hint="eastAsia" w:ascii="Times New Roman" w:hAnsi="Times New Roman" w:cs="Times New Roman"/>
                <w:sz w:val="21"/>
                <w:szCs w:val="21"/>
              </w:rPr>
              <w:t>原料仓库</w:t>
            </w:r>
            <w:r>
              <w:rPr>
                <w:rFonts w:ascii="Times New Roman" w:hAnsi="Times New Roman" w:cs="Times New Roman"/>
                <w:sz w:val="21"/>
                <w:szCs w:val="21"/>
              </w:rPr>
              <w:t>东北侧</w:t>
            </w:r>
          </w:p>
        </w:tc>
        <w:tc>
          <w:tcPr>
            <w:tcW w:w="1781" w:type="pct"/>
            <w:tcBorders>
              <w:tl2br w:val="nil"/>
              <w:tr2bl w:val="nil"/>
            </w:tcBorders>
            <w:noWrap w:val="0"/>
            <w:vAlign w:val="center"/>
          </w:tcPr>
          <w:p w14:paraId="2B2E561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cs="Times New Roman"/>
                <w:sz w:val="21"/>
                <w:szCs w:val="21"/>
              </w:rPr>
            </w:pPr>
            <w:r>
              <w:rPr>
                <w:rFonts w:hint="eastAsia"/>
                <w:sz w:val="21"/>
                <w:szCs w:val="21"/>
              </w:rPr>
              <w:t>该点位位于</w:t>
            </w:r>
            <w:r>
              <w:rPr>
                <w:rFonts w:hint="eastAsia"/>
                <w:sz w:val="21"/>
                <w:szCs w:val="21"/>
                <w:lang w:val="en-US" w:eastAsia="zh-CN"/>
              </w:rPr>
              <w:t>原料仓库附近</w:t>
            </w:r>
            <w:r>
              <w:rPr>
                <w:rFonts w:hint="eastAsia"/>
                <w:sz w:val="21"/>
                <w:szCs w:val="21"/>
              </w:rPr>
              <w:t>，</w:t>
            </w:r>
            <w:r>
              <w:rPr>
                <w:rFonts w:hint="eastAsia"/>
                <w:sz w:val="21"/>
                <w:szCs w:val="21"/>
                <w:lang w:val="en-US" w:eastAsia="zh-CN"/>
              </w:rPr>
              <w:t>原料仓库用于</w:t>
            </w:r>
            <w:r>
              <w:rPr>
                <w:rFonts w:hint="eastAsia"/>
                <w:sz w:val="21"/>
                <w:szCs w:val="21"/>
              </w:rPr>
              <w:t>储存</w:t>
            </w:r>
            <w:r>
              <w:rPr>
                <w:rFonts w:hAnsi="宋体"/>
                <w:sz w:val="21"/>
                <w:szCs w:val="21"/>
              </w:rPr>
              <w:t>苯甲基酰氯</w:t>
            </w:r>
            <w:r>
              <w:rPr>
                <w:rFonts w:hint="eastAsia" w:hAnsi="宋体"/>
                <w:sz w:val="21"/>
                <w:szCs w:val="21"/>
                <w:lang w:eastAsia="zh-CN"/>
              </w:rPr>
              <w:t>、</w:t>
            </w:r>
            <w:r>
              <w:rPr>
                <w:rFonts w:hAnsi="宋体"/>
                <w:sz w:val="21"/>
                <w:szCs w:val="21"/>
              </w:rPr>
              <w:t>盐酸</w:t>
            </w:r>
            <w:r>
              <w:rPr>
                <w:rFonts w:hint="eastAsia" w:hAnsi="宋体"/>
                <w:sz w:val="21"/>
                <w:szCs w:val="21"/>
                <w:lang w:val="en-US" w:eastAsia="zh-CN"/>
              </w:rPr>
              <w:t>等</w:t>
            </w:r>
            <w:r>
              <w:rPr>
                <w:rFonts w:hint="eastAsia"/>
                <w:sz w:val="21"/>
                <w:szCs w:val="21"/>
              </w:rPr>
              <w:t>，因此设置土壤监测点位，检测土壤是否受到污染</w:t>
            </w:r>
          </w:p>
        </w:tc>
      </w:tr>
      <w:tr w14:paraId="325F1BBA">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908" w:type="pct"/>
            <w:tcBorders>
              <w:tl2br w:val="nil"/>
              <w:tr2bl w:val="nil"/>
            </w:tcBorders>
            <w:noWrap w:val="0"/>
            <w:vAlign w:val="center"/>
          </w:tcPr>
          <w:p w14:paraId="4120792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21"/>
                <w:szCs w:val="21"/>
              </w:rPr>
            </w:pPr>
            <w:r>
              <w:rPr>
                <w:rFonts w:ascii="Times New Roman" w:hAnsi="Times New Roman" w:cs="Times New Roman"/>
                <w:bCs/>
                <w:sz w:val="21"/>
                <w:szCs w:val="21"/>
                <w:lang w:val="en-US"/>
              </w:rPr>
              <w:t>单元</w:t>
            </w:r>
            <w:r>
              <w:rPr>
                <w:rFonts w:ascii="Times New Roman" w:hAnsi="Times New Roman" w:cs="Times New Roman"/>
                <w:sz w:val="21"/>
                <w:szCs w:val="21"/>
              </w:rPr>
              <w:t>D</w:t>
            </w:r>
          </w:p>
        </w:tc>
        <w:tc>
          <w:tcPr>
            <w:tcW w:w="881" w:type="pct"/>
            <w:tcBorders>
              <w:tl2br w:val="nil"/>
              <w:tr2bl w:val="nil"/>
            </w:tcBorders>
            <w:noWrap w:val="0"/>
            <w:vAlign w:val="center"/>
          </w:tcPr>
          <w:p w14:paraId="37277C9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21"/>
                <w:szCs w:val="21"/>
              </w:rPr>
            </w:pPr>
            <w:r>
              <w:rPr>
                <w:rFonts w:hint="eastAsia" w:ascii="Times New Roman" w:hAnsi="Times New Roman" w:cs="Times New Roman"/>
                <w:sz w:val="21"/>
                <w:szCs w:val="21"/>
              </w:rPr>
              <w:t>T13</w:t>
            </w:r>
          </w:p>
        </w:tc>
        <w:tc>
          <w:tcPr>
            <w:tcW w:w="1429" w:type="pct"/>
            <w:tcBorders>
              <w:tl2br w:val="nil"/>
              <w:tr2bl w:val="nil"/>
            </w:tcBorders>
            <w:noWrap w:val="0"/>
            <w:vAlign w:val="center"/>
          </w:tcPr>
          <w:p w14:paraId="1090D78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color w:val="FF0000"/>
                <w:sz w:val="21"/>
                <w:szCs w:val="21"/>
              </w:rPr>
            </w:pPr>
            <w:r>
              <w:rPr>
                <w:rFonts w:hint="eastAsia" w:ascii="Times New Roman" w:hAnsi="Times New Roman" w:cs="Times New Roman"/>
                <w:sz w:val="21"/>
                <w:szCs w:val="21"/>
              </w:rPr>
              <w:t>南固废仓库</w:t>
            </w:r>
          </w:p>
        </w:tc>
        <w:tc>
          <w:tcPr>
            <w:tcW w:w="1781" w:type="pct"/>
            <w:tcBorders>
              <w:tl2br w:val="nil"/>
              <w:tr2bl w:val="nil"/>
            </w:tcBorders>
            <w:noWrap w:val="0"/>
            <w:vAlign w:val="center"/>
          </w:tcPr>
          <w:p w14:paraId="363F7ED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cs="Times New Roman"/>
                <w:sz w:val="21"/>
                <w:szCs w:val="21"/>
              </w:rPr>
            </w:pPr>
            <w:r>
              <w:rPr>
                <w:rFonts w:hint="eastAsia"/>
                <w:sz w:val="21"/>
                <w:szCs w:val="21"/>
              </w:rPr>
              <w:t>该点位位于</w:t>
            </w:r>
            <w:r>
              <w:rPr>
                <w:rFonts w:hint="eastAsia"/>
                <w:sz w:val="21"/>
                <w:szCs w:val="21"/>
                <w:lang w:val="en-US" w:eastAsia="zh-CN"/>
              </w:rPr>
              <w:t>固废仓库附近</w:t>
            </w:r>
            <w:r>
              <w:rPr>
                <w:rFonts w:hint="eastAsia"/>
                <w:sz w:val="21"/>
                <w:szCs w:val="21"/>
              </w:rPr>
              <w:t>，</w:t>
            </w:r>
            <w:r>
              <w:rPr>
                <w:rFonts w:hint="eastAsia"/>
                <w:sz w:val="21"/>
                <w:szCs w:val="21"/>
                <w:lang w:val="en-US" w:eastAsia="zh-CN"/>
              </w:rPr>
              <w:t>固废仓库用于</w:t>
            </w:r>
            <w:r>
              <w:rPr>
                <w:rFonts w:hint="eastAsia"/>
                <w:sz w:val="21"/>
                <w:szCs w:val="21"/>
              </w:rPr>
              <w:t>储存</w:t>
            </w:r>
            <w:r>
              <w:rPr>
                <w:rFonts w:hint="eastAsia"/>
                <w:sz w:val="21"/>
                <w:szCs w:val="21"/>
                <w:lang w:val="en-US" w:eastAsia="zh-CN"/>
              </w:rPr>
              <w:t>危险废物</w:t>
            </w:r>
            <w:r>
              <w:rPr>
                <w:rFonts w:hint="eastAsia"/>
                <w:sz w:val="21"/>
                <w:szCs w:val="21"/>
              </w:rPr>
              <w:t>，因此设置土壤监测点位，检测土壤是否受到污染</w:t>
            </w:r>
          </w:p>
        </w:tc>
      </w:tr>
      <w:tr w14:paraId="7D2029B6">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908" w:type="pct"/>
            <w:tcBorders>
              <w:tl2br w:val="nil"/>
              <w:tr2bl w:val="nil"/>
            </w:tcBorders>
            <w:noWrap w:val="0"/>
            <w:vAlign w:val="center"/>
          </w:tcPr>
          <w:p w14:paraId="51B7996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21"/>
                <w:szCs w:val="21"/>
              </w:rPr>
            </w:pPr>
            <w:r>
              <w:rPr>
                <w:rFonts w:hint="eastAsia" w:ascii="Times New Roman" w:hAnsi="Times New Roman" w:cs="Times New Roman"/>
                <w:sz w:val="21"/>
                <w:szCs w:val="21"/>
              </w:rPr>
              <w:t>对照点</w:t>
            </w:r>
          </w:p>
        </w:tc>
        <w:tc>
          <w:tcPr>
            <w:tcW w:w="881" w:type="pct"/>
            <w:tcBorders>
              <w:tl2br w:val="nil"/>
              <w:tr2bl w:val="nil"/>
            </w:tcBorders>
            <w:noWrap w:val="0"/>
            <w:vAlign w:val="center"/>
          </w:tcPr>
          <w:p w14:paraId="65F5BC8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21"/>
                <w:szCs w:val="21"/>
              </w:rPr>
            </w:pPr>
            <w:r>
              <w:rPr>
                <w:rFonts w:hint="eastAsia" w:ascii="Times New Roman" w:hAnsi="Times New Roman" w:cs="Times New Roman"/>
                <w:sz w:val="21"/>
                <w:szCs w:val="21"/>
              </w:rPr>
              <w:t>DZT</w:t>
            </w:r>
          </w:p>
        </w:tc>
        <w:tc>
          <w:tcPr>
            <w:tcW w:w="1429" w:type="pct"/>
            <w:tcBorders>
              <w:tl2br w:val="nil"/>
              <w:tr2bl w:val="nil"/>
            </w:tcBorders>
            <w:noWrap w:val="0"/>
            <w:vAlign w:val="center"/>
          </w:tcPr>
          <w:p w14:paraId="5655305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cs="Times New Roman"/>
                <w:color w:val="FF0000"/>
                <w:sz w:val="21"/>
                <w:szCs w:val="21"/>
              </w:rPr>
            </w:pPr>
            <w:r>
              <w:rPr>
                <w:rFonts w:hint="eastAsia" w:ascii="Times New Roman" w:hAnsi="Times New Roman" w:cs="Times New Roman"/>
                <w:sz w:val="21"/>
                <w:szCs w:val="21"/>
              </w:rPr>
              <w:t>厂区外</w:t>
            </w:r>
            <w:r>
              <w:rPr>
                <w:rFonts w:ascii="Times New Roman" w:hAnsi="Times New Roman" w:cs="Times New Roman"/>
                <w:sz w:val="21"/>
                <w:szCs w:val="21"/>
              </w:rPr>
              <w:t>西南侧</w:t>
            </w:r>
          </w:p>
        </w:tc>
        <w:tc>
          <w:tcPr>
            <w:tcW w:w="1781" w:type="pct"/>
            <w:tcBorders>
              <w:tl2br w:val="nil"/>
              <w:tr2bl w:val="nil"/>
            </w:tcBorders>
            <w:noWrap w:val="0"/>
            <w:vAlign w:val="center"/>
          </w:tcPr>
          <w:p w14:paraId="4D06B67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cs="Times New Roman"/>
                <w:sz w:val="21"/>
                <w:szCs w:val="21"/>
              </w:rPr>
            </w:pPr>
            <w:r>
              <w:rPr>
                <w:rFonts w:hint="eastAsia" w:ascii="Times New Roman" w:hAnsi="Times New Roman" w:eastAsia="宋体" w:cs="Times New Roman"/>
                <w:sz w:val="21"/>
                <w:szCs w:val="21"/>
                <w:lang w:val="en-US" w:eastAsia="zh-CN"/>
              </w:rPr>
              <w:t>HJ1209-2021文件要求</w:t>
            </w:r>
          </w:p>
        </w:tc>
      </w:tr>
    </w:tbl>
    <w:p w14:paraId="791E2A7F">
      <w:pPr>
        <w:pStyle w:val="3"/>
        <w:bidi w:val="0"/>
        <w:rPr>
          <w:rFonts w:hint="eastAsia"/>
          <w:lang w:val="en-US" w:eastAsia="zh-CN"/>
        </w:rPr>
      </w:pPr>
      <w:bookmarkStart w:id="38" w:name="_Toc29635"/>
      <w:r>
        <w:rPr>
          <w:rFonts w:hint="eastAsia"/>
        </w:rPr>
        <w:t>各点位监测指标及选取原因</w:t>
      </w:r>
      <w:bookmarkEnd w:id="38"/>
    </w:p>
    <w:p w14:paraId="1DAF15A3">
      <w:pPr>
        <w:pStyle w:val="4"/>
        <w:bidi w:val="0"/>
        <w:rPr>
          <w:rFonts w:hint="eastAsia"/>
          <w:lang w:val="en-US" w:eastAsia="zh-CN"/>
        </w:rPr>
      </w:pPr>
      <w:r>
        <w:t>基本</w:t>
      </w:r>
      <w:r>
        <w:rPr>
          <w:rFonts w:hint="eastAsia"/>
        </w:rPr>
        <w:t>检测</w:t>
      </w:r>
      <w:r>
        <w:t>项目</w:t>
      </w:r>
    </w:p>
    <w:p w14:paraId="79C2A3D4">
      <w:r>
        <w:rPr>
          <w:rFonts w:hint="eastAsia"/>
        </w:rPr>
        <w:t>（1）土壤基本检测项目</w:t>
      </w:r>
    </w:p>
    <w:p w14:paraId="02626A2E">
      <w:pPr>
        <w:rPr>
          <w:snapToGrid w:val="0"/>
          <w:kern w:val="0"/>
        </w:rPr>
      </w:pPr>
      <w:r>
        <w:rPr>
          <w:rFonts w:hint="eastAsia"/>
          <w:snapToGrid w:val="0"/>
          <w:kern w:val="0"/>
        </w:rPr>
        <w:t>土壤基本检测项目指</w:t>
      </w:r>
      <w:r>
        <w:rPr>
          <w:snapToGrid w:val="0"/>
          <w:kern w:val="0"/>
        </w:rPr>
        <w:t>《土壤环境质量建设用地土壤污染风险管控标准》（试行）（GB36600-2018）中表1的45项基本项目</w:t>
      </w:r>
      <w:r>
        <w:rPr>
          <w:rFonts w:hint="eastAsia"/>
          <w:snapToGrid w:val="0"/>
          <w:kern w:val="0"/>
        </w:rPr>
        <w:t>及pH</w:t>
      </w:r>
      <w:r>
        <w:rPr>
          <w:snapToGrid w:val="0"/>
          <w:kern w:val="0"/>
        </w:rPr>
        <w:t>。</w:t>
      </w:r>
    </w:p>
    <w:p w14:paraId="565018B4">
      <w:pPr>
        <w:pStyle w:val="14"/>
      </w:pPr>
      <w:r>
        <w:t xml:space="preserve">表 </w:t>
      </w:r>
      <w:r>
        <w:fldChar w:fldCharType="begin"/>
      </w:r>
      <w:r>
        <w:instrText xml:space="preserve"> STYLEREF 2 \s </w:instrText>
      </w:r>
      <w:r>
        <w:fldChar w:fldCharType="separate"/>
      </w:r>
      <w:r>
        <w:t>6.3</w:t>
      </w:r>
      <w:r>
        <w:fldChar w:fldCharType="end"/>
      </w:r>
      <w:r>
        <w:rPr>
          <w:rFonts w:hint="eastAsia"/>
          <w:lang w:eastAsia="zh-CN"/>
        </w:rPr>
        <w:t>-</w:t>
      </w:r>
      <w:r>
        <w:fldChar w:fldCharType="begin"/>
      </w:r>
      <w:r>
        <w:instrText xml:space="preserve"> SEQ 表 \* ARABIC \s 2 </w:instrText>
      </w:r>
      <w:r>
        <w:fldChar w:fldCharType="separate"/>
      </w:r>
      <w:r>
        <w:t>1</w:t>
      </w:r>
      <w:r>
        <w:fldChar w:fldCharType="end"/>
      </w:r>
      <w:r>
        <w:rPr>
          <w:b/>
          <w:snapToGrid w:val="0"/>
          <w:kern w:val="0"/>
        </w:rPr>
        <w:t>建设用地土壤基本</w:t>
      </w:r>
      <w:r>
        <w:rPr>
          <w:rFonts w:hint="eastAsia"/>
          <w:b/>
          <w:snapToGrid w:val="0"/>
          <w:kern w:val="0"/>
        </w:rPr>
        <w:t>检测</w:t>
      </w:r>
      <w:r>
        <w:rPr>
          <w:b/>
          <w:snapToGrid w:val="0"/>
          <w:kern w:val="0"/>
        </w:rPr>
        <w:t>项目</w:t>
      </w:r>
    </w:p>
    <w:tbl>
      <w:tblPr>
        <w:tblStyle w:val="20"/>
        <w:tblW w:w="0" w:type="auto"/>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595"/>
        <w:gridCol w:w="4043"/>
        <w:gridCol w:w="2884"/>
      </w:tblGrid>
      <w:tr w14:paraId="78B47F8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595" w:type="dxa"/>
            <w:noWrap w:val="0"/>
            <w:vAlign w:val="center"/>
          </w:tcPr>
          <w:p w14:paraId="6E4B538A">
            <w:pPr>
              <w:widowControl/>
              <w:adjustRightInd w:val="0"/>
              <w:snapToGrid w:val="0"/>
              <w:spacing w:line="240" w:lineRule="auto"/>
              <w:ind w:firstLine="0" w:firstLineChars="0"/>
              <w:jc w:val="center"/>
              <w:rPr>
                <w:b/>
                <w:color w:val="000000"/>
                <w:kern w:val="0"/>
                <w:sz w:val="21"/>
                <w:szCs w:val="21"/>
              </w:rPr>
            </w:pPr>
            <w:r>
              <w:rPr>
                <w:b/>
                <w:color w:val="000000"/>
                <w:kern w:val="0"/>
                <w:sz w:val="21"/>
                <w:szCs w:val="21"/>
              </w:rPr>
              <w:t>序号</w:t>
            </w:r>
          </w:p>
        </w:tc>
        <w:tc>
          <w:tcPr>
            <w:tcW w:w="4043" w:type="dxa"/>
            <w:noWrap w:val="0"/>
            <w:vAlign w:val="center"/>
          </w:tcPr>
          <w:p w14:paraId="2A0DC807">
            <w:pPr>
              <w:widowControl/>
              <w:adjustRightInd w:val="0"/>
              <w:snapToGrid w:val="0"/>
              <w:spacing w:line="240" w:lineRule="auto"/>
              <w:ind w:firstLine="0" w:firstLineChars="0"/>
              <w:jc w:val="center"/>
              <w:rPr>
                <w:b/>
                <w:color w:val="000000"/>
                <w:kern w:val="0"/>
                <w:sz w:val="21"/>
                <w:szCs w:val="21"/>
              </w:rPr>
            </w:pPr>
            <w:r>
              <w:rPr>
                <w:b/>
                <w:color w:val="000000"/>
                <w:kern w:val="0"/>
                <w:sz w:val="21"/>
                <w:szCs w:val="21"/>
              </w:rPr>
              <w:t>污染物项目</w:t>
            </w:r>
          </w:p>
        </w:tc>
        <w:tc>
          <w:tcPr>
            <w:tcW w:w="2884" w:type="dxa"/>
            <w:noWrap w:val="0"/>
            <w:vAlign w:val="center"/>
          </w:tcPr>
          <w:p w14:paraId="04BF7E33">
            <w:pPr>
              <w:widowControl/>
              <w:adjustRightInd w:val="0"/>
              <w:snapToGrid w:val="0"/>
              <w:spacing w:line="240" w:lineRule="auto"/>
              <w:ind w:firstLine="0" w:firstLineChars="0"/>
              <w:jc w:val="center"/>
              <w:rPr>
                <w:b/>
                <w:color w:val="000000"/>
                <w:kern w:val="0"/>
                <w:sz w:val="21"/>
                <w:szCs w:val="21"/>
              </w:rPr>
            </w:pPr>
            <w:r>
              <w:rPr>
                <w:b/>
                <w:color w:val="000000"/>
                <w:kern w:val="0"/>
                <w:sz w:val="21"/>
                <w:szCs w:val="21"/>
              </w:rPr>
              <w:t>CAS编号</w:t>
            </w:r>
          </w:p>
        </w:tc>
      </w:tr>
      <w:tr w14:paraId="286F1CD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8522" w:type="dxa"/>
            <w:gridSpan w:val="3"/>
            <w:noWrap w:val="0"/>
            <w:vAlign w:val="center"/>
          </w:tcPr>
          <w:p w14:paraId="378A1A3F">
            <w:pPr>
              <w:widowControl/>
              <w:adjustRightInd w:val="0"/>
              <w:snapToGrid w:val="0"/>
              <w:spacing w:line="240" w:lineRule="auto"/>
              <w:ind w:firstLine="0" w:firstLineChars="0"/>
              <w:jc w:val="center"/>
              <w:rPr>
                <w:color w:val="000000"/>
                <w:kern w:val="0"/>
                <w:sz w:val="21"/>
                <w:szCs w:val="21"/>
              </w:rPr>
            </w:pPr>
            <w:r>
              <w:rPr>
                <w:color w:val="000000"/>
                <w:kern w:val="0"/>
                <w:sz w:val="21"/>
                <w:szCs w:val="21"/>
              </w:rPr>
              <w:t>重金属和无机物</w:t>
            </w:r>
          </w:p>
        </w:tc>
      </w:tr>
      <w:tr w14:paraId="2B8328D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595" w:type="dxa"/>
            <w:noWrap w:val="0"/>
            <w:vAlign w:val="center"/>
          </w:tcPr>
          <w:p w14:paraId="60F96F16">
            <w:pPr>
              <w:widowControl/>
              <w:adjustRightInd w:val="0"/>
              <w:snapToGrid w:val="0"/>
              <w:spacing w:line="240" w:lineRule="auto"/>
              <w:ind w:firstLine="0" w:firstLineChars="0"/>
              <w:jc w:val="center"/>
              <w:rPr>
                <w:color w:val="000000"/>
                <w:kern w:val="0"/>
                <w:sz w:val="21"/>
                <w:szCs w:val="21"/>
              </w:rPr>
            </w:pPr>
            <w:r>
              <w:rPr>
                <w:color w:val="000000"/>
                <w:kern w:val="0"/>
                <w:sz w:val="21"/>
                <w:szCs w:val="21"/>
              </w:rPr>
              <w:t>1</w:t>
            </w:r>
          </w:p>
        </w:tc>
        <w:tc>
          <w:tcPr>
            <w:tcW w:w="4043" w:type="dxa"/>
            <w:noWrap w:val="0"/>
            <w:vAlign w:val="center"/>
          </w:tcPr>
          <w:p w14:paraId="48C01140">
            <w:pPr>
              <w:widowControl/>
              <w:adjustRightInd w:val="0"/>
              <w:snapToGrid w:val="0"/>
              <w:spacing w:line="240" w:lineRule="auto"/>
              <w:ind w:firstLine="0" w:firstLineChars="0"/>
              <w:jc w:val="center"/>
              <w:rPr>
                <w:color w:val="000000"/>
                <w:kern w:val="0"/>
                <w:sz w:val="21"/>
                <w:szCs w:val="21"/>
              </w:rPr>
            </w:pPr>
            <w:r>
              <w:rPr>
                <w:color w:val="000000"/>
                <w:kern w:val="0"/>
                <w:sz w:val="21"/>
                <w:szCs w:val="21"/>
              </w:rPr>
              <w:t>砷</w:t>
            </w:r>
          </w:p>
        </w:tc>
        <w:tc>
          <w:tcPr>
            <w:tcW w:w="2884" w:type="dxa"/>
            <w:noWrap w:val="0"/>
            <w:vAlign w:val="center"/>
          </w:tcPr>
          <w:p w14:paraId="3164C596">
            <w:pPr>
              <w:widowControl/>
              <w:adjustRightInd w:val="0"/>
              <w:snapToGrid w:val="0"/>
              <w:spacing w:line="240" w:lineRule="auto"/>
              <w:ind w:firstLine="0" w:firstLineChars="0"/>
              <w:jc w:val="center"/>
              <w:rPr>
                <w:color w:val="000000"/>
                <w:kern w:val="0"/>
                <w:sz w:val="21"/>
                <w:szCs w:val="21"/>
              </w:rPr>
            </w:pPr>
            <w:r>
              <w:rPr>
                <w:color w:val="000000"/>
                <w:kern w:val="0"/>
                <w:sz w:val="21"/>
                <w:szCs w:val="21"/>
              </w:rPr>
              <w:t>7440-38-2</w:t>
            </w:r>
          </w:p>
        </w:tc>
      </w:tr>
      <w:tr w14:paraId="16B95ED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595" w:type="dxa"/>
            <w:noWrap w:val="0"/>
            <w:vAlign w:val="center"/>
          </w:tcPr>
          <w:p w14:paraId="07240AD1">
            <w:pPr>
              <w:widowControl/>
              <w:adjustRightInd w:val="0"/>
              <w:snapToGrid w:val="0"/>
              <w:spacing w:line="240" w:lineRule="auto"/>
              <w:ind w:firstLine="0" w:firstLineChars="0"/>
              <w:jc w:val="center"/>
              <w:rPr>
                <w:color w:val="000000"/>
                <w:kern w:val="0"/>
                <w:sz w:val="21"/>
                <w:szCs w:val="21"/>
              </w:rPr>
            </w:pPr>
            <w:r>
              <w:rPr>
                <w:color w:val="000000"/>
                <w:kern w:val="0"/>
                <w:sz w:val="21"/>
                <w:szCs w:val="21"/>
              </w:rPr>
              <w:t>2</w:t>
            </w:r>
          </w:p>
        </w:tc>
        <w:tc>
          <w:tcPr>
            <w:tcW w:w="4043" w:type="dxa"/>
            <w:noWrap w:val="0"/>
            <w:vAlign w:val="center"/>
          </w:tcPr>
          <w:p w14:paraId="280FF197">
            <w:pPr>
              <w:widowControl/>
              <w:adjustRightInd w:val="0"/>
              <w:snapToGrid w:val="0"/>
              <w:spacing w:line="240" w:lineRule="auto"/>
              <w:ind w:firstLine="0" w:firstLineChars="0"/>
              <w:jc w:val="center"/>
              <w:rPr>
                <w:color w:val="000000"/>
                <w:kern w:val="0"/>
                <w:sz w:val="21"/>
                <w:szCs w:val="21"/>
              </w:rPr>
            </w:pPr>
            <w:r>
              <w:rPr>
                <w:color w:val="000000"/>
                <w:kern w:val="0"/>
                <w:sz w:val="21"/>
                <w:szCs w:val="21"/>
              </w:rPr>
              <w:t>镉</w:t>
            </w:r>
          </w:p>
        </w:tc>
        <w:tc>
          <w:tcPr>
            <w:tcW w:w="2884" w:type="dxa"/>
            <w:noWrap w:val="0"/>
            <w:vAlign w:val="center"/>
          </w:tcPr>
          <w:p w14:paraId="2A2F90C3">
            <w:pPr>
              <w:widowControl/>
              <w:adjustRightInd w:val="0"/>
              <w:snapToGrid w:val="0"/>
              <w:spacing w:line="240" w:lineRule="auto"/>
              <w:ind w:firstLine="0" w:firstLineChars="0"/>
              <w:jc w:val="center"/>
              <w:rPr>
                <w:color w:val="000000"/>
                <w:kern w:val="0"/>
                <w:sz w:val="21"/>
                <w:szCs w:val="21"/>
              </w:rPr>
            </w:pPr>
            <w:r>
              <w:rPr>
                <w:color w:val="000000"/>
                <w:kern w:val="0"/>
                <w:sz w:val="21"/>
                <w:szCs w:val="21"/>
              </w:rPr>
              <w:t>7440-43-9</w:t>
            </w:r>
          </w:p>
        </w:tc>
      </w:tr>
      <w:tr w14:paraId="5ED8CB8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595" w:type="dxa"/>
            <w:noWrap w:val="0"/>
            <w:vAlign w:val="center"/>
          </w:tcPr>
          <w:p w14:paraId="098981F2">
            <w:pPr>
              <w:widowControl/>
              <w:adjustRightInd w:val="0"/>
              <w:snapToGrid w:val="0"/>
              <w:spacing w:line="240" w:lineRule="auto"/>
              <w:ind w:firstLine="0" w:firstLineChars="0"/>
              <w:jc w:val="center"/>
              <w:rPr>
                <w:color w:val="000000"/>
                <w:kern w:val="0"/>
                <w:sz w:val="21"/>
                <w:szCs w:val="21"/>
              </w:rPr>
            </w:pPr>
            <w:r>
              <w:rPr>
                <w:color w:val="000000"/>
                <w:kern w:val="0"/>
                <w:sz w:val="21"/>
                <w:szCs w:val="21"/>
              </w:rPr>
              <w:t>3</w:t>
            </w:r>
          </w:p>
        </w:tc>
        <w:tc>
          <w:tcPr>
            <w:tcW w:w="4043" w:type="dxa"/>
            <w:noWrap w:val="0"/>
            <w:vAlign w:val="center"/>
          </w:tcPr>
          <w:p w14:paraId="34B1571E">
            <w:pPr>
              <w:widowControl/>
              <w:adjustRightInd w:val="0"/>
              <w:snapToGrid w:val="0"/>
              <w:spacing w:line="240" w:lineRule="auto"/>
              <w:ind w:firstLine="0" w:firstLineChars="0"/>
              <w:jc w:val="center"/>
              <w:rPr>
                <w:color w:val="000000"/>
                <w:kern w:val="0"/>
                <w:sz w:val="21"/>
                <w:szCs w:val="21"/>
              </w:rPr>
            </w:pPr>
            <w:r>
              <w:rPr>
                <w:color w:val="000000"/>
                <w:kern w:val="0"/>
                <w:sz w:val="21"/>
                <w:szCs w:val="21"/>
              </w:rPr>
              <w:t>铬（六价）</w:t>
            </w:r>
          </w:p>
        </w:tc>
        <w:tc>
          <w:tcPr>
            <w:tcW w:w="2884" w:type="dxa"/>
            <w:noWrap w:val="0"/>
            <w:vAlign w:val="center"/>
          </w:tcPr>
          <w:p w14:paraId="1E18B776">
            <w:pPr>
              <w:widowControl/>
              <w:adjustRightInd w:val="0"/>
              <w:snapToGrid w:val="0"/>
              <w:spacing w:line="240" w:lineRule="auto"/>
              <w:ind w:firstLine="0" w:firstLineChars="0"/>
              <w:jc w:val="center"/>
              <w:rPr>
                <w:color w:val="000000"/>
                <w:kern w:val="0"/>
                <w:sz w:val="21"/>
                <w:szCs w:val="21"/>
              </w:rPr>
            </w:pPr>
            <w:r>
              <w:rPr>
                <w:color w:val="000000"/>
                <w:kern w:val="0"/>
                <w:sz w:val="21"/>
                <w:szCs w:val="21"/>
              </w:rPr>
              <w:t>18540-29-9</w:t>
            </w:r>
          </w:p>
        </w:tc>
      </w:tr>
      <w:tr w14:paraId="1568699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595" w:type="dxa"/>
            <w:noWrap w:val="0"/>
            <w:vAlign w:val="center"/>
          </w:tcPr>
          <w:p w14:paraId="3AD99508">
            <w:pPr>
              <w:widowControl/>
              <w:adjustRightInd w:val="0"/>
              <w:snapToGrid w:val="0"/>
              <w:spacing w:line="240" w:lineRule="auto"/>
              <w:ind w:firstLine="0" w:firstLineChars="0"/>
              <w:jc w:val="center"/>
              <w:rPr>
                <w:color w:val="000000"/>
                <w:kern w:val="0"/>
                <w:sz w:val="21"/>
                <w:szCs w:val="21"/>
              </w:rPr>
            </w:pPr>
            <w:r>
              <w:rPr>
                <w:color w:val="000000"/>
                <w:kern w:val="0"/>
                <w:sz w:val="21"/>
                <w:szCs w:val="21"/>
              </w:rPr>
              <w:t>4</w:t>
            </w:r>
          </w:p>
        </w:tc>
        <w:tc>
          <w:tcPr>
            <w:tcW w:w="4043" w:type="dxa"/>
            <w:noWrap w:val="0"/>
            <w:vAlign w:val="center"/>
          </w:tcPr>
          <w:p w14:paraId="54BE60A4">
            <w:pPr>
              <w:widowControl/>
              <w:adjustRightInd w:val="0"/>
              <w:snapToGrid w:val="0"/>
              <w:spacing w:line="240" w:lineRule="auto"/>
              <w:ind w:firstLine="0" w:firstLineChars="0"/>
              <w:jc w:val="center"/>
              <w:rPr>
                <w:color w:val="000000"/>
                <w:kern w:val="0"/>
                <w:sz w:val="21"/>
                <w:szCs w:val="21"/>
              </w:rPr>
            </w:pPr>
            <w:r>
              <w:rPr>
                <w:color w:val="000000"/>
                <w:kern w:val="0"/>
                <w:sz w:val="21"/>
                <w:szCs w:val="21"/>
              </w:rPr>
              <w:t>铜</w:t>
            </w:r>
          </w:p>
        </w:tc>
        <w:tc>
          <w:tcPr>
            <w:tcW w:w="2884" w:type="dxa"/>
            <w:noWrap w:val="0"/>
            <w:vAlign w:val="center"/>
          </w:tcPr>
          <w:p w14:paraId="3B6EEC29">
            <w:pPr>
              <w:widowControl/>
              <w:adjustRightInd w:val="0"/>
              <w:snapToGrid w:val="0"/>
              <w:spacing w:line="240" w:lineRule="auto"/>
              <w:ind w:firstLine="0" w:firstLineChars="0"/>
              <w:jc w:val="center"/>
              <w:rPr>
                <w:color w:val="000000"/>
                <w:kern w:val="0"/>
                <w:sz w:val="21"/>
                <w:szCs w:val="21"/>
              </w:rPr>
            </w:pPr>
            <w:r>
              <w:rPr>
                <w:color w:val="000000"/>
                <w:kern w:val="0"/>
                <w:sz w:val="21"/>
                <w:szCs w:val="21"/>
              </w:rPr>
              <w:t>7440-50-8</w:t>
            </w:r>
          </w:p>
        </w:tc>
      </w:tr>
      <w:tr w14:paraId="591DF40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595" w:type="dxa"/>
            <w:noWrap w:val="0"/>
            <w:vAlign w:val="center"/>
          </w:tcPr>
          <w:p w14:paraId="3F37C2D8">
            <w:pPr>
              <w:widowControl/>
              <w:adjustRightInd w:val="0"/>
              <w:snapToGrid w:val="0"/>
              <w:spacing w:line="240" w:lineRule="auto"/>
              <w:ind w:firstLine="0" w:firstLineChars="0"/>
              <w:jc w:val="center"/>
              <w:rPr>
                <w:color w:val="000000"/>
                <w:kern w:val="0"/>
                <w:sz w:val="21"/>
                <w:szCs w:val="21"/>
              </w:rPr>
            </w:pPr>
            <w:r>
              <w:rPr>
                <w:color w:val="000000"/>
                <w:kern w:val="0"/>
                <w:sz w:val="21"/>
                <w:szCs w:val="21"/>
              </w:rPr>
              <w:t>5</w:t>
            </w:r>
          </w:p>
        </w:tc>
        <w:tc>
          <w:tcPr>
            <w:tcW w:w="4043" w:type="dxa"/>
            <w:noWrap w:val="0"/>
            <w:vAlign w:val="center"/>
          </w:tcPr>
          <w:p w14:paraId="049FED1A">
            <w:pPr>
              <w:widowControl/>
              <w:adjustRightInd w:val="0"/>
              <w:snapToGrid w:val="0"/>
              <w:spacing w:line="240" w:lineRule="auto"/>
              <w:ind w:firstLine="0" w:firstLineChars="0"/>
              <w:jc w:val="center"/>
              <w:rPr>
                <w:color w:val="000000"/>
                <w:kern w:val="0"/>
                <w:sz w:val="21"/>
                <w:szCs w:val="21"/>
              </w:rPr>
            </w:pPr>
            <w:r>
              <w:rPr>
                <w:color w:val="000000"/>
                <w:kern w:val="0"/>
                <w:sz w:val="21"/>
                <w:szCs w:val="21"/>
              </w:rPr>
              <w:t>铅</w:t>
            </w:r>
          </w:p>
        </w:tc>
        <w:tc>
          <w:tcPr>
            <w:tcW w:w="2884" w:type="dxa"/>
            <w:noWrap w:val="0"/>
            <w:vAlign w:val="center"/>
          </w:tcPr>
          <w:p w14:paraId="255B484C">
            <w:pPr>
              <w:widowControl/>
              <w:adjustRightInd w:val="0"/>
              <w:snapToGrid w:val="0"/>
              <w:spacing w:line="240" w:lineRule="auto"/>
              <w:ind w:firstLine="0" w:firstLineChars="0"/>
              <w:jc w:val="center"/>
              <w:rPr>
                <w:color w:val="000000"/>
                <w:kern w:val="0"/>
                <w:sz w:val="21"/>
                <w:szCs w:val="21"/>
              </w:rPr>
            </w:pPr>
            <w:r>
              <w:rPr>
                <w:color w:val="000000"/>
                <w:kern w:val="0"/>
                <w:sz w:val="21"/>
                <w:szCs w:val="21"/>
              </w:rPr>
              <w:t>7439-92-1</w:t>
            </w:r>
          </w:p>
        </w:tc>
      </w:tr>
      <w:tr w14:paraId="2D996DA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595" w:type="dxa"/>
            <w:noWrap w:val="0"/>
            <w:vAlign w:val="center"/>
          </w:tcPr>
          <w:p w14:paraId="66FED1EB">
            <w:pPr>
              <w:widowControl/>
              <w:adjustRightInd w:val="0"/>
              <w:snapToGrid w:val="0"/>
              <w:spacing w:line="240" w:lineRule="auto"/>
              <w:ind w:firstLine="0" w:firstLineChars="0"/>
              <w:jc w:val="center"/>
              <w:rPr>
                <w:color w:val="000000"/>
                <w:kern w:val="0"/>
                <w:sz w:val="21"/>
                <w:szCs w:val="21"/>
              </w:rPr>
            </w:pPr>
            <w:r>
              <w:rPr>
                <w:color w:val="000000"/>
                <w:kern w:val="0"/>
                <w:sz w:val="21"/>
                <w:szCs w:val="21"/>
              </w:rPr>
              <w:t>6</w:t>
            </w:r>
          </w:p>
        </w:tc>
        <w:tc>
          <w:tcPr>
            <w:tcW w:w="4043" w:type="dxa"/>
            <w:noWrap w:val="0"/>
            <w:vAlign w:val="center"/>
          </w:tcPr>
          <w:p w14:paraId="78AB81AD">
            <w:pPr>
              <w:widowControl/>
              <w:adjustRightInd w:val="0"/>
              <w:snapToGrid w:val="0"/>
              <w:spacing w:line="240" w:lineRule="auto"/>
              <w:ind w:firstLine="0" w:firstLineChars="0"/>
              <w:jc w:val="center"/>
              <w:rPr>
                <w:color w:val="000000"/>
                <w:kern w:val="0"/>
                <w:sz w:val="21"/>
                <w:szCs w:val="21"/>
              </w:rPr>
            </w:pPr>
            <w:r>
              <w:rPr>
                <w:color w:val="000000"/>
                <w:kern w:val="0"/>
                <w:sz w:val="21"/>
                <w:szCs w:val="21"/>
              </w:rPr>
              <w:t>汞</w:t>
            </w:r>
          </w:p>
        </w:tc>
        <w:tc>
          <w:tcPr>
            <w:tcW w:w="2884" w:type="dxa"/>
            <w:noWrap w:val="0"/>
            <w:vAlign w:val="center"/>
          </w:tcPr>
          <w:p w14:paraId="2DA95378">
            <w:pPr>
              <w:widowControl/>
              <w:adjustRightInd w:val="0"/>
              <w:snapToGrid w:val="0"/>
              <w:spacing w:line="240" w:lineRule="auto"/>
              <w:ind w:firstLine="0" w:firstLineChars="0"/>
              <w:jc w:val="center"/>
              <w:rPr>
                <w:color w:val="000000"/>
                <w:kern w:val="0"/>
                <w:sz w:val="21"/>
                <w:szCs w:val="21"/>
              </w:rPr>
            </w:pPr>
            <w:r>
              <w:rPr>
                <w:color w:val="000000"/>
                <w:kern w:val="0"/>
                <w:sz w:val="21"/>
                <w:szCs w:val="21"/>
              </w:rPr>
              <w:t>7439-97-6</w:t>
            </w:r>
          </w:p>
        </w:tc>
      </w:tr>
      <w:tr w14:paraId="2BA471E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595" w:type="dxa"/>
            <w:noWrap w:val="0"/>
            <w:vAlign w:val="center"/>
          </w:tcPr>
          <w:p w14:paraId="242E0506">
            <w:pPr>
              <w:widowControl/>
              <w:adjustRightInd w:val="0"/>
              <w:snapToGrid w:val="0"/>
              <w:spacing w:line="240" w:lineRule="auto"/>
              <w:ind w:firstLine="0" w:firstLineChars="0"/>
              <w:jc w:val="center"/>
              <w:rPr>
                <w:color w:val="000000"/>
                <w:kern w:val="0"/>
                <w:sz w:val="21"/>
                <w:szCs w:val="21"/>
              </w:rPr>
            </w:pPr>
            <w:r>
              <w:rPr>
                <w:color w:val="000000"/>
                <w:kern w:val="0"/>
                <w:sz w:val="21"/>
                <w:szCs w:val="21"/>
              </w:rPr>
              <w:t>7</w:t>
            </w:r>
          </w:p>
        </w:tc>
        <w:tc>
          <w:tcPr>
            <w:tcW w:w="4043" w:type="dxa"/>
            <w:noWrap w:val="0"/>
            <w:vAlign w:val="center"/>
          </w:tcPr>
          <w:p w14:paraId="2BADCB3B">
            <w:pPr>
              <w:widowControl/>
              <w:adjustRightInd w:val="0"/>
              <w:snapToGrid w:val="0"/>
              <w:spacing w:line="240" w:lineRule="auto"/>
              <w:ind w:firstLine="0" w:firstLineChars="0"/>
              <w:jc w:val="center"/>
              <w:rPr>
                <w:color w:val="000000"/>
                <w:kern w:val="0"/>
                <w:sz w:val="21"/>
                <w:szCs w:val="21"/>
              </w:rPr>
            </w:pPr>
            <w:r>
              <w:rPr>
                <w:color w:val="000000"/>
                <w:kern w:val="0"/>
                <w:sz w:val="21"/>
                <w:szCs w:val="21"/>
              </w:rPr>
              <w:t>镍</w:t>
            </w:r>
          </w:p>
        </w:tc>
        <w:tc>
          <w:tcPr>
            <w:tcW w:w="2884" w:type="dxa"/>
            <w:noWrap w:val="0"/>
            <w:vAlign w:val="center"/>
          </w:tcPr>
          <w:p w14:paraId="12A62064">
            <w:pPr>
              <w:widowControl/>
              <w:adjustRightInd w:val="0"/>
              <w:snapToGrid w:val="0"/>
              <w:spacing w:line="240" w:lineRule="auto"/>
              <w:ind w:firstLine="0" w:firstLineChars="0"/>
              <w:jc w:val="center"/>
              <w:rPr>
                <w:color w:val="000000"/>
                <w:kern w:val="0"/>
                <w:sz w:val="21"/>
                <w:szCs w:val="21"/>
              </w:rPr>
            </w:pPr>
            <w:r>
              <w:rPr>
                <w:color w:val="000000"/>
                <w:kern w:val="0"/>
                <w:sz w:val="21"/>
                <w:szCs w:val="21"/>
              </w:rPr>
              <w:t>7440-02-0</w:t>
            </w:r>
          </w:p>
        </w:tc>
      </w:tr>
      <w:tr w14:paraId="1A5AB67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8522" w:type="dxa"/>
            <w:gridSpan w:val="3"/>
            <w:noWrap w:val="0"/>
            <w:vAlign w:val="center"/>
          </w:tcPr>
          <w:p w14:paraId="67047F2F">
            <w:pPr>
              <w:widowControl/>
              <w:adjustRightInd w:val="0"/>
              <w:snapToGrid w:val="0"/>
              <w:spacing w:line="240" w:lineRule="auto"/>
              <w:ind w:firstLine="0" w:firstLineChars="0"/>
              <w:jc w:val="center"/>
              <w:rPr>
                <w:color w:val="000000"/>
                <w:kern w:val="0"/>
                <w:sz w:val="21"/>
                <w:szCs w:val="21"/>
              </w:rPr>
            </w:pPr>
            <w:r>
              <w:rPr>
                <w:color w:val="000000"/>
                <w:kern w:val="0"/>
                <w:sz w:val="21"/>
                <w:szCs w:val="21"/>
              </w:rPr>
              <w:t>挥发性有机物</w:t>
            </w:r>
          </w:p>
        </w:tc>
      </w:tr>
      <w:tr w14:paraId="00B614C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595" w:type="dxa"/>
            <w:noWrap w:val="0"/>
            <w:vAlign w:val="center"/>
          </w:tcPr>
          <w:p w14:paraId="4308F2EB">
            <w:pPr>
              <w:widowControl/>
              <w:adjustRightInd w:val="0"/>
              <w:snapToGrid w:val="0"/>
              <w:spacing w:line="240" w:lineRule="auto"/>
              <w:ind w:firstLine="0" w:firstLineChars="0"/>
              <w:jc w:val="center"/>
              <w:rPr>
                <w:color w:val="000000"/>
                <w:kern w:val="0"/>
                <w:sz w:val="21"/>
                <w:szCs w:val="21"/>
              </w:rPr>
            </w:pPr>
            <w:r>
              <w:rPr>
                <w:color w:val="000000"/>
                <w:kern w:val="0"/>
                <w:sz w:val="21"/>
                <w:szCs w:val="21"/>
              </w:rPr>
              <w:t>8</w:t>
            </w:r>
          </w:p>
        </w:tc>
        <w:tc>
          <w:tcPr>
            <w:tcW w:w="4043" w:type="dxa"/>
            <w:noWrap w:val="0"/>
            <w:vAlign w:val="center"/>
          </w:tcPr>
          <w:p w14:paraId="5850E3D0">
            <w:pPr>
              <w:widowControl/>
              <w:adjustRightInd w:val="0"/>
              <w:snapToGrid w:val="0"/>
              <w:spacing w:line="240" w:lineRule="auto"/>
              <w:ind w:firstLine="0" w:firstLineChars="0"/>
              <w:jc w:val="center"/>
              <w:rPr>
                <w:color w:val="000000"/>
                <w:kern w:val="0"/>
                <w:sz w:val="21"/>
                <w:szCs w:val="21"/>
              </w:rPr>
            </w:pPr>
            <w:r>
              <w:rPr>
                <w:color w:val="000000"/>
                <w:kern w:val="0"/>
                <w:sz w:val="21"/>
                <w:szCs w:val="21"/>
              </w:rPr>
              <w:t>四氯化碳</w:t>
            </w:r>
          </w:p>
        </w:tc>
        <w:tc>
          <w:tcPr>
            <w:tcW w:w="2884" w:type="dxa"/>
            <w:noWrap w:val="0"/>
            <w:vAlign w:val="center"/>
          </w:tcPr>
          <w:p w14:paraId="421BC1B7">
            <w:pPr>
              <w:widowControl/>
              <w:adjustRightInd w:val="0"/>
              <w:snapToGrid w:val="0"/>
              <w:spacing w:line="240" w:lineRule="auto"/>
              <w:ind w:firstLine="0" w:firstLineChars="0"/>
              <w:jc w:val="center"/>
              <w:rPr>
                <w:color w:val="000000"/>
                <w:kern w:val="0"/>
                <w:sz w:val="21"/>
                <w:szCs w:val="21"/>
              </w:rPr>
            </w:pPr>
            <w:r>
              <w:rPr>
                <w:color w:val="000000"/>
                <w:kern w:val="0"/>
                <w:sz w:val="21"/>
                <w:szCs w:val="21"/>
              </w:rPr>
              <w:t>56-23-5</w:t>
            </w:r>
          </w:p>
        </w:tc>
      </w:tr>
      <w:tr w14:paraId="4C231BC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595" w:type="dxa"/>
            <w:noWrap w:val="0"/>
            <w:vAlign w:val="center"/>
          </w:tcPr>
          <w:p w14:paraId="3F238F64">
            <w:pPr>
              <w:widowControl/>
              <w:adjustRightInd w:val="0"/>
              <w:snapToGrid w:val="0"/>
              <w:spacing w:line="240" w:lineRule="auto"/>
              <w:ind w:firstLine="0" w:firstLineChars="0"/>
              <w:jc w:val="center"/>
              <w:rPr>
                <w:color w:val="000000"/>
                <w:kern w:val="0"/>
                <w:sz w:val="21"/>
                <w:szCs w:val="21"/>
              </w:rPr>
            </w:pPr>
            <w:r>
              <w:rPr>
                <w:color w:val="000000"/>
                <w:kern w:val="0"/>
                <w:sz w:val="21"/>
                <w:szCs w:val="21"/>
              </w:rPr>
              <w:t>9</w:t>
            </w:r>
          </w:p>
        </w:tc>
        <w:tc>
          <w:tcPr>
            <w:tcW w:w="4043" w:type="dxa"/>
            <w:noWrap w:val="0"/>
            <w:vAlign w:val="center"/>
          </w:tcPr>
          <w:p w14:paraId="351DE4F0">
            <w:pPr>
              <w:widowControl/>
              <w:adjustRightInd w:val="0"/>
              <w:snapToGrid w:val="0"/>
              <w:spacing w:line="240" w:lineRule="auto"/>
              <w:ind w:firstLine="0" w:firstLineChars="0"/>
              <w:jc w:val="center"/>
              <w:rPr>
                <w:color w:val="000000"/>
                <w:kern w:val="0"/>
                <w:sz w:val="21"/>
                <w:szCs w:val="21"/>
              </w:rPr>
            </w:pPr>
            <w:r>
              <w:rPr>
                <w:color w:val="000000"/>
                <w:kern w:val="0"/>
                <w:sz w:val="21"/>
                <w:szCs w:val="21"/>
              </w:rPr>
              <w:t>氯仿</w:t>
            </w:r>
          </w:p>
        </w:tc>
        <w:tc>
          <w:tcPr>
            <w:tcW w:w="2884" w:type="dxa"/>
            <w:noWrap w:val="0"/>
            <w:vAlign w:val="center"/>
          </w:tcPr>
          <w:p w14:paraId="5264C261">
            <w:pPr>
              <w:widowControl/>
              <w:adjustRightInd w:val="0"/>
              <w:snapToGrid w:val="0"/>
              <w:spacing w:line="240" w:lineRule="auto"/>
              <w:ind w:firstLine="0" w:firstLineChars="0"/>
              <w:jc w:val="center"/>
              <w:rPr>
                <w:color w:val="000000"/>
                <w:kern w:val="0"/>
                <w:sz w:val="21"/>
                <w:szCs w:val="21"/>
              </w:rPr>
            </w:pPr>
            <w:r>
              <w:rPr>
                <w:color w:val="000000"/>
                <w:kern w:val="0"/>
                <w:sz w:val="21"/>
                <w:szCs w:val="21"/>
              </w:rPr>
              <w:t>67-66-3</w:t>
            </w:r>
          </w:p>
        </w:tc>
      </w:tr>
      <w:tr w14:paraId="4537BF6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595" w:type="dxa"/>
            <w:noWrap w:val="0"/>
            <w:vAlign w:val="center"/>
          </w:tcPr>
          <w:p w14:paraId="070ED5ED">
            <w:pPr>
              <w:widowControl/>
              <w:adjustRightInd w:val="0"/>
              <w:snapToGrid w:val="0"/>
              <w:spacing w:line="240" w:lineRule="auto"/>
              <w:ind w:firstLine="0" w:firstLineChars="0"/>
              <w:jc w:val="center"/>
              <w:rPr>
                <w:color w:val="000000"/>
                <w:kern w:val="0"/>
                <w:sz w:val="21"/>
                <w:szCs w:val="21"/>
              </w:rPr>
            </w:pPr>
            <w:r>
              <w:rPr>
                <w:color w:val="000000"/>
                <w:kern w:val="0"/>
                <w:sz w:val="21"/>
                <w:szCs w:val="21"/>
              </w:rPr>
              <w:t>10</w:t>
            </w:r>
          </w:p>
        </w:tc>
        <w:tc>
          <w:tcPr>
            <w:tcW w:w="4043" w:type="dxa"/>
            <w:noWrap w:val="0"/>
            <w:vAlign w:val="center"/>
          </w:tcPr>
          <w:p w14:paraId="65DC2DA6">
            <w:pPr>
              <w:widowControl/>
              <w:adjustRightInd w:val="0"/>
              <w:snapToGrid w:val="0"/>
              <w:spacing w:line="240" w:lineRule="auto"/>
              <w:ind w:firstLine="0" w:firstLineChars="0"/>
              <w:jc w:val="center"/>
              <w:rPr>
                <w:color w:val="000000"/>
                <w:kern w:val="0"/>
                <w:sz w:val="21"/>
                <w:szCs w:val="21"/>
              </w:rPr>
            </w:pPr>
            <w:r>
              <w:rPr>
                <w:color w:val="000000"/>
                <w:kern w:val="0"/>
                <w:sz w:val="21"/>
                <w:szCs w:val="21"/>
              </w:rPr>
              <w:t>氯甲烷</w:t>
            </w:r>
          </w:p>
        </w:tc>
        <w:tc>
          <w:tcPr>
            <w:tcW w:w="2884" w:type="dxa"/>
            <w:noWrap w:val="0"/>
            <w:vAlign w:val="center"/>
          </w:tcPr>
          <w:p w14:paraId="4B46C846">
            <w:pPr>
              <w:widowControl/>
              <w:adjustRightInd w:val="0"/>
              <w:snapToGrid w:val="0"/>
              <w:spacing w:line="240" w:lineRule="auto"/>
              <w:ind w:firstLine="0" w:firstLineChars="0"/>
              <w:jc w:val="center"/>
              <w:rPr>
                <w:color w:val="000000"/>
                <w:kern w:val="0"/>
                <w:sz w:val="21"/>
                <w:szCs w:val="21"/>
              </w:rPr>
            </w:pPr>
            <w:r>
              <w:rPr>
                <w:color w:val="000000"/>
                <w:kern w:val="0"/>
                <w:sz w:val="21"/>
                <w:szCs w:val="21"/>
              </w:rPr>
              <w:t>74-87-3</w:t>
            </w:r>
          </w:p>
        </w:tc>
      </w:tr>
      <w:tr w14:paraId="7091C30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595" w:type="dxa"/>
            <w:noWrap w:val="0"/>
            <w:vAlign w:val="center"/>
          </w:tcPr>
          <w:p w14:paraId="2830F0D5">
            <w:pPr>
              <w:widowControl/>
              <w:adjustRightInd w:val="0"/>
              <w:snapToGrid w:val="0"/>
              <w:spacing w:line="240" w:lineRule="auto"/>
              <w:ind w:firstLine="0" w:firstLineChars="0"/>
              <w:jc w:val="center"/>
              <w:rPr>
                <w:color w:val="000000"/>
                <w:kern w:val="0"/>
                <w:sz w:val="21"/>
                <w:szCs w:val="21"/>
              </w:rPr>
            </w:pPr>
            <w:r>
              <w:rPr>
                <w:color w:val="000000"/>
                <w:kern w:val="0"/>
                <w:sz w:val="21"/>
                <w:szCs w:val="21"/>
              </w:rPr>
              <w:t>11</w:t>
            </w:r>
          </w:p>
        </w:tc>
        <w:tc>
          <w:tcPr>
            <w:tcW w:w="4043" w:type="dxa"/>
            <w:noWrap w:val="0"/>
            <w:vAlign w:val="center"/>
          </w:tcPr>
          <w:p w14:paraId="16AC75EE">
            <w:pPr>
              <w:widowControl/>
              <w:adjustRightInd w:val="0"/>
              <w:snapToGrid w:val="0"/>
              <w:spacing w:line="240" w:lineRule="auto"/>
              <w:ind w:firstLine="0" w:firstLineChars="0"/>
              <w:jc w:val="center"/>
              <w:rPr>
                <w:color w:val="000000"/>
                <w:kern w:val="0"/>
                <w:sz w:val="21"/>
                <w:szCs w:val="21"/>
              </w:rPr>
            </w:pPr>
            <w:r>
              <w:rPr>
                <w:color w:val="000000"/>
                <w:kern w:val="0"/>
                <w:sz w:val="21"/>
                <w:szCs w:val="21"/>
              </w:rPr>
              <w:t>1,1-二氯乙烷</w:t>
            </w:r>
          </w:p>
        </w:tc>
        <w:tc>
          <w:tcPr>
            <w:tcW w:w="2884" w:type="dxa"/>
            <w:noWrap w:val="0"/>
            <w:vAlign w:val="center"/>
          </w:tcPr>
          <w:p w14:paraId="1A985918">
            <w:pPr>
              <w:widowControl/>
              <w:adjustRightInd w:val="0"/>
              <w:snapToGrid w:val="0"/>
              <w:spacing w:line="240" w:lineRule="auto"/>
              <w:ind w:firstLine="0" w:firstLineChars="0"/>
              <w:jc w:val="center"/>
              <w:rPr>
                <w:color w:val="000000"/>
                <w:kern w:val="0"/>
                <w:sz w:val="21"/>
                <w:szCs w:val="21"/>
              </w:rPr>
            </w:pPr>
            <w:r>
              <w:rPr>
                <w:color w:val="000000"/>
                <w:kern w:val="0"/>
                <w:sz w:val="21"/>
                <w:szCs w:val="21"/>
              </w:rPr>
              <w:t>75-34-3</w:t>
            </w:r>
          </w:p>
        </w:tc>
      </w:tr>
      <w:tr w14:paraId="5863F83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595" w:type="dxa"/>
            <w:noWrap w:val="0"/>
            <w:vAlign w:val="center"/>
          </w:tcPr>
          <w:p w14:paraId="51121269">
            <w:pPr>
              <w:widowControl/>
              <w:adjustRightInd w:val="0"/>
              <w:snapToGrid w:val="0"/>
              <w:spacing w:line="240" w:lineRule="auto"/>
              <w:ind w:firstLine="0" w:firstLineChars="0"/>
              <w:jc w:val="center"/>
              <w:rPr>
                <w:color w:val="000000"/>
                <w:kern w:val="0"/>
                <w:sz w:val="21"/>
                <w:szCs w:val="21"/>
              </w:rPr>
            </w:pPr>
            <w:r>
              <w:rPr>
                <w:color w:val="000000"/>
                <w:kern w:val="0"/>
                <w:sz w:val="21"/>
                <w:szCs w:val="21"/>
              </w:rPr>
              <w:t>12</w:t>
            </w:r>
          </w:p>
        </w:tc>
        <w:tc>
          <w:tcPr>
            <w:tcW w:w="4043" w:type="dxa"/>
            <w:noWrap w:val="0"/>
            <w:vAlign w:val="center"/>
          </w:tcPr>
          <w:p w14:paraId="4DDC9875">
            <w:pPr>
              <w:widowControl/>
              <w:adjustRightInd w:val="0"/>
              <w:snapToGrid w:val="0"/>
              <w:spacing w:line="240" w:lineRule="auto"/>
              <w:ind w:firstLine="0" w:firstLineChars="0"/>
              <w:jc w:val="center"/>
              <w:rPr>
                <w:color w:val="000000"/>
                <w:kern w:val="0"/>
                <w:sz w:val="21"/>
                <w:szCs w:val="21"/>
              </w:rPr>
            </w:pPr>
            <w:r>
              <w:rPr>
                <w:color w:val="000000"/>
                <w:kern w:val="0"/>
                <w:sz w:val="21"/>
                <w:szCs w:val="21"/>
              </w:rPr>
              <w:t>1,2-二氯乙烷</w:t>
            </w:r>
          </w:p>
        </w:tc>
        <w:tc>
          <w:tcPr>
            <w:tcW w:w="2884" w:type="dxa"/>
            <w:noWrap w:val="0"/>
            <w:vAlign w:val="center"/>
          </w:tcPr>
          <w:p w14:paraId="0D2FCDD0">
            <w:pPr>
              <w:widowControl/>
              <w:adjustRightInd w:val="0"/>
              <w:snapToGrid w:val="0"/>
              <w:spacing w:line="240" w:lineRule="auto"/>
              <w:ind w:firstLine="0" w:firstLineChars="0"/>
              <w:jc w:val="center"/>
              <w:rPr>
                <w:color w:val="000000"/>
                <w:kern w:val="0"/>
                <w:sz w:val="21"/>
                <w:szCs w:val="21"/>
              </w:rPr>
            </w:pPr>
            <w:r>
              <w:rPr>
                <w:color w:val="000000"/>
                <w:kern w:val="0"/>
                <w:sz w:val="21"/>
                <w:szCs w:val="21"/>
              </w:rPr>
              <w:t>107-06-2</w:t>
            </w:r>
          </w:p>
        </w:tc>
      </w:tr>
      <w:tr w14:paraId="3DBE07F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595" w:type="dxa"/>
            <w:noWrap w:val="0"/>
            <w:vAlign w:val="center"/>
          </w:tcPr>
          <w:p w14:paraId="0CD4E2CD">
            <w:pPr>
              <w:widowControl/>
              <w:adjustRightInd w:val="0"/>
              <w:snapToGrid w:val="0"/>
              <w:spacing w:line="240" w:lineRule="auto"/>
              <w:ind w:firstLine="0" w:firstLineChars="0"/>
              <w:jc w:val="center"/>
              <w:rPr>
                <w:color w:val="000000"/>
                <w:kern w:val="0"/>
                <w:sz w:val="21"/>
                <w:szCs w:val="21"/>
              </w:rPr>
            </w:pPr>
            <w:r>
              <w:rPr>
                <w:color w:val="000000"/>
                <w:kern w:val="0"/>
                <w:sz w:val="21"/>
                <w:szCs w:val="21"/>
              </w:rPr>
              <w:t>13</w:t>
            </w:r>
          </w:p>
        </w:tc>
        <w:tc>
          <w:tcPr>
            <w:tcW w:w="4043" w:type="dxa"/>
            <w:noWrap w:val="0"/>
            <w:vAlign w:val="center"/>
          </w:tcPr>
          <w:p w14:paraId="1CBB72C8">
            <w:pPr>
              <w:widowControl/>
              <w:adjustRightInd w:val="0"/>
              <w:snapToGrid w:val="0"/>
              <w:spacing w:line="240" w:lineRule="auto"/>
              <w:ind w:firstLine="0" w:firstLineChars="0"/>
              <w:jc w:val="center"/>
              <w:rPr>
                <w:color w:val="000000"/>
                <w:kern w:val="0"/>
                <w:sz w:val="21"/>
                <w:szCs w:val="21"/>
              </w:rPr>
            </w:pPr>
            <w:r>
              <w:rPr>
                <w:color w:val="000000"/>
                <w:kern w:val="0"/>
                <w:sz w:val="21"/>
                <w:szCs w:val="21"/>
              </w:rPr>
              <w:t>1,1-二氯乙烯</w:t>
            </w:r>
          </w:p>
        </w:tc>
        <w:tc>
          <w:tcPr>
            <w:tcW w:w="2884" w:type="dxa"/>
            <w:noWrap w:val="0"/>
            <w:vAlign w:val="center"/>
          </w:tcPr>
          <w:p w14:paraId="04608DD1">
            <w:pPr>
              <w:widowControl/>
              <w:adjustRightInd w:val="0"/>
              <w:snapToGrid w:val="0"/>
              <w:spacing w:line="240" w:lineRule="auto"/>
              <w:ind w:firstLine="0" w:firstLineChars="0"/>
              <w:jc w:val="center"/>
              <w:rPr>
                <w:color w:val="000000"/>
                <w:kern w:val="0"/>
                <w:sz w:val="21"/>
                <w:szCs w:val="21"/>
              </w:rPr>
            </w:pPr>
            <w:r>
              <w:rPr>
                <w:color w:val="000000"/>
                <w:kern w:val="0"/>
                <w:sz w:val="21"/>
                <w:szCs w:val="21"/>
              </w:rPr>
              <w:t>75-35-4</w:t>
            </w:r>
          </w:p>
        </w:tc>
      </w:tr>
      <w:tr w14:paraId="39ACD94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595" w:type="dxa"/>
            <w:noWrap w:val="0"/>
            <w:vAlign w:val="center"/>
          </w:tcPr>
          <w:p w14:paraId="5785AAE4">
            <w:pPr>
              <w:widowControl/>
              <w:adjustRightInd w:val="0"/>
              <w:snapToGrid w:val="0"/>
              <w:spacing w:line="240" w:lineRule="auto"/>
              <w:ind w:firstLine="0" w:firstLineChars="0"/>
              <w:jc w:val="center"/>
              <w:rPr>
                <w:color w:val="000000"/>
                <w:kern w:val="0"/>
                <w:sz w:val="21"/>
                <w:szCs w:val="21"/>
              </w:rPr>
            </w:pPr>
            <w:r>
              <w:rPr>
                <w:color w:val="000000"/>
                <w:kern w:val="0"/>
                <w:sz w:val="21"/>
                <w:szCs w:val="21"/>
              </w:rPr>
              <w:t>14</w:t>
            </w:r>
          </w:p>
        </w:tc>
        <w:tc>
          <w:tcPr>
            <w:tcW w:w="4043" w:type="dxa"/>
            <w:noWrap w:val="0"/>
            <w:vAlign w:val="center"/>
          </w:tcPr>
          <w:p w14:paraId="66100517">
            <w:pPr>
              <w:widowControl/>
              <w:adjustRightInd w:val="0"/>
              <w:snapToGrid w:val="0"/>
              <w:spacing w:line="240" w:lineRule="auto"/>
              <w:ind w:firstLine="0" w:firstLineChars="0"/>
              <w:jc w:val="center"/>
              <w:rPr>
                <w:color w:val="000000"/>
                <w:kern w:val="0"/>
                <w:sz w:val="21"/>
                <w:szCs w:val="21"/>
              </w:rPr>
            </w:pPr>
            <w:r>
              <w:rPr>
                <w:color w:val="000000"/>
                <w:kern w:val="0"/>
                <w:sz w:val="21"/>
                <w:szCs w:val="21"/>
              </w:rPr>
              <w:t>顺-1,2-二氯乙烯</w:t>
            </w:r>
          </w:p>
        </w:tc>
        <w:tc>
          <w:tcPr>
            <w:tcW w:w="2884" w:type="dxa"/>
            <w:noWrap w:val="0"/>
            <w:vAlign w:val="center"/>
          </w:tcPr>
          <w:p w14:paraId="596DDA3C">
            <w:pPr>
              <w:widowControl/>
              <w:adjustRightInd w:val="0"/>
              <w:snapToGrid w:val="0"/>
              <w:spacing w:line="240" w:lineRule="auto"/>
              <w:ind w:firstLine="0" w:firstLineChars="0"/>
              <w:jc w:val="center"/>
              <w:rPr>
                <w:color w:val="000000"/>
                <w:kern w:val="0"/>
                <w:sz w:val="21"/>
                <w:szCs w:val="21"/>
              </w:rPr>
            </w:pPr>
            <w:r>
              <w:rPr>
                <w:color w:val="000000"/>
                <w:kern w:val="0"/>
                <w:sz w:val="21"/>
                <w:szCs w:val="21"/>
              </w:rPr>
              <w:t>156-59-2</w:t>
            </w:r>
          </w:p>
        </w:tc>
      </w:tr>
      <w:tr w14:paraId="3F4E7A2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595" w:type="dxa"/>
            <w:noWrap w:val="0"/>
            <w:vAlign w:val="center"/>
          </w:tcPr>
          <w:p w14:paraId="184F540B">
            <w:pPr>
              <w:widowControl/>
              <w:adjustRightInd w:val="0"/>
              <w:snapToGrid w:val="0"/>
              <w:spacing w:line="240" w:lineRule="auto"/>
              <w:ind w:firstLine="0" w:firstLineChars="0"/>
              <w:jc w:val="center"/>
              <w:rPr>
                <w:color w:val="000000"/>
                <w:kern w:val="0"/>
                <w:sz w:val="21"/>
                <w:szCs w:val="21"/>
              </w:rPr>
            </w:pPr>
            <w:r>
              <w:rPr>
                <w:color w:val="000000"/>
                <w:kern w:val="0"/>
                <w:sz w:val="21"/>
                <w:szCs w:val="21"/>
              </w:rPr>
              <w:t>15</w:t>
            </w:r>
          </w:p>
        </w:tc>
        <w:tc>
          <w:tcPr>
            <w:tcW w:w="4043" w:type="dxa"/>
            <w:noWrap w:val="0"/>
            <w:vAlign w:val="center"/>
          </w:tcPr>
          <w:p w14:paraId="11E85756">
            <w:pPr>
              <w:widowControl/>
              <w:adjustRightInd w:val="0"/>
              <w:snapToGrid w:val="0"/>
              <w:spacing w:line="240" w:lineRule="auto"/>
              <w:ind w:firstLine="0" w:firstLineChars="0"/>
              <w:jc w:val="center"/>
              <w:rPr>
                <w:color w:val="000000"/>
                <w:kern w:val="0"/>
                <w:sz w:val="21"/>
                <w:szCs w:val="21"/>
              </w:rPr>
            </w:pPr>
            <w:r>
              <w:rPr>
                <w:color w:val="000000"/>
                <w:kern w:val="0"/>
                <w:sz w:val="21"/>
                <w:szCs w:val="21"/>
              </w:rPr>
              <w:t>反-1,2-二氯乙烯</w:t>
            </w:r>
          </w:p>
        </w:tc>
        <w:tc>
          <w:tcPr>
            <w:tcW w:w="2884" w:type="dxa"/>
            <w:noWrap w:val="0"/>
            <w:vAlign w:val="center"/>
          </w:tcPr>
          <w:p w14:paraId="08CC4E43">
            <w:pPr>
              <w:widowControl/>
              <w:adjustRightInd w:val="0"/>
              <w:snapToGrid w:val="0"/>
              <w:spacing w:line="240" w:lineRule="auto"/>
              <w:ind w:firstLine="0" w:firstLineChars="0"/>
              <w:jc w:val="center"/>
              <w:rPr>
                <w:color w:val="000000"/>
                <w:kern w:val="0"/>
                <w:sz w:val="21"/>
                <w:szCs w:val="21"/>
              </w:rPr>
            </w:pPr>
            <w:r>
              <w:rPr>
                <w:color w:val="000000"/>
                <w:kern w:val="0"/>
                <w:sz w:val="21"/>
                <w:szCs w:val="21"/>
              </w:rPr>
              <w:t>156-60-5</w:t>
            </w:r>
          </w:p>
        </w:tc>
      </w:tr>
      <w:tr w14:paraId="74262F0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595" w:type="dxa"/>
            <w:noWrap w:val="0"/>
            <w:vAlign w:val="center"/>
          </w:tcPr>
          <w:p w14:paraId="2B04CF25">
            <w:pPr>
              <w:widowControl/>
              <w:adjustRightInd w:val="0"/>
              <w:snapToGrid w:val="0"/>
              <w:spacing w:line="240" w:lineRule="auto"/>
              <w:ind w:firstLine="0" w:firstLineChars="0"/>
              <w:jc w:val="center"/>
              <w:rPr>
                <w:color w:val="000000"/>
                <w:kern w:val="0"/>
                <w:sz w:val="21"/>
                <w:szCs w:val="21"/>
              </w:rPr>
            </w:pPr>
            <w:r>
              <w:rPr>
                <w:color w:val="000000"/>
                <w:kern w:val="0"/>
                <w:sz w:val="21"/>
                <w:szCs w:val="21"/>
              </w:rPr>
              <w:t>16</w:t>
            </w:r>
          </w:p>
        </w:tc>
        <w:tc>
          <w:tcPr>
            <w:tcW w:w="4043" w:type="dxa"/>
            <w:noWrap w:val="0"/>
            <w:vAlign w:val="center"/>
          </w:tcPr>
          <w:p w14:paraId="547E4DF6">
            <w:pPr>
              <w:widowControl/>
              <w:adjustRightInd w:val="0"/>
              <w:snapToGrid w:val="0"/>
              <w:spacing w:line="240" w:lineRule="auto"/>
              <w:ind w:firstLine="0" w:firstLineChars="0"/>
              <w:jc w:val="center"/>
              <w:rPr>
                <w:color w:val="000000"/>
                <w:kern w:val="0"/>
                <w:sz w:val="21"/>
                <w:szCs w:val="21"/>
              </w:rPr>
            </w:pPr>
            <w:r>
              <w:rPr>
                <w:color w:val="000000"/>
                <w:kern w:val="0"/>
                <w:sz w:val="21"/>
                <w:szCs w:val="21"/>
              </w:rPr>
              <w:t>二氯甲烷</w:t>
            </w:r>
          </w:p>
        </w:tc>
        <w:tc>
          <w:tcPr>
            <w:tcW w:w="2884" w:type="dxa"/>
            <w:noWrap w:val="0"/>
            <w:vAlign w:val="center"/>
          </w:tcPr>
          <w:p w14:paraId="04051F29">
            <w:pPr>
              <w:widowControl/>
              <w:adjustRightInd w:val="0"/>
              <w:snapToGrid w:val="0"/>
              <w:spacing w:line="240" w:lineRule="auto"/>
              <w:ind w:firstLine="0" w:firstLineChars="0"/>
              <w:jc w:val="center"/>
              <w:rPr>
                <w:color w:val="000000"/>
                <w:kern w:val="0"/>
                <w:sz w:val="21"/>
                <w:szCs w:val="21"/>
              </w:rPr>
            </w:pPr>
            <w:r>
              <w:rPr>
                <w:color w:val="000000"/>
                <w:kern w:val="0"/>
                <w:sz w:val="21"/>
                <w:szCs w:val="21"/>
              </w:rPr>
              <w:t>75-09-2</w:t>
            </w:r>
          </w:p>
        </w:tc>
      </w:tr>
      <w:tr w14:paraId="3CEB737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595" w:type="dxa"/>
            <w:noWrap w:val="0"/>
            <w:vAlign w:val="center"/>
          </w:tcPr>
          <w:p w14:paraId="72246976">
            <w:pPr>
              <w:widowControl/>
              <w:adjustRightInd w:val="0"/>
              <w:snapToGrid w:val="0"/>
              <w:spacing w:line="240" w:lineRule="auto"/>
              <w:ind w:firstLine="0" w:firstLineChars="0"/>
              <w:jc w:val="center"/>
              <w:rPr>
                <w:color w:val="000000"/>
                <w:kern w:val="0"/>
                <w:sz w:val="21"/>
                <w:szCs w:val="21"/>
              </w:rPr>
            </w:pPr>
            <w:r>
              <w:rPr>
                <w:color w:val="000000"/>
                <w:kern w:val="0"/>
                <w:sz w:val="21"/>
                <w:szCs w:val="21"/>
              </w:rPr>
              <w:t>17</w:t>
            </w:r>
          </w:p>
        </w:tc>
        <w:tc>
          <w:tcPr>
            <w:tcW w:w="4043" w:type="dxa"/>
            <w:noWrap w:val="0"/>
            <w:vAlign w:val="center"/>
          </w:tcPr>
          <w:p w14:paraId="19D535C4">
            <w:pPr>
              <w:widowControl/>
              <w:adjustRightInd w:val="0"/>
              <w:snapToGrid w:val="0"/>
              <w:spacing w:line="240" w:lineRule="auto"/>
              <w:ind w:firstLine="0" w:firstLineChars="0"/>
              <w:jc w:val="center"/>
              <w:rPr>
                <w:color w:val="000000"/>
                <w:kern w:val="0"/>
                <w:sz w:val="21"/>
                <w:szCs w:val="21"/>
              </w:rPr>
            </w:pPr>
            <w:r>
              <w:rPr>
                <w:color w:val="000000"/>
                <w:kern w:val="0"/>
                <w:sz w:val="21"/>
                <w:szCs w:val="21"/>
              </w:rPr>
              <w:t>1,2-二氯丙烷</w:t>
            </w:r>
          </w:p>
        </w:tc>
        <w:tc>
          <w:tcPr>
            <w:tcW w:w="2884" w:type="dxa"/>
            <w:noWrap w:val="0"/>
            <w:vAlign w:val="center"/>
          </w:tcPr>
          <w:p w14:paraId="7F3CCFED">
            <w:pPr>
              <w:widowControl/>
              <w:adjustRightInd w:val="0"/>
              <w:snapToGrid w:val="0"/>
              <w:spacing w:line="240" w:lineRule="auto"/>
              <w:ind w:firstLine="0" w:firstLineChars="0"/>
              <w:jc w:val="center"/>
              <w:rPr>
                <w:color w:val="000000"/>
                <w:kern w:val="0"/>
                <w:sz w:val="21"/>
                <w:szCs w:val="21"/>
              </w:rPr>
            </w:pPr>
            <w:r>
              <w:rPr>
                <w:color w:val="000000"/>
                <w:kern w:val="0"/>
                <w:sz w:val="21"/>
                <w:szCs w:val="21"/>
              </w:rPr>
              <w:t>78-87-5</w:t>
            </w:r>
          </w:p>
        </w:tc>
      </w:tr>
      <w:tr w14:paraId="7A8489C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595" w:type="dxa"/>
            <w:noWrap w:val="0"/>
            <w:vAlign w:val="center"/>
          </w:tcPr>
          <w:p w14:paraId="229A9235">
            <w:pPr>
              <w:widowControl/>
              <w:adjustRightInd w:val="0"/>
              <w:snapToGrid w:val="0"/>
              <w:spacing w:line="240" w:lineRule="auto"/>
              <w:ind w:firstLine="0" w:firstLineChars="0"/>
              <w:jc w:val="center"/>
              <w:rPr>
                <w:color w:val="000000"/>
                <w:kern w:val="0"/>
                <w:sz w:val="21"/>
                <w:szCs w:val="21"/>
              </w:rPr>
            </w:pPr>
            <w:r>
              <w:rPr>
                <w:color w:val="000000"/>
                <w:kern w:val="0"/>
                <w:sz w:val="21"/>
                <w:szCs w:val="21"/>
              </w:rPr>
              <w:t>18</w:t>
            </w:r>
          </w:p>
        </w:tc>
        <w:tc>
          <w:tcPr>
            <w:tcW w:w="4043" w:type="dxa"/>
            <w:noWrap w:val="0"/>
            <w:vAlign w:val="center"/>
          </w:tcPr>
          <w:p w14:paraId="2A7BFDA4">
            <w:pPr>
              <w:widowControl/>
              <w:adjustRightInd w:val="0"/>
              <w:snapToGrid w:val="0"/>
              <w:spacing w:line="240" w:lineRule="auto"/>
              <w:ind w:firstLine="0" w:firstLineChars="0"/>
              <w:jc w:val="center"/>
              <w:rPr>
                <w:color w:val="000000"/>
                <w:kern w:val="0"/>
                <w:sz w:val="21"/>
                <w:szCs w:val="21"/>
              </w:rPr>
            </w:pPr>
            <w:r>
              <w:rPr>
                <w:color w:val="000000"/>
                <w:kern w:val="0"/>
                <w:sz w:val="21"/>
                <w:szCs w:val="21"/>
              </w:rPr>
              <w:t>1,1,1,2-四氯乙烷</w:t>
            </w:r>
          </w:p>
        </w:tc>
        <w:tc>
          <w:tcPr>
            <w:tcW w:w="2884" w:type="dxa"/>
            <w:noWrap w:val="0"/>
            <w:vAlign w:val="center"/>
          </w:tcPr>
          <w:p w14:paraId="40AB2B9D">
            <w:pPr>
              <w:widowControl/>
              <w:adjustRightInd w:val="0"/>
              <w:snapToGrid w:val="0"/>
              <w:spacing w:line="240" w:lineRule="auto"/>
              <w:ind w:firstLine="0" w:firstLineChars="0"/>
              <w:jc w:val="center"/>
              <w:rPr>
                <w:color w:val="000000"/>
                <w:kern w:val="0"/>
                <w:sz w:val="21"/>
                <w:szCs w:val="21"/>
              </w:rPr>
            </w:pPr>
            <w:r>
              <w:rPr>
                <w:color w:val="000000"/>
                <w:kern w:val="0"/>
                <w:sz w:val="21"/>
                <w:szCs w:val="21"/>
              </w:rPr>
              <w:t>630-20-6</w:t>
            </w:r>
          </w:p>
        </w:tc>
      </w:tr>
      <w:tr w14:paraId="353F159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595" w:type="dxa"/>
            <w:noWrap w:val="0"/>
            <w:vAlign w:val="center"/>
          </w:tcPr>
          <w:p w14:paraId="677D69DF">
            <w:pPr>
              <w:widowControl/>
              <w:adjustRightInd w:val="0"/>
              <w:snapToGrid w:val="0"/>
              <w:spacing w:line="240" w:lineRule="auto"/>
              <w:ind w:firstLine="0" w:firstLineChars="0"/>
              <w:jc w:val="center"/>
              <w:rPr>
                <w:color w:val="000000"/>
                <w:kern w:val="0"/>
                <w:sz w:val="21"/>
                <w:szCs w:val="21"/>
              </w:rPr>
            </w:pPr>
            <w:r>
              <w:rPr>
                <w:color w:val="000000"/>
                <w:kern w:val="0"/>
                <w:sz w:val="21"/>
                <w:szCs w:val="21"/>
              </w:rPr>
              <w:t>19</w:t>
            </w:r>
          </w:p>
        </w:tc>
        <w:tc>
          <w:tcPr>
            <w:tcW w:w="4043" w:type="dxa"/>
            <w:noWrap w:val="0"/>
            <w:vAlign w:val="center"/>
          </w:tcPr>
          <w:p w14:paraId="6B5529D9">
            <w:pPr>
              <w:widowControl/>
              <w:adjustRightInd w:val="0"/>
              <w:snapToGrid w:val="0"/>
              <w:spacing w:line="240" w:lineRule="auto"/>
              <w:ind w:firstLine="0" w:firstLineChars="0"/>
              <w:jc w:val="center"/>
              <w:rPr>
                <w:color w:val="000000"/>
                <w:kern w:val="0"/>
                <w:sz w:val="21"/>
                <w:szCs w:val="21"/>
              </w:rPr>
            </w:pPr>
            <w:r>
              <w:rPr>
                <w:color w:val="000000"/>
                <w:kern w:val="0"/>
                <w:sz w:val="21"/>
                <w:szCs w:val="21"/>
              </w:rPr>
              <w:t>1,1,2,2-四氯乙烷</w:t>
            </w:r>
          </w:p>
        </w:tc>
        <w:tc>
          <w:tcPr>
            <w:tcW w:w="2884" w:type="dxa"/>
            <w:noWrap w:val="0"/>
            <w:vAlign w:val="center"/>
          </w:tcPr>
          <w:p w14:paraId="6C75909D">
            <w:pPr>
              <w:widowControl/>
              <w:adjustRightInd w:val="0"/>
              <w:snapToGrid w:val="0"/>
              <w:spacing w:line="240" w:lineRule="auto"/>
              <w:ind w:firstLine="0" w:firstLineChars="0"/>
              <w:jc w:val="center"/>
              <w:rPr>
                <w:color w:val="000000"/>
                <w:kern w:val="0"/>
                <w:sz w:val="21"/>
                <w:szCs w:val="21"/>
              </w:rPr>
            </w:pPr>
            <w:r>
              <w:rPr>
                <w:color w:val="000000"/>
                <w:kern w:val="0"/>
                <w:sz w:val="21"/>
                <w:szCs w:val="21"/>
              </w:rPr>
              <w:t>79-34-5</w:t>
            </w:r>
          </w:p>
        </w:tc>
      </w:tr>
      <w:tr w14:paraId="4786096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595" w:type="dxa"/>
            <w:noWrap w:val="0"/>
            <w:vAlign w:val="center"/>
          </w:tcPr>
          <w:p w14:paraId="4FAC2059">
            <w:pPr>
              <w:widowControl/>
              <w:adjustRightInd w:val="0"/>
              <w:snapToGrid w:val="0"/>
              <w:spacing w:line="240" w:lineRule="auto"/>
              <w:ind w:firstLine="0" w:firstLineChars="0"/>
              <w:jc w:val="center"/>
              <w:rPr>
                <w:color w:val="000000"/>
                <w:kern w:val="0"/>
                <w:sz w:val="21"/>
                <w:szCs w:val="21"/>
              </w:rPr>
            </w:pPr>
            <w:r>
              <w:rPr>
                <w:color w:val="000000"/>
                <w:kern w:val="0"/>
                <w:sz w:val="21"/>
                <w:szCs w:val="21"/>
              </w:rPr>
              <w:t>20</w:t>
            </w:r>
          </w:p>
        </w:tc>
        <w:tc>
          <w:tcPr>
            <w:tcW w:w="4043" w:type="dxa"/>
            <w:noWrap w:val="0"/>
            <w:vAlign w:val="center"/>
          </w:tcPr>
          <w:p w14:paraId="5C3A2AEF">
            <w:pPr>
              <w:widowControl/>
              <w:adjustRightInd w:val="0"/>
              <w:snapToGrid w:val="0"/>
              <w:spacing w:line="240" w:lineRule="auto"/>
              <w:ind w:firstLine="0" w:firstLineChars="0"/>
              <w:jc w:val="center"/>
              <w:rPr>
                <w:color w:val="000000"/>
                <w:kern w:val="0"/>
                <w:sz w:val="21"/>
                <w:szCs w:val="21"/>
              </w:rPr>
            </w:pPr>
            <w:r>
              <w:rPr>
                <w:color w:val="000000"/>
                <w:kern w:val="0"/>
                <w:sz w:val="21"/>
                <w:szCs w:val="21"/>
              </w:rPr>
              <w:t>四氯乙烯</w:t>
            </w:r>
          </w:p>
        </w:tc>
        <w:tc>
          <w:tcPr>
            <w:tcW w:w="2884" w:type="dxa"/>
            <w:noWrap w:val="0"/>
            <w:vAlign w:val="center"/>
          </w:tcPr>
          <w:p w14:paraId="2D9888D9">
            <w:pPr>
              <w:widowControl/>
              <w:adjustRightInd w:val="0"/>
              <w:snapToGrid w:val="0"/>
              <w:spacing w:line="240" w:lineRule="auto"/>
              <w:ind w:firstLine="0" w:firstLineChars="0"/>
              <w:jc w:val="center"/>
              <w:rPr>
                <w:color w:val="000000"/>
                <w:kern w:val="0"/>
                <w:sz w:val="21"/>
                <w:szCs w:val="21"/>
              </w:rPr>
            </w:pPr>
            <w:r>
              <w:rPr>
                <w:color w:val="000000"/>
                <w:kern w:val="0"/>
                <w:sz w:val="21"/>
                <w:szCs w:val="21"/>
              </w:rPr>
              <w:t>127-18-4</w:t>
            </w:r>
          </w:p>
        </w:tc>
      </w:tr>
      <w:tr w14:paraId="3D695DF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595" w:type="dxa"/>
            <w:noWrap w:val="0"/>
            <w:vAlign w:val="center"/>
          </w:tcPr>
          <w:p w14:paraId="6F720195">
            <w:pPr>
              <w:widowControl/>
              <w:adjustRightInd w:val="0"/>
              <w:snapToGrid w:val="0"/>
              <w:spacing w:line="240" w:lineRule="auto"/>
              <w:ind w:firstLine="0" w:firstLineChars="0"/>
              <w:jc w:val="center"/>
              <w:rPr>
                <w:color w:val="000000"/>
                <w:kern w:val="0"/>
                <w:sz w:val="21"/>
                <w:szCs w:val="21"/>
              </w:rPr>
            </w:pPr>
            <w:r>
              <w:rPr>
                <w:color w:val="000000"/>
                <w:kern w:val="0"/>
                <w:sz w:val="21"/>
                <w:szCs w:val="21"/>
              </w:rPr>
              <w:t>21</w:t>
            </w:r>
          </w:p>
        </w:tc>
        <w:tc>
          <w:tcPr>
            <w:tcW w:w="4043" w:type="dxa"/>
            <w:noWrap w:val="0"/>
            <w:vAlign w:val="center"/>
          </w:tcPr>
          <w:p w14:paraId="0A457329">
            <w:pPr>
              <w:widowControl/>
              <w:adjustRightInd w:val="0"/>
              <w:snapToGrid w:val="0"/>
              <w:spacing w:line="240" w:lineRule="auto"/>
              <w:ind w:firstLine="0" w:firstLineChars="0"/>
              <w:jc w:val="center"/>
              <w:rPr>
                <w:color w:val="000000"/>
                <w:kern w:val="0"/>
                <w:sz w:val="21"/>
                <w:szCs w:val="21"/>
              </w:rPr>
            </w:pPr>
            <w:r>
              <w:rPr>
                <w:color w:val="000000"/>
                <w:kern w:val="0"/>
                <w:sz w:val="21"/>
                <w:szCs w:val="21"/>
              </w:rPr>
              <w:t>1,1,1-三氯乙烷</w:t>
            </w:r>
          </w:p>
        </w:tc>
        <w:tc>
          <w:tcPr>
            <w:tcW w:w="2884" w:type="dxa"/>
            <w:noWrap w:val="0"/>
            <w:vAlign w:val="center"/>
          </w:tcPr>
          <w:p w14:paraId="4DA26F39">
            <w:pPr>
              <w:widowControl/>
              <w:adjustRightInd w:val="0"/>
              <w:snapToGrid w:val="0"/>
              <w:spacing w:line="240" w:lineRule="auto"/>
              <w:ind w:firstLine="0" w:firstLineChars="0"/>
              <w:jc w:val="center"/>
              <w:rPr>
                <w:color w:val="000000"/>
                <w:kern w:val="0"/>
                <w:sz w:val="21"/>
                <w:szCs w:val="21"/>
              </w:rPr>
            </w:pPr>
            <w:r>
              <w:rPr>
                <w:color w:val="000000"/>
                <w:kern w:val="0"/>
                <w:sz w:val="21"/>
                <w:szCs w:val="21"/>
              </w:rPr>
              <w:t>71-55-6</w:t>
            </w:r>
          </w:p>
        </w:tc>
      </w:tr>
      <w:tr w14:paraId="4767347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595" w:type="dxa"/>
            <w:noWrap w:val="0"/>
            <w:vAlign w:val="center"/>
          </w:tcPr>
          <w:p w14:paraId="446D691D">
            <w:pPr>
              <w:widowControl/>
              <w:adjustRightInd w:val="0"/>
              <w:snapToGrid w:val="0"/>
              <w:spacing w:line="240" w:lineRule="auto"/>
              <w:ind w:firstLine="0" w:firstLineChars="0"/>
              <w:jc w:val="center"/>
              <w:rPr>
                <w:color w:val="000000"/>
                <w:kern w:val="0"/>
                <w:sz w:val="21"/>
                <w:szCs w:val="21"/>
              </w:rPr>
            </w:pPr>
            <w:r>
              <w:rPr>
                <w:color w:val="000000"/>
                <w:kern w:val="0"/>
                <w:sz w:val="21"/>
                <w:szCs w:val="21"/>
              </w:rPr>
              <w:t>22</w:t>
            </w:r>
          </w:p>
        </w:tc>
        <w:tc>
          <w:tcPr>
            <w:tcW w:w="4043" w:type="dxa"/>
            <w:noWrap w:val="0"/>
            <w:vAlign w:val="center"/>
          </w:tcPr>
          <w:p w14:paraId="76569688">
            <w:pPr>
              <w:widowControl/>
              <w:adjustRightInd w:val="0"/>
              <w:snapToGrid w:val="0"/>
              <w:spacing w:line="240" w:lineRule="auto"/>
              <w:ind w:firstLine="0" w:firstLineChars="0"/>
              <w:jc w:val="center"/>
              <w:rPr>
                <w:color w:val="000000"/>
                <w:kern w:val="0"/>
                <w:sz w:val="21"/>
                <w:szCs w:val="21"/>
              </w:rPr>
            </w:pPr>
            <w:r>
              <w:rPr>
                <w:color w:val="000000"/>
                <w:kern w:val="0"/>
                <w:sz w:val="21"/>
                <w:szCs w:val="21"/>
              </w:rPr>
              <w:t>1,1,2-三氯乙烷</w:t>
            </w:r>
          </w:p>
        </w:tc>
        <w:tc>
          <w:tcPr>
            <w:tcW w:w="2884" w:type="dxa"/>
            <w:noWrap w:val="0"/>
            <w:vAlign w:val="center"/>
          </w:tcPr>
          <w:p w14:paraId="1525548C">
            <w:pPr>
              <w:widowControl/>
              <w:adjustRightInd w:val="0"/>
              <w:snapToGrid w:val="0"/>
              <w:spacing w:line="240" w:lineRule="auto"/>
              <w:ind w:firstLine="0" w:firstLineChars="0"/>
              <w:jc w:val="center"/>
              <w:rPr>
                <w:color w:val="000000"/>
                <w:kern w:val="0"/>
                <w:sz w:val="21"/>
                <w:szCs w:val="21"/>
              </w:rPr>
            </w:pPr>
            <w:r>
              <w:rPr>
                <w:color w:val="000000"/>
                <w:kern w:val="0"/>
                <w:sz w:val="21"/>
                <w:szCs w:val="21"/>
              </w:rPr>
              <w:t>79-00-5</w:t>
            </w:r>
          </w:p>
        </w:tc>
      </w:tr>
      <w:tr w14:paraId="4D79D4F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595" w:type="dxa"/>
            <w:noWrap w:val="0"/>
            <w:vAlign w:val="center"/>
          </w:tcPr>
          <w:p w14:paraId="205A24A9">
            <w:pPr>
              <w:widowControl/>
              <w:adjustRightInd w:val="0"/>
              <w:snapToGrid w:val="0"/>
              <w:spacing w:line="240" w:lineRule="auto"/>
              <w:ind w:firstLine="0" w:firstLineChars="0"/>
              <w:jc w:val="center"/>
              <w:rPr>
                <w:color w:val="000000"/>
                <w:kern w:val="0"/>
                <w:sz w:val="21"/>
                <w:szCs w:val="21"/>
              </w:rPr>
            </w:pPr>
            <w:r>
              <w:rPr>
                <w:color w:val="000000"/>
                <w:kern w:val="0"/>
                <w:sz w:val="21"/>
                <w:szCs w:val="21"/>
              </w:rPr>
              <w:t>23</w:t>
            </w:r>
          </w:p>
        </w:tc>
        <w:tc>
          <w:tcPr>
            <w:tcW w:w="4043" w:type="dxa"/>
            <w:noWrap w:val="0"/>
            <w:vAlign w:val="center"/>
          </w:tcPr>
          <w:p w14:paraId="35257DDA">
            <w:pPr>
              <w:widowControl/>
              <w:adjustRightInd w:val="0"/>
              <w:snapToGrid w:val="0"/>
              <w:spacing w:line="240" w:lineRule="auto"/>
              <w:ind w:firstLine="0" w:firstLineChars="0"/>
              <w:jc w:val="center"/>
              <w:rPr>
                <w:color w:val="000000"/>
                <w:kern w:val="0"/>
                <w:sz w:val="21"/>
                <w:szCs w:val="21"/>
              </w:rPr>
            </w:pPr>
            <w:r>
              <w:rPr>
                <w:color w:val="000000"/>
                <w:kern w:val="0"/>
                <w:sz w:val="21"/>
                <w:szCs w:val="21"/>
              </w:rPr>
              <w:t>三氯乙烯</w:t>
            </w:r>
          </w:p>
        </w:tc>
        <w:tc>
          <w:tcPr>
            <w:tcW w:w="2884" w:type="dxa"/>
            <w:noWrap w:val="0"/>
            <w:vAlign w:val="center"/>
          </w:tcPr>
          <w:p w14:paraId="54D78D5F">
            <w:pPr>
              <w:widowControl/>
              <w:adjustRightInd w:val="0"/>
              <w:snapToGrid w:val="0"/>
              <w:spacing w:line="240" w:lineRule="auto"/>
              <w:ind w:firstLine="0" w:firstLineChars="0"/>
              <w:jc w:val="center"/>
              <w:rPr>
                <w:color w:val="000000"/>
                <w:kern w:val="0"/>
                <w:sz w:val="21"/>
                <w:szCs w:val="21"/>
              </w:rPr>
            </w:pPr>
            <w:r>
              <w:rPr>
                <w:color w:val="000000"/>
                <w:kern w:val="0"/>
                <w:sz w:val="21"/>
                <w:szCs w:val="21"/>
              </w:rPr>
              <w:t>79-01-6</w:t>
            </w:r>
          </w:p>
        </w:tc>
      </w:tr>
      <w:tr w14:paraId="4D2840C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595" w:type="dxa"/>
            <w:noWrap w:val="0"/>
            <w:vAlign w:val="center"/>
          </w:tcPr>
          <w:p w14:paraId="7FBC7ACC">
            <w:pPr>
              <w:widowControl/>
              <w:adjustRightInd w:val="0"/>
              <w:snapToGrid w:val="0"/>
              <w:spacing w:line="240" w:lineRule="auto"/>
              <w:ind w:firstLine="0" w:firstLineChars="0"/>
              <w:jc w:val="center"/>
              <w:rPr>
                <w:color w:val="000000"/>
                <w:kern w:val="0"/>
                <w:sz w:val="21"/>
                <w:szCs w:val="21"/>
              </w:rPr>
            </w:pPr>
            <w:r>
              <w:rPr>
                <w:color w:val="000000"/>
                <w:kern w:val="0"/>
                <w:sz w:val="21"/>
                <w:szCs w:val="21"/>
              </w:rPr>
              <w:t>24</w:t>
            </w:r>
          </w:p>
        </w:tc>
        <w:tc>
          <w:tcPr>
            <w:tcW w:w="4043" w:type="dxa"/>
            <w:noWrap w:val="0"/>
            <w:vAlign w:val="center"/>
          </w:tcPr>
          <w:p w14:paraId="7192DB36">
            <w:pPr>
              <w:widowControl/>
              <w:adjustRightInd w:val="0"/>
              <w:snapToGrid w:val="0"/>
              <w:spacing w:line="240" w:lineRule="auto"/>
              <w:ind w:firstLine="0" w:firstLineChars="0"/>
              <w:jc w:val="center"/>
              <w:rPr>
                <w:color w:val="000000"/>
                <w:kern w:val="0"/>
                <w:sz w:val="21"/>
                <w:szCs w:val="21"/>
              </w:rPr>
            </w:pPr>
            <w:r>
              <w:rPr>
                <w:color w:val="000000"/>
                <w:kern w:val="0"/>
                <w:sz w:val="21"/>
                <w:szCs w:val="21"/>
              </w:rPr>
              <w:t>1,2,3-三氯丙烷</w:t>
            </w:r>
          </w:p>
        </w:tc>
        <w:tc>
          <w:tcPr>
            <w:tcW w:w="2884" w:type="dxa"/>
            <w:noWrap w:val="0"/>
            <w:vAlign w:val="center"/>
          </w:tcPr>
          <w:p w14:paraId="48618092">
            <w:pPr>
              <w:widowControl/>
              <w:adjustRightInd w:val="0"/>
              <w:snapToGrid w:val="0"/>
              <w:spacing w:line="240" w:lineRule="auto"/>
              <w:ind w:firstLine="0" w:firstLineChars="0"/>
              <w:jc w:val="center"/>
              <w:rPr>
                <w:color w:val="000000"/>
                <w:kern w:val="0"/>
                <w:sz w:val="21"/>
                <w:szCs w:val="21"/>
              </w:rPr>
            </w:pPr>
            <w:r>
              <w:rPr>
                <w:color w:val="000000"/>
                <w:kern w:val="0"/>
                <w:sz w:val="21"/>
                <w:szCs w:val="21"/>
              </w:rPr>
              <w:t>96-18-4</w:t>
            </w:r>
          </w:p>
        </w:tc>
      </w:tr>
      <w:tr w14:paraId="7474ACF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595" w:type="dxa"/>
            <w:noWrap w:val="0"/>
            <w:vAlign w:val="center"/>
          </w:tcPr>
          <w:p w14:paraId="7456B444">
            <w:pPr>
              <w:widowControl/>
              <w:adjustRightInd w:val="0"/>
              <w:snapToGrid w:val="0"/>
              <w:spacing w:line="240" w:lineRule="auto"/>
              <w:ind w:firstLine="0" w:firstLineChars="0"/>
              <w:jc w:val="center"/>
              <w:rPr>
                <w:color w:val="000000"/>
                <w:kern w:val="0"/>
                <w:sz w:val="21"/>
                <w:szCs w:val="21"/>
              </w:rPr>
            </w:pPr>
            <w:r>
              <w:rPr>
                <w:color w:val="000000"/>
                <w:kern w:val="0"/>
                <w:sz w:val="21"/>
                <w:szCs w:val="21"/>
              </w:rPr>
              <w:t>25</w:t>
            </w:r>
          </w:p>
        </w:tc>
        <w:tc>
          <w:tcPr>
            <w:tcW w:w="4043" w:type="dxa"/>
            <w:noWrap w:val="0"/>
            <w:vAlign w:val="center"/>
          </w:tcPr>
          <w:p w14:paraId="47FDB034">
            <w:pPr>
              <w:widowControl/>
              <w:adjustRightInd w:val="0"/>
              <w:snapToGrid w:val="0"/>
              <w:spacing w:line="240" w:lineRule="auto"/>
              <w:ind w:firstLine="0" w:firstLineChars="0"/>
              <w:jc w:val="center"/>
              <w:rPr>
                <w:color w:val="000000"/>
                <w:kern w:val="0"/>
                <w:sz w:val="21"/>
                <w:szCs w:val="21"/>
              </w:rPr>
            </w:pPr>
            <w:r>
              <w:rPr>
                <w:color w:val="000000"/>
                <w:kern w:val="0"/>
                <w:sz w:val="21"/>
                <w:szCs w:val="21"/>
              </w:rPr>
              <w:t>氯乙烯</w:t>
            </w:r>
          </w:p>
        </w:tc>
        <w:tc>
          <w:tcPr>
            <w:tcW w:w="2884" w:type="dxa"/>
            <w:noWrap w:val="0"/>
            <w:vAlign w:val="center"/>
          </w:tcPr>
          <w:p w14:paraId="6BE7418C">
            <w:pPr>
              <w:widowControl/>
              <w:adjustRightInd w:val="0"/>
              <w:snapToGrid w:val="0"/>
              <w:spacing w:line="240" w:lineRule="auto"/>
              <w:ind w:firstLine="0" w:firstLineChars="0"/>
              <w:jc w:val="center"/>
              <w:rPr>
                <w:color w:val="000000"/>
                <w:kern w:val="0"/>
                <w:sz w:val="21"/>
                <w:szCs w:val="21"/>
              </w:rPr>
            </w:pPr>
            <w:r>
              <w:rPr>
                <w:color w:val="000000"/>
                <w:kern w:val="0"/>
                <w:sz w:val="21"/>
                <w:szCs w:val="21"/>
              </w:rPr>
              <w:t>75-01-4</w:t>
            </w:r>
          </w:p>
        </w:tc>
      </w:tr>
      <w:tr w14:paraId="7A1B98E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595" w:type="dxa"/>
            <w:noWrap w:val="0"/>
            <w:vAlign w:val="center"/>
          </w:tcPr>
          <w:p w14:paraId="2E8FE8D2">
            <w:pPr>
              <w:widowControl/>
              <w:adjustRightInd w:val="0"/>
              <w:snapToGrid w:val="0"/>
              <w:spacing w:line="240" w:lineRule="auto"/>
              <w:ind w:firstLine="0" w:firstLineChars="0"/>
              <w:jc w:val="center"/>
              <w:rPr>
                <w:color w:val="000000"/>
                <w:kern w:val="0"/>
                <w:sz w:val="21"/>
                <w:szCs w:val="21"/>
              </w:rPr>
            </w:pPr>
            <w:r>
              <w:rPr>
                <w:color w:val="000000"/>
                <w:kern w:val="0"/>
                <w:sz w:val="21"/>
                <w:szCs w:val="21"/>
              </w:rPr>
              <w:t>26</w:t>
            </w:r>
          </w:p>
        </w:tc>
        <w:tc>
          <w:tcPr>
            <w:tcW w:w="4043" w:type="dxa"/>
            <w:noWrap w:val="0"/>
            <w:vAlign w:val="center"/>
          </w:tcPr>
          <w:p w14:paraId="5A0B967F">
            <w:pPr>
              <w:widowControl/>
              <w:adjustRightInd w:val="0"/>
              <w:snapToGrid w:val="0"/>
              <w:spacing w:line="240" w:lineRule="auto"/>
              <w:ind w:firstLine="0" w:firstLineChars="0"/>
              <w:jc w:val="center"/>
              <w:rPr>
                <w:color w:val="000000"/>
                <w:kern w:val="0"/>
                <w:sz w:val="21"/>
                <w:szCs w:val="21"/>
              </w:rPr>
            </w:pPr>
            <w:r>
              <w:rPr>
                <w:color w:val="000000"/>
                <w:kern w:val="0"/>
                <w:sz w:val="21"/>
                <w:szCs w:val="21"/>
              </w:rPr>
              <w:t>苯</w:t>
            </w:r>
          </w:p>
        </w:tc>
        <w:tc>
          <w:tcPr>
            <w:tcW w:w="2884" w:type="dxa"/>
            <w:noWrap w:val="0"/>
            <w:vAlign w:val="center"/>
          </w:tcPr>
          <w:p w14:paraId="73C2AE44">
            <w:pPr>
              <w:widowControl/>
              <w:adjustRightInd w:val="0"/>
              <w:snapToGrid w:val="0"/>
              <w:spacing w:line="240" w:lineRule="auto"/>
              <w:ind w:firstLine="0" w:firstLineChars="0"/>
              <w:jc w:val="center"/>
              <w:rPr>
                <w:color w:val="000000"/>
                <w:kern w:val="0"/>
                <w:sz w:val="21"/>
                <w:szCs w:val="21"/>
              </w:rPr>
            </w:pPr>
            <w:r>
              <w:rPr>
                <w:color w:val="000000"/>
                <w:kern w:val="0"/>
                <w:sz w:val="21"/>
                <w:szCs w:val="21"/>
              </w:rPr>
              <w:t>71-43-2</w:t>
            </w:r>
          </w:p>
        </w:tc>
      </w:tr>
      <w:tr w14:paraId="3D30B64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595" w:type="dxa"/>
            <w:noWrap w:val="0"/>
            <w:vAlign w:val="center"/>
          </w:tcPr>
          <w:p w14:paraId="5D60D756">
            <w:pPr>
              <w:widowControl/>
              <w:adjustRightInd w:val="0"/>
              <w:snapToGrid w:val="0"/>
              <w:spacing w:line="240" w:lineRule="auto"/>
              <w:ind w:firstLine="0" w:firstLineChars="0"/>
              <w:jc w:val="center"/>
              <w:rPr>
                <w:color w:val="000000"/>
                <w:kern w:val="0"/>
                <w:sz w:val="21"/>
                <w:szCs w:val="21"/>
              </w:rPr>
            </w:pPr>
            <w:r>
              <w:rPr>
                <w:color w:val="000000"/>
                <w:kern w:val="0"/>
                <w:sz w:val="21"/>
                <w:szCs w:val="21"/>
              </w:rPr>
              <w:t>27</w:t>
            </w:r>
          </w:p>
        </w:tc>
        <w:tc>
          <w:tcPr>
            <w:tcW w:w="4043" w:type="dxa"/>
            <w:noWrap w:val="0"/>
            <w:vAlign w:val="center"/>
          </w:tcPr>
          <w:p w14:paraId="1B47C83F">
            <w:pPr>
              <w:widowControl/>
              <w:adjustRightInd w:val="0"/>
              <w:snapToGrid w:val="0"/>
              <w:spacing w:line="240" w:lineRule="auto"/>
              <w:ind w:firstLine="0" w:firstLineChars="0"/>
              <w:jc w:val="center"/>
              <w:rPr>
                <w:color w:val="000000"/>
                <w:kern w:val="0"/>
                <w:sz w:val="21"/>
                <w:szCs w:val="21"/>
              </w:rPr>
            </w:pPr>
            <w:r>
              <w:rPr>
                <w:color w:val="000000"/>
                <w:kern w:val="0"/>
                <w:sz w:val="21"/>
                <w:szCs w:val="21"/>
              </w:rPr>
              <w:t>氯苯</w:t>
            </w:r>
          </w:p>
        </w:tc>
        <w:tc>
          <w:tcPr>
            <w:tcW w:w="2884" w:type="dxa"/>
            <w:noWrap w:val="0"/>
            <w:vAlign w:val="center"/>
          </w:tcPr>
          <w:p w14:paraId="5DEBE23E">
            <w:pPr>
              <w:widowControl/>
              <w:adjustRightInd w:val="0"/>
              <w:snapToGrid w:val="0"/>
              <w:spacing w:line="240" w:lineRule="auto"/>
              <w:ind w:firstLine="0" w:firstLineChars="0"/>
              <w:jc w:val="center"/>
              <w:rPr>
                <w:color w:val="000000"/>
                <w:kern w:val="0"/>
                <w:sz w:val="21"/>
                <w:szCs w:val="21"/>
              </w:rPr>
            </w:pPr>
            <w:r>
              <w:rPr>
                <w:color w:val="000000"/>
                <w:kern w:val="0"/>
                <w:sz w:val="21"/>
                <w:szCs w:val="21"/>
              </w:rPr>
              <w:t>108-90-7</w:t>
            </w:r>
          </w:p>
        </w:tc>
      </w:tr>
      <w:tr w14:paraId="2086685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595" w:type="dxa"/>
            <w:noWrap w:val="0"/>
            <w:vAlign w:val="center"/>
          </w:tcPr>
          <w:p w14:paraId="1A9EEB56">
            <w:pPr>
              <w:widowControl/>
              <w:adjustRightInd w:val="0"/>
              <w:snapToGrid w:val="0"/>
              <w:spacing w:line="240" w:lineRule="auto"/>
              <w:ind w:firstLine="0" w:firstLineChars="0"/>
              <w:jc w:val="center"/>
              <w:rPr>
                <w:color w:val="000000"/>
                <w:kern w:val="0"/>
                <w:sz w:val="21"/>
                <w:szCs w:val="21"/>
              </w:rPr>
            </w:pPr>
            <w:r>
              <w:rPr>
                <w:color w:val="000000"/>
                <w:kern w:val="0"/>
                <w:sz w:val="21"/>
                <w:szCs w:val="21"/>
              </w:rPr>
              <w:t>28</w:t>
            </w:r>
          </w:p>
        </w:tc>
        <w:tc>
          <w:tcPr>
            <w:tcW w:w="4043" w:type="dxa"/>
            <w:noWrap w:val="0"/>
            <w:vAlign w:val="center"/>
          </w:tcPr>
          <w:p w14:paraId="246B0FC7">
            <w:pPr>
              <w:widowControl/>
              <w:adjustRightInd w:val="0"/>
              <w:snapToGrid w:val="0"/>
              <w:spacing w:line="240" w:lineRule="auto"/>
              <w:ind w:firstLine="0" w:firstLineChars="0"/>
              <w:jc w:val="center"/>
              <w:rPr>
                <w:color w:val="000000"/>
                <w:kern w:val="0"/>
                <w:sz w:val="21"/>
                <w:szCs w:val="21"/>
              </w:rPr>
            </w:pPr>
            <w:r>
              <w:rPr>
                <w:color w:val="000000"/>
                <w:kern w:val="0"/>
                <w:sz w:val="21"/>
                <w:szCs w:val="21"/>
              </w:rPr>
              <w:t>1,2-二氯苯</w:t>
            </w:r>
          </w:p>
        </w:tc>
        <w:tc>
          <w:tcPr>
            <w:tcW w:w="2884" w:type="dxa"/>
            <w:noWrap w:val="0"/>
            <w:vAlign w:val="center"/>
          </w:tcPr>
          <w:p w14:paraId="13130064">
            <w:pPr>
              <w:widowControl/>
              <w:adjustRightInd w:val="0"/>
              <w:snapToGrid w:val="0"/>
              <w:spacing w:line="240" w:lineRule="auto"/>
              <w:ind w:firstLine="0" w:firstLineChars="0"/>
              <w:jc w:val="center"/>
              <w:rPr>
                <w:color w:val="000000"/>
                <w:kern w:val="0"/>
                <w:sz w:val="21"/>
                <w:szCs w:val="21"/>
              </w:rPr>
            </w:pPr>
            <w:r>
              <w:rPr>
                <w:color w:val="000000"/>
                <w:kern w:val="0"/>
                <w:sz w:val="21"/>
                <w:szCs w:val="21"/>
              </w:rPr>
              <w:t>95-50-1</w:t>
            </w:r>
          </w:p>
        </w:tc>
      </w:tr>
      <w:tr w14:paraId="319605F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595" w:type="dxa"/>
            <w:noWrap w:val="0"/>
            <w:vAlign w:val="center"/>
          </w:tcPr>
          <w:p w14:paraId="71AD92D1">
            <w:pPr>
              <w:widowControl/>
              <w:adjustRightInd w:val="0"/>
              <w:snapToGrid w:val="0"/>
              <w:spacing w:line="240" w:lineRule="auto"/>
              <w:ind w:firstLine="0" w:firstLineChars="0"/>
              <w:jc w:val="center"/>
              <w:rPr>
                <w:color w:val="000000"/>
                <w:kern w:val="0"/>
                <w:sz w:val="21"/>
                <w:szCs w:val="21"/>
              </w:rPr>
            </w:pPr>
            <w:r>
              <w:rPr>
                <w:color w:val="000000"/>
                <w:kern w:val="0"/>
                <w:sz w:val="21"/>
                <w:szCs w:val="21"/>
              </w:rPr>
              <w:t>29</w:t>
            </w:r>
          </w:p>
        </w:tc>
        <w:tc>
          <w:tcPr>
            <w:tcW w:w="4043" w:type="dxa"/>
            <w:noWrap w:val="0"/>
            <w:vAlign w:val="center"/>
          </w:tcPr>
          <w:p w14:paraId="41C5A1CB">
            <w:pPr>
              <w:widowControl/>
              <w:adjustRightInd w:val="0"/>
              <w:snapToGrid w:val="0"/>
              <w:spacing w:line="240" w:lineRule="auto"/>
              <w:ind w:firstLine="0" w:firstLineChars="0"/>
              <w:jc w:val="center"/>
              <w:rPr>
                <w:color w:val="000000"/>
                <w:kern w:val="0"/>
                <w:sz w:val="21"/>
                <w:szCs w:val="21"/>
              </w:rPr>
            </w:pPr>
            <w:r>
              <w:rPr>
                <w:color w:val="000000"/>
                <w:kern w:val="0"/>
                <w:sz w:val="21"/>
                <w:szCs w:val="21"/>
              </w:rPr>
              <w:t>1,4-二氯苯</w:t>
            </w:r>
          </w:p>
        </w:tc>
        <w:tc>
          <w:tcPr>
            <w:tcW w:w="2884" w:type="dxa"/>
            <w:noWrap w:val="0"/>
            <w:vAlign w:val="center"/>
          </w:tcPr>
          <w:p w14:paraId="24A23663">
            <w:pPr>
              <w:widowControl/>
              <w:adjustRightInd w:val="0"/>
              <w:snapToGrid w:val="0"/>
              <w:spacing w:line="240" w:lineRule="auto"/>
              <w:ind w:firstLine="0" w:firstLineChars="0"/>
              <w:jc w:val="center"/>
              <w:rPr>
                <w:color w:val="000000"/>
                <w:kern w:val="0"/>
                <w:sz w:val="21"/>
                <w:szCs w:val="21"/>
              </w:rPr>
            </w:pPr>
            <w:r>
              <w:rPr>
                <w:color w:val="000000"/>
                <w:kern w:val="0"/>
                <w:sz w:val="21"/>
                <w:szCs w:val="21"/>
              </w:rPr>
              <w:t>106-46-7</w:t>
            </w:r>
          </w:p>
        </w:tc>
      </w:tr>
      <w:tr w14:paraId="089D235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595" w:type="dxa"/>
            <w:noWrap w:val="0"/>
            <w:vAlign w:val="center"/>
          </w:tcPr>
          <w:p w14:paraId="6524453A">
            <w:pPr>
              <w:widowControl/>
              <w:adjustRightInd w:val="0"/>
              <w:snapToGrid w:val="0"/>
              <w:spacing w:line="240" w:lineRule="auto"/>
              <w:ind w:firstLine="0" w:firstLineChars="0"/>
              <w:jc w:val="center"/>
              <w:rPr>
                <w:color w:val="000000"/>
                <w:kern w:val="0"/>
                <w:sz w:val="21"/>
                <w:szCs w:val="21"/>
              </w:rPr>
            </w:pPr>
            <w:r>
              <w:rPr>
                <w:color w:val="000000"/>
                <w:kern w:val="0"/>
                <w:sz w:val="21"/>
                <w:szCs w:val="21"/>
              </w:rPr>
              <w:t>30</w:t>
            </w:r>
          </w:p>
        </w:tc>
        <w:tc>
          <w:tcPr>
            <w:tcW w:w="4043" w:type="dxa"/>
            <w:noWrap w:val="0"/>
            <w:vAlign w:val="center"/>
          </w:tcPr>
          <w:p w14:paraId="490AF141">
            <w:pPr>
              <w:widowControl/>
              <w:adjustRightInd w:val="0"/>
              <w:snapToGrid w:val="0"/>
              <w:spacing w:line="240" w:lineRule="auto"/>
              <w:ind w:firstLine="0" w:firstLineChars="0"/>
              <w:jc w:val="center"/>
              <w:rPr>
                <w:color w:val="000000"/>
                <w:kern w:val="0"/>
                <w:sz w:val="21"/>
                <w:szCs w:val="21"/>
              </w:rPr>
            </w:pPr>
            <w:r>
              <w:rPr>
                <w:color w:val="000000"/>
                <w:kern w:val="0"/>
                <w:sz w:val="21"/>
                <w:szCs w:val="21"/>
              </w:rPr>
              <w:t>乙苯</w:t>
            </w:r>
          </w:p>
        </w:tc>
        <w:tc>
          <w:tcPr>
            <w:tcW w:w="2884" w:type="dxa"/>
            <w:noWrap w:val="0"/>
            <w:vAlign w:val="center"/>
          </w:tcPr>
          <w:p w14:paraId="3403E03E">
            <w:pPr>
              <w:widowControl/>
              <w:adjustRightInd w:val="0"/>
              <w:snapToGrid w:val="0"/>
              <w:spacing w:line="240" w:lineRule="auto"/>
              <w:ind w:firstLine="0" w:firstLineChars="0"/>
              <w:jc w:val="center"/>
              <w:rPr>
                <w:color w:val="000000"/>
                <w:kern w:val="0"/>
                <w:sz w:val="21"/>
                <w:szCs w:val="21"/>
              </w:rPr>
            </w:pPr>
            <w:r>
              <w:rPr>
                <w:color w:val="000000"/>
                <w:kern w:val="0"/>
                <w:sz w:val="21"/>
                <w:szCs w:val="21"/>
              </w:rPr>
              <w:t>100-41-4</w:t>
            </w:r>
          </w:p>
        </w:tc>
      </w:tr>
      <w:tr w14:paraId="5167540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595" w:type="dxa"/>
            <w:noWrap w:val="0"/>
            <w:vAlign w:val="center"/>
          </w:tcPr>
          <w:p w14:paraId="039BF58C">
            <w:pPr>
              <w:widowControl/>
              <w:adjustRightInd w:val="0"/>
              <w:snapToGrid w:val="0"/>
              <w:spacing w:line="240" w:lineRule="auto"/>
              <w:ind w:firstLine="0" w:firstLineChars="0"/>
              <w:jc w:val="center"/>
              <w:rPr>
                <w:color w:val="000000"/>
                <w:kern w:val="0"/>
                <w:sz w:val="21"/>
                <w:szCs w:val="21"/>
              </w:rPr>
            </w:pPr>
            <w:r>
              <w:rPr>
                <w:color w:val="000000"/>
                <w:kern w:val="0"/>
                <w:sz w:val="21"/>
                <w:szCs w:val="21"/>
              </w:rPr>
              <w:t>31</w:t>
            </w:r>
          </w:p>
        </w:tc>
        <w:tc>
          <w:tcPr>
            <w:tcW w:w="4043" w:type="dxa"/>
            <w:noWrap w:val="0"/>
            <w:vAlign w:val="center"/>
          </w:tcPr>
          <w:p w14:paraId="32A9800A">
            <w:pPr>
              <w:widowControl/>
              <w:adjustRightInd w:val="0"/>
              <w:snapToGrid w:val="0"/>
              <w:spacing w:line="240" w:lineRule="auto"/>
              <w:ind w:firstLine="0" w:firstLineChars="0"/>
              <w:jc w:val="center"/>
              <w:rPr>
                <w:color w:val="000000"/>
                <w:kern w:val="0"/>
                <w:sz w:val="21"/>
                <w:szCs w:val="21"/>
              </w:rPr>
            </w:pPr>
            <w:r>
              <w:rPr>
                <w:color w:val="000000"/>
                <w:kern w:val="0"/>
                <w:sz w:val="21"/>
                <w:szCs w:val="21"/>
              </w:rPr>
              <w:t>苯乙烯</w:t>
            </w:r>
          </w:p>
        </w:tc>
        <w:tc>
          <w:tcPr>
            <w:tcW w:w="2884" w:type="dxa"/>
            <w:noWrap w:val="0"/>
            <w:vAlign w:val="center"/>
          </w:tcPr>
          <w:p w14:paraId="5ACE78B3">
            <w:pPr>
              <w:widowControl/>
              <w:adjustRightInd w:val="0"/>
              <w:snapToGrid w:val="0"/>
              <w:spacing w:line="240" w:lineRule="auto"/>
              <w:ind w:firstLine="0" w:firstLineChars="0"/>
              <w:jc w:val="center"/>
              <w:rPr>
                <w:color w:val="000000"/>
                <w:kern w:val="0"/>
                <w:sz w:val="21"/>
                <w:szCs w:val="21"/>
              </w:rPr>
            </w:pPr>
            <w:r>
              <w:rPr>
                <w:color w:val="000000"/>
                <w:kern w:val="0"/>
                <w:sz w:val="21"/>
                <w:szCs w:val="21"/>
              </w:rPr>
              <w:t>100-42-5</w:t>
            </w:r>
          </w:p>
        </w:tc>
      </w:tr>
      <w:tr w14:paraId="3D6041E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595" w:type="dxa"/>
            <w:noWrap w:val="0"/>
            <w:vAlign w:val="center"/>
          </w:tcPr>
          <w:p w14:paraId="1A1041A0">
            <w:pPr>
              <w:widowControl/>
              <w:adjustRightInd w:val="0"/>
              <w:snapToGrid w:val="0"/>
              <w:spacing w:line="240" w:lineRule="auto"/>
              <w:ind w:firstLine="0" w:firstLineChars="0"/>
              <w:jc w:val="center"/>
              <w:rPr>
                <w:color w:val="000000"/>
                <w:kern w:val="0"/>
                <w:sz w:val="21"/>
                <w:szCs w:val="21"/>
              </w:rPr>
            </w:pPr>
            <w:r>
              <w:rPr>
                <w:color w:val="000000"/>
                <w:kern w:val="0"/>
                <w:sz w:val="21"/>
                <w:szCs w:val="21"/>
              </w:rPr>
              <w:t>32</w:t>
            </w:r>
          </w:p>
        </w:tc>
        <w:tc>
          <w:tcPr>
            <w:tcW w:w="4043" w:type="dxa"/>
            <w:noWrap w:val="0"/>
            <w:vAlign w:val="center"/>
          </w:tcPr>
          <w:p w14:paraId="227DB63B">
            <w:pPr>
              <w:widowControl/>
              <w:adjustRightInd w:val="0"/>
              <w:snapToGrid w:val="0"/>
              <w:spacing w:line="240" w:lineRule="auto"/>
              <w:ind w:firstLine="0" w:firstLineChars="0"/>
              <w:jc w:val="center"/>
              <w:rPr>
                <w:color w:val="000000"/>
                <w:kern w:val="0"/>
                <w:sz w:val="21"/>
                <w:szCs w:val="21"/>
              </w:rPr>
            </w:pPr>
            <w:r>
              <w:rPr>
                <w:color w:val="000000"/>
                <w:kern w:val="0"/>
                <w:sz w:val="21"/>
                <w:szCs w:val="21"/>
              </w:rPr>
              <w:t>甲苯</w:t>
            </w:r>
          </w:p>
        </w:tc>
        <w:tc>
          <w:tcPr>
            <w:tcW w:w="2884" w:type="dxa"/>
            <w:noWrap w:val="0"/>
            <w:vAlign w:val="center"/>
          </w:tcPr>
          <w:p w14:paraId="06D20A44">
            <w:pPr>
              <w:widowControl/>
              <w:adjustRightInd w:val="0"/>
              <w:snapToGrid w:val="0"/>
              <w:spacing w:line="240" w:lineRule="auto"/>
              <w:ind w:firstLine="0" w:firstLineChars="0"/>
              <w:jc w:val="center"/>
              <w:rPr>
                <w:color w:val="000000"/>
                <w:kern w:val="0"/>
                <w:sz w:val="21"/>
                <w:szCs w:val="21"/>
              </w:rPr>
            </w:pPr>
            <w:r>
              <w:rPr>
                <w:color w:val="000000"/>
                <w:kern w:val="0"/>
                <w:sz w:val="21"/>
                <w:szCs w:val="21"/>
              </w:rPr>
              <w:t>108-88-3</w:t>
            </w:r>
          </w:p>
        </w:tc>
      </w:tr>
      <w:tr w14:paraId="4828AFB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595" w:type="dxa"/>
            <w:noWrap w:val="0"/>
            <w:vAlign w:val="center"/>
          </w:tcPr>
          <w:p w14:paraId="6252AE69">
            <w:pPr>
              <w:widowControl/>
              <w:adjustRightInd w:val="0"/>
              <w:snapToGrid w:val="0"/>
              <w:spacing w:line="240" w:lineRule="auto"/>
              <w:ind w:firstLine="0" w:firstLineChars="0"/>
              <w:jc w:val="center"/>
              <w:rPr>
                <w:color w:val="000000"/>
                <w:kern w:val="0"/>
                <w:sz w:val="21"/>
                <w:szCs w:val="21"/>
              </w:rPr>
            </w:pPr>
            <w:r>
              <w:rPr>
                <w:color w:val="000000"/>
                <w:kern w:val="0"/>
                <w:sz w:val="21"/>
                <w:szCs w:val="21"/>
              </w:rPr>
              <w:t>33</w:t>
            </w:r>
          </w:p>
        </w:tc>
        <w:tc>
          <w:tcPr>
            <w:tcW w:w="4043" w:type="dxa"/>
            <w:noWrap w:val="0"/>
            <w:vAlign w:val="center"/>
          </w:tcPr>
          <w:p w14:paraId="5B7F2BD3">
            <w:pPr>
              <w:widowControl/>
              <w:adjustRightInd w:val="0"/>
              <w:snapToGrid w:val="0"/>
              <w:spacing w:line="240" w:lineRule="auto"/>
              <w:ind w:firstLine="0" w:firstLineChars="0"/>
              <w:jc w:val="center"/>
              <w:rPr>
                <w:color w:val="000000"/>
                <w:kern w:val="0"/>
                <w:sz w:val="21"/>
                <w:szCs w:val="21"/>
              </w:rPr>
            </w:pPr>
            <w:r>
              <w:rPr>
                <w:color w:val="000000"/>
                <w:kern w:val="0"/>
                <w:sz w:val="21"/>
                <w:szCs w:val="21"/>
              </w:rPr>
              <w:t>间二甲苯+对二甲苯</w:t>
            </w:r>
          </w:p>
        </w:tc>
        <w:tc>
          <w:tcPr>
            <w:tcW w:w="2884" w:type="dxa"/>
            <w:noWrap w:val="0"/>
            <w:vAlign w:val="center"/>
          </w:tcPr>
          <w:p w14:paraId="4A1ED1CE">
            <w:pPr>
              <w:widowControl/>
              <w:adjustRightInd w:val="0"/>
              <w:snapToGrid w:val="0"/>
              <w:spacing w:line="240" w:lineRule="auto"/>
              <w:ind w:firstLine="0" w:firstLineChars="0"/>
              <w:jc w:val="center"/>
              <w:rPr>
                <w:color w:val="000000"/>
                <w:kern w:val="0"/>
                <w:sz w:val="21"/>
                <w:szCs w:val="21"/>
              </w:rPr>
            </w:pPr>
            <w:r>
              <w:rPr>
                <w:color w:val="000000"/>
                <w:kern w:val="0"/>
                <w:sz w:val="21"/>
                <w:szCs w:val="21"/>
              </w:rPr>
              <w:t>108-38-3，106-42-3</w:t>
            </w:r>
          </w:p>
        </w:tc>
      </w:tr>
      <w:tr w14:paraId="0BAF35D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595" w:type="dxa"/>
            <w:noWrap w:val="0"/>
            <w:vAlign w:val="center"/>
          </w:tcPr>
          <w:p w14:paraId="10753565">
            <w:pPr>
              <w:widowControl/>
              <w:adjustRightInd w:val="0"/>
              <w:snapToGrid w:val="0"/>
              <w:spacing w:line="240" w:lineRule="auto"/>
              <w:ind w:firstLine="0" w:firstLineChars="0"/>
              <w:jc w:val="center"/>
              <w:rPr>
                <w:color w:val="000000"/>
                <w:kern w:val="0"/>
                <w:sz w:val="21"/>
                <w:szCs w:val="21"/>
              </w:rPr>
            </w:pPr>
            <w:r>
              <w:rPr>
                <w:color w:val="000000"/>
                <w:kern w:val="0"/>
                <w:sz w:val="21"/>
                <w:szCs w:val="21"/>
              </w:rPr>
              <w:t>34</w:t>
            </w:r>
          </w:p>
        </w:tc>
        <w:tc>
          <w:tcPr>
            <w:tcW w:w="4043" w:type="dxa"/>
            <w:noWrap w:val="0"/>
            <w:vAlign w:val="center"/>
          </w:tcPr>
          <w:p w14:paraId="3F1A97F1">
            <w:pPr>
              <w:widowControl/>
              <w:adjustRightInd w:val="0"/>
              <w:snapToGrid w:val="0"/>
              <w:spacing w:line="240" w:lineRule="auto"/>
              <w:ind w:firstLine="0" w:firstLineChars="0"/>
              <w:jc w:val="center"/>
              <w:rPr>
                <w:color w:val="000000"/>
                <w:kern w:val="0"/>
                <w:sz w:val="21"/>
                <w:szCs w:val="21"/>
              </w:rPr>
            </w:pPr>
            <w:r>
              <w:rPr>
                <w:color w:val="000000"/>
                <w:kern w:val="0"/>
                <w:sz w:val="21"/>
                <w:szCs w:val="21"/>
              </w:rPr>
              <w:t>邻二甲苯</w:t>
            </w:r>
          </w:p>
        </w:tc>
        <w:tc>
          <w:tcPr>
            <w:tcW w:w="2884" w:type="dxa"/>
            <w:noWrap w:val="0"/>
            <w:vAlign w:val="center"/>
          </w:tcPr>
          <w:p w14:paraId="083CA130">
            <w:pPr>
              <w:widowControl/>
              <w:adjustRightInd w:val="0"/>
              <w:snapToGrid w:val="0"/>
              <w:spacing w:line="240" w:lineRule="auto"/>
              <w:ind w:firstLine="0" w:firstLineChars="0"/>
              <w:jc w:val="center"/>
              <w:rPr>
                <w:color w:val="000000"/>
                <w:kern w:val="0"/>
                <w:sz w:val="21"/>
                <w:szCs w:val="21"/>
              </w:rPr>
            </w:pPr>
            <w:r>
              <w:rPr>
                <w:color w:val="000000"/>
                <w:kern w:val="0"/>
                <w:sz w:val="21"/>
                <w:szCs w:val="21"/>
              </w:rPr>
              <w:t>95-47-6</w:t>
            </w:r>
          </w:p>
        </w:tc>
      </w:tr>
      <w:tr w14:paraId="4ED2899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8522" w:type="dxa"/>
            <w:gridSpan w:val="3"/>
            <w:noWrap w:val="0"/>
            <w:vAlign w:val="center"/>
          </w:tcPr>
          <w:p w14:paraId="15036000">
            <w:pPr>
              <w:widowControl/>
              <w:adjustRightInd w:val="0"/>
              <w:snapToGrid w:val="0"/>
              <w:spacing w:line="240" w:lineRule="auto"/>
              <w:ind w:firstLine="0" w:firstLineChars="0"/>
              <w:jc w:val="center"/>
              <w:rPr>
                <w:color w:val="000000"/>
                <w:kern w:val="0"/>
                <w:sz w:val="21"/>
                <w:szCs w:val="21"/>
              </w:rPr>
            </w:pPr>
            <w:r>
              <w:rPr>
                <w:color w:val="000000"/>
                <w:kern w:val="0"/>
                <w:sz w:val="21"/>
                <w:szCs w:val="21"/>
              </w:rPr>
              <w:t>半挥发性有机物</w:t>
            </w:r>
          </w:p>
        </w:tc>
      </w:tr>
      <w:tr w14:paraId="2A130D5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595" w:type="dxa"/>
            <w:noWrap w:val="0"/>
            <w:vAlign w:val="center"/>
          </w:tcPr>
          <w:p w14:paraId="5A4AD198">
            <w:pPr>
              <w:widowControl/>
              <w:adjustRightInd w:val="0"/>
              <w:snapToGrid w:val="0"/>
              <w:spacing w:line="240" w:lineRule="auto"/>
              <w:ind w:firstLine="0" w:firstLineChars="0"/>
              <w:jc w:val="center"/>
              <w:rPr>
                <w:color w:val="000000"/>
                <w:kern w:val="0"/>
                <w:sz w:val="21"/>
                <w:szCs w:val="21"/>
              </w:rPr>
            </w:pPr>
            <w:r>
              <w:rPr>
                <w:color w:val="000000"/>
                <w:kern w:val="0"/>
                <w:sz w:val="21"/>
                <w:szCs w:val="21"/>
              </w:rPr>
              <w:t>35</w:t>
            </w:r>
          </w:p>
        </w:tc>
        <w:tc>
          <w:tcPr>
            <w:tcW w:w="4043" w:type="dxa"/>
            <w:noWrap w:val="0"/>
            <w:vAlign w:val="center"/>
          </w:tcPr>
          <w:p w14:paraId="26843C43">
            <w:pPr>
              <w:widowControl/>
              <w:adjustRightInd w:val="0"/>
              <w:snapToGrid w:val="0"/>
              <w:spacing w:line="240" w:lineRule="auto"/>
              <w:ind w:firstLine="0" w:firstLineChars="0"/>
              <w:jc w:val="center"/>
              <w:rPr>
                <w:color w:val="000000"/>
                <w:kern w:val="0"/>
                <w:sz w:val="21"/>
                <w:szCs w:val="21"/>
              </w:rPr>
            </w:pPr>
            <w:r>
              <w:rPr>
                <w:color w:val="000000"/>
                <w:kern w:val="0"/>
                <w:sz w:val="21"/>
                <w:szCs w:val="21"/>
              </w:rPr>
              <w:t>硝基苯</w:t>
            </w:r>
          </w:p>
        </w:tc>
        <w:tc>
          <w:tcPr>
            <w:tcW w:w="2884" w:type="dxa"/>
            <w:noWrap w:val="0"/>
            <w:vAlign w:val="center"/>
          </w:tcPr>
          <w:p w14:paraId="1F2EEF86">
            <w:pPr>
              <w:widowControl/>
              <w:adjustRightInd w:val="0"/>
              <w:snapToGrid w:val="0"/>
              <w:spacing w:line="240" w:lineRule="auto"/>
              <w:ind w:firstLine="0" w:firstLineChars="0"/>
              <w:jc w:val="center"/>
              <w:rPr>
                <w:color w:val="000000"/>
                <w:kern w:val="0"/>
                <w:sz w:val="21"/>
                <w:szCs w:val="21"/>
              </w:rPr>
            </w:pPr>
            <w:r>
              <w:rPr>
                <w:color w:val="000000"/>
                <w:kern w:val="0"/>
                <w:sz w:val="21"/>
                <w:szCs w:val="21"/>
              </w:rPr>
              <w:t>98-95-3</w:t>
            </w:r>
          </w:p>
        </w:tc>
      </w:tr>
      <w:tr w14:paraId="27813C0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595" w:type="dxa"/>
            <w:noWrap w:val="0"/>
            <w:vAlign w:val="center"/>
          </w:tcPr>
          <w:p w14:paraId="1DB6B523">
            <w:pPr>
              <w:widowControl/>
              <w:adjustRightInd w:val="0"/>
              <w:snapToGrid w:val="0"/>
              <w:spacing w:line="240" w:lineRule="auto"/>
              <w:ind w:firstLine="0" w:firstLineChars="0"/>
              <w:jc w:val="center"/>
              <w:rPr>
                <w:color w:val="000000"/>
                <w:kern w:val="0"/>
                <w:sz w:val="21"/>
                <w:szCs w:val="21"/>
              </w:rPr>
            </w:pPr>
            <w:r>
              <w:rPr>
                <w:color w:val="000000"/>
                <w:kern w:val="0"/>
                <w:sz w:val="21"/>
                <w:szCs w:val="21"/>
              </w:rPr>
              <w:t>36</w:t>
            </w:r>
          </w:p>
        </w:tc>
        <w:tc>
          <w:tcPr>
            <w:tcW w:w="4043" w:type="dxa"/>
            <w:noWrap w:val="0"/>
            <w:vAlign w:val="center"/>
          </w:tcPr>
          <w:p w14:paraId="461C51B9">
            <w:pPr>
              <w:widowControl/>
              <w:adjustRightInd w:val="0"/>
              <w:snapToGrid w:val="0"/>
              <w:spacing w:line="240" w:lineRule="auto"/>
              <w:ind w:firstLine="0" w:firstLineChars="0"/>
              <w:jc w:val="center"/>
              <w:rPr>
                <w:color w:val="000000"/>
                <w:kern w:val="0"/>
                <w:sz w:val="21"/>
                <w:szCs w:val="21"/>
              </w:rPr>
            </w:pPr>
            <w:r>
              <w:rPr>
                <w:color w:val="000000"/>
                <w:kern w:val="0"/>
                <w:sz w:val="21"/>
                <w:szCs w:val="21"/>
              </w:rPr>
              <w:t>苯胺</w:t>
            </w:r>
          </w:p>
        </w:tc>
        <w:tc>
          <w:tcPr>
            <w:tcW w:w="2884" w:type="dxa"/>
            <w:noWrap w:val="0"/>
            <w:vAlign w:val="center"/>
          </w:tcPr>
          <w:p w14:paraId="733B583D">
            <w:pPr>
              <w:widowControl/>
              <w:adjustRightInd w:val="0"/>
              <w:snapToGrid w:val="0"/>
              <w:spacing w:line="240" w:lineRule="auto"/>
              <w:ind w:firstLine="0" w:firstLineChars="0"/>
              <w:jc w:val="center"/>
              <w:rPr>
                <w:color w:val="000000"/>
                <w:kern w:val="0"/>
                <w:sz w:val="21"/>
                <w:szCs w:val="21"/>
              </w:rPr>
            </w:pPr>
            <w:r>
              <w:rPr>
                <w:color w:val="000000"/>
                <w:kern w:val="0"/>
                <w:sz w:val="21"/>
                <w:szCs w:val="21"/>
              </w:rPr>
              <w:t>62-53-3</w:t>
            </w:r>
          </w:p>
        </w:tc>
      </w:tr>
      <w:tr w14:paraId="50DC840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595" w:type="dxa"/>
            <w:noWrap w:val="0"/>
            <w:vAlign w:val="center"/>
          </w:tcPr>
          <w:p w14:paraId="6A5BDC82">
            <w:pPr>
              <w:widowControl/>
              <w:adjustRightInd w:val="0"/>
              <w:snapToGrid w:val="0"/>
              <w:spacing w:line="240" w:lineRule="auto"/>
              <w:ind w:firstLine="0" w:firstLineChars="0"/>
              <w:jc w:val="center"/>
              <w:rPr>
                <w:color w:val="000000"/>
                <w:kern w:val="0"/>
                <w:sz w:val="21"/>
                <w:szCs w:val="21"/>
              </w:rPr>
            </w:pPr>
            <w:r>
              <w:rPr>
                <w:color w:val="000000"/>
                <w:kern w:val="0"/>
                <w:sz w:val="21"/>
                <w:szCs w:val="21"/>
              </w:rPr>
              <w:t>37</w:t>
            </w:r>
          </w:p>
        </w:tc>
        <w:tc>
          <w:tcPr>
            <w:tcW w:w="4043" w:type="dxa"/>
            <w:noWrap w:val="0"/>
            <w:vAlign w:val="center"/>
          </w:tcPr>
          <w:p w14:paraId="70F58B7A">
            <w:pPr>
              <w:widowControl/>
              <w:adjustRightInd w:val="0"/>
              <w:snapToGrid w:val="0"/>
              <w:spacing w:line="240" w:lineRule="auto"/>
              <w:ind w:firstLine="0" w:firstLineChars="0"/>
              <w:jc w:val="center"/>
              <w:rPr>
                <w:color w:val="000000"/>
                <w:kern w:val="0"/>
                <w:sz w:val="21"/>
                <w:szCs w:val="21"/>
              </w:rPr>
            </w:pPr>
            <w:r>
              <w:rPr>
                <w:color w:val="000000"/>
                <w:kern w:val="0"/>
                <w:sz w:val="21"/>
                <w:szCs w:val="21"/>
              </w:rPr>
              <w:t>2-氯酚</w:t>
            </w:r>
          </w:p>
        </w:tc>
        <w:tc>
          <w:tcPr>
            <w:tcW w:w="2884" w:type="dxa"/>
            <w:noWrap w:val="0"/>
            <w:vAlign w:val="center"/>
          </w:tcPr>
          <w:p w14:paraId="47EDC15A">
            <w:pPr>
              <w:widowControl/>
              <w:adjustRightInd w:val="0"/>
              <w:snapToGrid w:val="0"/>
              <w:spacing w:line="240" w:lineRule="auto"/>
              <w:ind w:firstLine="0" w:firstLineChars="0"/>
              <w:jc w:val="center"/>
              <w:rPr>
                <w:color w:val="000000"/>
                <w:kern w:val="0"/>
                <w:sz w:val="21"/>
                <w:szCs w:val="21"/>
              </w:rPr>
            </w:pPr>
            <w:r>
              <w:rPr>
                <w:color w:val="000000"/>
                <w:kern w:val="0"/>
                <w:sz w:val="21"/>
                <w:szCs w:val="21"/>
              </w:rPr>
              <w:t>95-57-8</w:t>
            </w:r>
          </w:p>
        </w:tc>
      </w:tr>
      <w:tr w14:paraId="3F80B7E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595" w:type="dxa"/>
            <w:noWrap w:val="0"/>
            <w:vAlign w:val="center"/>
          </w:tcPr>
          <w:p w14:paraId="00476506">
            <w:pPr>
              <w:widowControl/>
              <w:adjustRightInd w:val="0"/>
              <w:snapToGrid w:val="0"/>
              <w:spacing w:line="240" w:lineRule="auto"/>
              <w:ind w:firstLine="0" w:firstLineChars="0"/>
              <w:jc w:val="center"/>
              <w:rPr>
                <w:color w:val="000000"/>
                <w:kern w:val="0"/>
                <w:sz w:val="21"/>
                <w:szCs w:val="21"/>
              </w:rPr>
            </w:pPr>
            <w:r>
              <w:rPr>
                <w:color w:val="000000"/>
                <w:kern w:val="0"/>
                <w:sz w:val="21"/>
                <w:szCs w:val="21"/>
              </w:rPr>
              <w:t>38</w:t>
            </w:r>
          </w:p>
        </w:tc>
        <w:tc>
          <w:tcPr>
            <w:tcW w:w="4043" w:type="dxa"/>
            <w:noWrap w:val="0"/>
            <w:vAlign w:val="center"/>
          </w:tcPr>
          <w:p w14:paraId="31E628B7">
            <w:pPr>
              <w:widowControl/>
              <w:adjustRightInd w:val="0"/>
              <w:snapToGrid w:val="0"/>
              <w:spacing w:line="240" w:lineRule="auto"/>
              <w:ind w:firstLine="0" w:firstLineChars="0"/>
              <w:jc w:val="center"/>
              <w:rPr>
                <w:color w:val="000000"/>
                <w:kern w:val="0"/>
                <w:sz w:val="21"/>
                <w:szCs w:val="21"/>
              </w:rPr>
            </w:pPr>
            <w:r>
              <w:rPr>
                <w:color w:val="000000"/>
                <w:kern w:val="0"/>
                <w:sz w:val="21"/>
                <w:szCs w:val="21"/>
              </w:rPr>
              <w:t>苯并[a]蒽</w:t>
            </w:r>
          </w:p>
        </w:tc>
        <w:tc>
          <w:tcPr>
            <w:tcW w:w="2884" w:type="dxa"/>
            <w:noWrap w:val="0"/>
            <w:vAlign w:val="center"/>
          </w:tcPr>
          <w:p w14:paraId="40585A5C">
            <w:pPr>
              <w:widowControl/>
              <w:adjustRightInd w:val="0"/>
              <w:snapToGrid w:val="0"/>
              <w:spacing w:line="240" w:lineRule="auto"/>
              <w:ind w:firstLine="0" w:firstLineChars="0"/>
              <w:jc w:val="center"/>
              <w:rPr>
                <w:color w:val="000000"/>
                <w:kern w:val="0"/>
                <w:sz w:val="21"/>
                <w:szCs w:val="21"/>
              </w:rPr>
            </w:pPr>
            <w:r>
              <w:rPr>
                <w:color w:val="000000"/>
                <w:kern w:val="0"/>
                <w:sz w:val="21"/>
                <w:szCs w:val="21"/>
              </w:rPr>
              <w:t>56-55-3</w:t>
            </w:r>
          </w:p>
        </w:tc>
      </w:tr>
      <w:tr w14:paraId="6E1F059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595" w:type="dxa"/>
            <w:noWrap w:val="0"/>
            <w:vAlign w:val="center"/>
          </w:tcPr>
          <w:p w14:paraId="1EEA898E">
            <w:pPr>
              <w:widowControl/>
              <w:adjustRightInd w:val="0"/>
              <w:snapToGrid w:val="0"/>
              <w:spacing w:line="240" w:lineRule="auto"/>
              <w:ind w:firstLine="0" w:firstLineChars="0"/>
              <w:jc w:val="center"/>
              <w:rPr>
                <w:color w:val="000000"/>
                <w:kern w:val="0"/>
                <w:sz w:val="21"/>
                <w:szCs w:val="21"/>
              </w:rPr>
            </w:pPr>
            <w:r>
              <w:rPr>
                <w:color w:val="000000"/>
                <w:kern w:val="0"/>
                <w:sz w:val="21"/>
                <w:szCs w:val="21"/>
              </w:rPr>
              <w:t>39</w:t>
            </w:r>
          </w:p>
        </w:tc>
        <w:tc>
          <w:tcPr>
            <w:tcW w:w="4043" w:type="dxa"/>
            <w:noWrap w:val="0"/>
            <w:vAlign w:val="center"/>
          </w:tcPr>
          <w:p w14:paraId="09DE7D8D">
            <w:pPr>
              <w:widowControl/>
              <w:adjustRightInd w:val="0"/>
              <w:snapToGrid w:val="0"/>
              <w:spacing w:line="240" w:lineRule="auto"/>
              <w:ind w:firstLine="0" w:firstLineChars="0"/>
              <w:jc w:val="center"/>
              <w:rPr>
                <w:color w:val="000000"/>
                <w:kern w:val="0"/>
                <w:sz w:val="21"/>
                <w:szCs w:val="21"/>
              </w:rPr>
            </w:pPr>
            <w:r>
              <w:rPr>
                <w:color w:val="000000"/>
                <w:kern w:val="0"/>
                <w:sz w:val="21"/>
                <w:szCs w:val="21"/>
              </w:rPr>
              <w:t>苯并[a]芘</w:t>
            </w:r>
          </w:p>
        </w:tc>
        <w:tc>
          <w:tcPr>
            <w:tcW w:w="2884" w:type="dxa"/>
            <w:noWrap w:val="0"/>
            <w:vAlign w:val="center"/>
          </w:tcPr>
          <w:p w14:paraId="50C67628">
            <w:pPr>
              <w:widowControl/>
              <w:adjustRightInd w:val="0"/>
              <w:snapToGrid w:val="0"/>
              <w:spacing w:line="240" w:lineRule="auto"/>
              <w:ind w:firstLine="0" w:firstLineChars="0"/>
              <w:jc w:val="center"/>
              <w:rPr>
                <w:color w:val="000000"/>
                <w:kern w:val="0"/>
                <w:sz w:val="21"/>
                <w:szCs w:val="21"/>
              </w:rPr>
            </w:pPr>
            <w:r>
              <w:rPr>
                <w:color w:val="000000"/>
                <w:kern w:val="0"/>
                <w:sz w:val="21"/>
                <w:szCs w:val="21"/>
              </w:rPr>
              <w:t>50-32-8</w:t>
            </w:r>
          </w:p>
        </w:tc>
      </w:tr>
      <w:tr w14:paraId="566811B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595" w:type="dxa"/>
            <w:noWrap w:val="0"/>
            <w:vAlign w:val="center"/>
          </w:tcPr>
          <w:p w14:paraId="57D2C8FD">
            <w:pPr>
              <w:widowControl/>
              <w:adjustRightInd w:val="0"/>
              <w:snapToGrid w:val="0"/>
              <w:spacing w:line="240" w:lineRule="auto"/>
              <w:ind w:firstLine="0" w:firstLineChars="0"/>
              <w:jc w:val="center"/>
              <w:rPr>
                <w:color w:val="000000"/>
                <w:kern w:val="0"/>
                <w:sz w:val="21"/>
                <w:szCs w:val="21"/>
              </w:rPr>
            </w:pPr>
            <w:r>
              <w:rPr>
                <w:color w:val="000000"/>
                <w:kern w:val="0"/>
                <w:sz w:val="21"/>
                <w:szCs w:val="21"/>
              </w:rPr>
              <w:t>40</w:t>
            </w:r>
          </w:p>
        </w:tc>
        <w:tc>
          <w:tcPr>
            <w:tcW w:w="4043" w:type="dxa"/>
            <w:noWrap w:val="0"/>
            <w:vAlign w:val="center"/>
          </w:tcPr>
          <w:p w14:paraId="015EE074">
            <w:pPr>
              <w:widowControl/>
              <w:adjustRightInd w:val="0"/>
              <w:snapToGrid w:val="0"/>
              <w:spacing w:line="240" w:lineRule="auto"/>
              <w:ind w:firstLine="0" w:firstLineChars="0"/>
              <w:jc w:val="center"/>
              <w:rPr>
                <w:color w:val="000000"/>
                <w:kern w:val="0"/>
                <w:sz w:val="21"/>
                <w:szCs w:val="21"/>
              </w:rPr>
            </w:pPr>
            <w:r>
              <w:rPr>
                <w:color w:val="000000"/>
                <w:kern w:val="0"/>
                <w:sz w:val="21"/>
                <w:szCs w:val="21"/>
              </w:rPr>
              <w:t>苯并[b]荧蒽</w:t>
            </w:r>
          </w:p>
        </w:tc>
        <w:tc>
          <w:tcPr>
            <w:tcW w:w="2884" w:type="dxa"/>
            <w:noWrap w:val="0"/>
            <w:vAlign w:val="center"/>
          </w:tcPr>
          <w:p w14:paraId="064257C4">
            <w:pPr>
              <w:widowControl/>
              <w:adjustRightInd w:val="0"/>
              <w:snapToGrid w:val="0"/>
              <w:spacing w:line="240" w:lineRule="auto"/>
              <w:ind w:firstLine="0" w:firstLineChars="0"/>
              <w:jc w:val="center"/>
              <w:rPr>
                <w:color w:val="000000"/>
                <w:kern w:val="0"/>
                <w:sz w:val="21"/>
                <w:szCs w:val="21"/>
              </w:rPr>
            </w:pPr>
            <w:r>
              <w:rPr>
                <w:color w:val="000000"/>
                <w:kern w:val="0"/>
                <w:sz w:val="21"/>
                <w:szCs w:val="21"/>
              </w:rPr>
              <w:t>205-99-2</w:t>
            </w:r>
          </w:p>
        </w:tc>
      </w:tr>
      <w:tr w14:paraId="4D321A6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595" w:type="dxa"/>
            <w:noWrap w:val="0"/>
            <w:vAlign w:val="center"/>
          </w:tcPr>
          <w:p w14:paraId="6D44FCB4">
            <w:pPr>
              <w:widowControl/>
              <w:adjustRightInd w:val="0"/>
              <w:snapToGrid w:val="0"/>
              <w:spacing w:line="240" w:lineRule="auto"/>
              <w:ind w:firstLine="0" w:firstLineChars="0"/>
              <w:jc w:val="center"/>
              <w:rPr>
                <w:color w:val="000000"/>
                <w:kern w:val="0"/>
                <w:sz w:val="21"/>
                <w:szCs w:val="21"/>
              </w:rPr>
            </w:pPr>
            <w:r>
              <w:rPr>
                <w:color w:val="000000"/>
                <w:kern w:val="0"/>
                <w:sz w:val="21"/>
                <w:szCs w:val="21"/>
              </w:rPr>
              <w:t>41</w:t>
            </w:r>
          </w:p>
        </w:tc>
        <w:tc>
          <w:tcPr>
            <w:tcW w:w="4043" w:type="dxa"/>
            <w:noWrap w:val="0"/>
            <w:vAlign w:val="center"/>
          </w:tcPr>
          <w:p w14:paraId="06950931">
            <w:pPr>
              <w:widowControl/>
              <w:adjustRightInd w:val="0"/>
              <w:snapToGrid w:val="0"/>
              <w:spacing w:line="240" w:lineRule="auto"/>
              <w:ind w:firstLine="0" w:firstLineChars="0"/>
              <w:jc w:val="center"/>
              <w:rPr>
                <w:color w:val="000000"/>
                <w:kern w:val="0"/>
                <w:sz w:val="21"/>
                <w:szCs w:val="21"/>
              </w:rPr>
            </w:pPr>
            <w:r>
              <w:rPr>
                <w:color w:val="000000"/>
                <w:kern w:val="0"/>
                <w:sz w:val="21"/>
                <w:szCs w:val="21"/>
              </w:rPr>
              <w:t>苯并[k]荧蒽</w:t>
            </w:r>
          </w:p>
        </w:tc>
        <w:tc>
          <w:tcPr>
            <w:tcW w:w="2884" w:type="dxa"/>
            <w:noWrap w:val="0"/>
            <w:vAlign w:val="center"/>
          </w:tcPr>
          <w:p w14:paraId="38DDB1AD">
            <w:pPr>
              <w:widowControl/>
              <w:adjustRightInd w:val="0"/>
              <w:snapToGrid w:val="0"/>
              <w:spacing w:line="240" w:lineRule="auto"/>
              <w:ind w:firstLine="0" w:firstLineChars="0"/>
              <w:jc w:val="center"/>
              <w:rPr>
                <w:color w:val="000000"/>
                <w:kern w:val="0"/>
                <w:sz w:val="21"/>
                <w:szCs w:val="21"/>
              </w:rPr>
            </w:pPr>
            <w:r>
              <w:rPr>
                <w:color w:val="000000"/>
                <w:kern w:val="0"/>
                <w:sz w:val="21"/>
                <w:szCs w:val="21"/>
              </w:rPr>
              <w:t>207-08-9</w:t>
            </w:r>
          </w:p>
        </w:tc>
      </w:tr>
      <w:tr w14:paraId="0A8A461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595" w:type="dxa"/>
            <w:noWrap w:val="0"/>
            <w:vAlign w:val="center"/>
          </w:tcPr>
          <w:p w14:paraId="2FB40930">
            <w:pPr>
              <w:widowControl/>
              <w:adjustRightInd w:val="0"/>
              <w:snapToGrid w:val="0"/>
              <w:spacing w:line="240" w:lineRule="auto"/>
              <w:ind w:firstLine="0" w:firstLineChars="0"/>
              <w:jc w:val="center"/>
              <w:rPr>
                <w:color w:val="000000"/>
                <w:kern w:val="0"/>
                <w:sz w:val="21"/>
                <w:szCs w:val="21"/>
              </w:rPr>
            </w:pPr>
            <w:r>
              <w:rPr>
                <w:color w:val="000000"/>
                <w:kern w:val="0"/>
                <w:sz w:val="21"/>
                <w:szCs w:val="21"/>
              </w:rPr>
              <w:t>42</w:t>
            </w:r>
          </w:p>
        </w:tc>
        <w:tc>
          <w:tcPr>
            <w:tcW w:w="4043" w:type="dxa"/>
            <w:noWrap w:val="0"/>
            <w:vAlign w:val="center"/>
          </w:tcPr>
          <w:p w14:paraId="42CCB0DE">
            <w:pPr>
              <w:widowControl/>
              <w:adjustRightInd w:val="0"/>
              <w:snapToGrid w:val="0"/>
              <w:spacing w:line="240" w:lineRule="auto"/>
              <w:ind w:firstLine="0" w:firstLineChars="0"/>
              <w:jc w:val="center"/>
              <w:rPr>
                <w:color w:val="000000"/>
                <w:kern w:val="0"/>
                <w:sz w:val="21"/>
                <w:szCs w:val="21"/>
              </w:rPr>
            </w:pPr>
            <w:r>
              <w:rPr>
                <w:color w:val="000000"/>
                <w:kern w:val="0"/>
                <w:sz w:val="21"/>
                <w:szCs w:val="21"/>
              </w:rPr>
              <w:t>䓛</w:t>
            </w:r>
          </w:p>
        </w:tc>
        <w:tc>
          <w:tcPr>
            <w:tcW w:w="2884" w:type="dxa"/>
            <w:noWrap w:val="0"/>
            <w:vAlign w:val="center"/>
          </w:tcPr>
          <w:p w14:paraId="3D14DCEB">
            <w:pPr>
              <w:widowControl/>
              <w:adjustRightInd w:val="0"/>
              <w:snapToGrid w:val="0"/>
              <w:spacing w:line="240" w:lineRule="auto"/>
              <w:ind w:firstLine="0" w:firstLineChars="0"/>
              <w:jc w:val="center"/>
              <w:rPr>
                <w:color w:val="000000"/>
                <w:kern w:val="0"/>
                <w:sz w:val="21"/>
                <w:szCs w:val="21"/>
              </w:rPr>
            </w:pPr>
            <w:r>
              <w:rPr>
                <w:color w:val="000000"/>
                <w:kern w:val="0"/>
                <w:sz w:val="21"/>
                <w:szCs w:val="21"/>
              </w:rPr>
              <w:t>218-01-9</w:t>
            </w:r>
          </w:p>
        </w:tc>
      </w:tr>
      <w:tr w14:paraId="6657366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1595" w:type="dxa"/>
            <w:noWrap w:val="0"/>
            <w:vAlign w:val="center"/>
          </w:tcPr>
          <w:p w14:paraId="7A206EFE">
            <w:pPr>
              <w:widowControl/>
              <w:adjustRightInd w:val="0"/>
              <w:snapToGrid w:val="0"/>
              <w:spacing w:line="240" w:lineRule="auto"/>
              <w:ind w:firstLine="0" w:firstLineChars="0"/>
              <w:jc w:val="center"/>
              <w:rPr>
                <w:color w:val="000000"/>
                <w:kern w:val="0"/>
                <w:sz w:val="21"/>
                <w:szCs w:val="21"/>
              </w:rPr>
            </w:pPr>
            <w:r>
              <w:rPr>
                <w:color w:val="000000"/>
                <w:kern w:val="0"/>
                <w:sz w:val="21"/>
                <w:szCs w:val="21"/>
              </w:rPr>
              <w:t>43</w:t>
            </w:r>
          </w:p>
        </w:tc>
        <w:tc>
          <w:tcPr>
            <w:tcW w:w="4043" w:type="dxa"/>
            <w:noWrap w:val="0"/>
            <w:vAlign w:val="center"/>
          </w:tcPr>
          <w:p w14:paraId="6A22427A">
            <w:pPr>
              <w:widowControl/>
              <w:adjustRightInd w:val="0"/>
              <w:snapToGrid w:val="0"/>
              <w:spacing w:line="240" w:lineRule="auto"/>
              <w:ind w:firstLine="0" w:firstLineChars="0"/>
              <w:jc w:val="center"/>
              <w:rPr>
                <w:color w:val="000000"/>
                <w:kern w:val="0"/>
                <w:sz w:val="21"/>
                <w:szCs w:val="21"/>
              </w:rPr>
            </w:pPr>
            <w:r>
              <w:rPr>
                <w:color w:val="000000"/>
                <w:kern w:val="0"/>
                <w:sz w:val="21"/>
                <w:szCs w:val="21"/>
              </w:rPr>
              <w:t>二苯并[a,h]蒽</w:t>
            </w:r>
          </w:p>
        </w:tc>
        <w:tc>
          <w:tcPr>
            <w:tcW w:w="2884" w:type="dxa"/>
            <w:noWrap w:val="0"/>
            <w:vAlign w:val="center"/>
          </w:tcPr>
          <w:p w14:paraId="589163F8">
            <w:pPr>
              <w:widowControl/>
              <w:adjustRightInd w:val="0"/>
              <w:snapToGrid w:val="0"/>
              <w:spacing w:line="240" w:lineRule="auto"/>
              <w:ind w:firstLine="0" w:firstLineChars="0"/>
              <w:jc w:val="center"/>
              <w:rPr>
                <w:color w:val="000000"/>
                <w:kern w:val="0"/>
                <w:sz w:val="21"/>
                <w:szCs w:val="21"/>
              </w:rPr>
            </w:pPr>
            <w:r>
              <w:rPr>
                <w:color w:val="000000"/>
                <w:kern w:val="0"/>
                <w:sz w:val="21"/>
                <w:szCs w:val="21"/>
              </w:rPr>
              <w:t>53-70-3</w:t>
            </w:r>
          </w:p>
        </w:tc>
      </w:tr>
      <w:tr w14:paraId="023C408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595" w:type="dxa"/>
            <w:noWrap w:val="0"/>
            <w:vAlign w:val="center"/>
          </w:tcPr>
          <w:p w14:paraId="3316108E">
            <w:pPr>
              <w:widowControl/>
              <w:adjustRightInd w:val="0"/>
              <w:snapToGrid w:val="0"/>
              <w:spacing w:line="240" w:lineRule="auto"/>
              <w:ind w:firstLine="0" w:firstLineChars="0"/>
              <w:jc w:val="center"/>
              <w:rPr>
                <w:color w:val="000000"/>
                <w:kern w:val="0"/>
                <w:sz w:val="21"/>
                <w:szCs w:val="21"/>
              </w:rPr>
            </w:pPr>
            <w:r>
              <w:rPr>
                <w:color w:val="000000"/>
                <w:kern w:val="0"/>
                <w:sz w:val="21"/>
                <w:szCs w:val="21"/>
              </w:rPr>
              <w:t>44</w:t>
            </w:r>
          </w:p>
        </w:tc>
        <w:tc>
          <w:tcPr>
            <w:tcW w:w="4043" w:type="dxa"/>
            <w:noWrap w:val="0"/>
            <w:vAlign w:val="center"/>
          </w:tcPr>
          <w:p w14:paraId="0F9217D8">
            <w:pPr>
              <w:widowControl/>
              <w:adjustRightInd w:val="0"/>
              <w:snapToGrid w:val="0"/>
              <w:spacing w:line="240" w:lineRule="auto"/>
              <w:ind w:firstLine="0" w:firstLineChars="0"/>
              <w:jc w:val="center"/>
              <w:rPr>
                <w:color w:val="000000"/>
                <w:kern w:val="0"/>
                <w:sz w:val="21"/>
                <w:szCs w:val="21"/>
              </w:rPr>
            </w:pPr>
            <w:r>
              <w:rPr>
                <w:color w:val="000000"/>
                <w:kern w:val="0"/>
                <w:sz w:val="21"/>
                <w:szCs w:val="21"/>
              </w:rPr>
              <w:t>茚并[1,2,3-cd]芘</w:t>
            </w:r>
          </w:p>
        </w:tc>
        <w:tc>
          <w:tcPr>
            <w:tcW w:w="2884" w:type="dxa"/>
            <w:noWrap w:val="0"/>
            <w:vAlign w:val="center"/>
          </w:tcPr>
          <w:p w14:paraId="0D098F63">
            <w:pPr>
              <w:widowControl/>
              <w:adjustRightInd w:val="0"/>
              <w:snapToGrid w:val="0"/>
              <w:spacing w:line="240" w:lineRule="auto"/>
              <w:ind w:firstLine="0" w:firstLineChars="0"/>
              <w:jc w:val="center"/>
              <w:rPr>
                <w:color w:val="000000"/>
                <w:kern w:val="0"/>
                <w:sz w:val="21"/>
                <w:szCs w:val="21"/>
              </w:rPr>
            </w:pPr>
            <w:r>
              <w:rPr>
                <w:color w:val="000000"/>
                <w:kern w:val="0"/>
                <w:sz w:val="21"/>
                <w:szCs w:val="21"/>
              </w:rPr>
              <w:t>193-39-5</w:t>
            </w:r>
          </w:p>
        </w:tc>
      </w:tr>
      <w:tr w14:paraId="45CD239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595" w:type="dxa"/>
            <w:noWrap w:val="0"/>
            <w:vAlign w:val="center"/>
          </w:tcPr>
          <w:p w14:paraId="4D7FF1AC">
            <w:pPr>
              <w:widowControl/>
              <w:adjustRightInd w:val="0"/>
              <w:snapToGrid w:val="0"/>
              <w:spacing w:line="240" w:lineRule="auto"/>
              <w:ind w:firstLine="0" w:firstLineChars="0"/>
              <w:jc w:val="center"/>
              <w:rPr>
                <w:color w:val="000000"/>
                <w:kern w:val="0"/>
                <w:sz w:val="21"/>
                <w:szCs w:val="21"/>
              </w:rPr>
            </w:pPr>
            <w:r>
              <w:rPr>
                <w:color w:val="000000"/>
                <w:kern w:val="0"/>
                <w:sz w:val="21"/>
                <w:szCs w:val="21"/>
              </w:rPr>
              <w:t>45</w:t>
            </w:r>
          </w:p>
        </w:tc>
        <w:tc>
          <w:tcPr>
            <w:tcW w:w="4043" w:type="dxa"/>
            <w:noWrap w:val="0"/>
            <w:vAlign w:val="center"/>
          </w:tcPr>
          <w:p w14:paraId="5EAC3F5F">
            <w:pPr>
              <w:widowControl/>
              <w:adjustRightInd w:val="0"/>
              <w:snapToGrid w:val="0"/>
              <w:spacing w:line="240" w:lineRule="auto"/>
              <w:ind w:firstLine="0" w:firstLineChars="0"/>
              <w:jc w:val="center"/>
              <w:rPr>
                <w:color w:val="000000"/>
                <w:kern w:val="0"/>
                <w:sz w:val="21"/>
                <w:szCs w:val="21"/>
              </w:rPr>
            </w:pPr>
            <w:r>
              <w:rPr>
                <w:color w:val="000000"/>
                <w:kern w:val="0"/>
                <w:sz w:val="21"/>
                <w:szCs w:val="21"/>
              </w:rPr>
              <w:t>萘</w:t>
            </w:r>
          </w:p>
        </w:tc>
        <w:tc>
          <w:tcPr>
            <w:tcW w:w="2884" w:type="dxa"/>
            <w:noWrap w:val="0"/>
            <w:vAlign w:val="center"/>
          </w:tcPr>
          <w:p w14:paraId="34421076">
            <w:pPr>
              <w:widowControl/>
              <w:adjustRightInd w:val="0"/>
              <w:snapToGrid w:val="0"/>
              <w:spacing w:line="240" w:lineRule="auto"/>
              <w:ind w:firstLine="0" w:firstLineChars="0"/>
              <w:jc w:val="center"/>
              <w:rPr>
                <w:color w:val="000000"/>
                <w:kern w:val="0"/>
                <w:sz w:val="21"/>
                <w:szCs w:val="21"/>
              </w:rPr>
            </w:pPr>
            <w:r>
              <w:rPr>
                <w:color w:val="000000"/>
                <w:kern w:val="0"/>
                <w:sz w:val="21"/>
                <w:szCs w:val="21"/>
              </w:rPr>
              <w:t>91-20-3</w:t>
            </w:r>
          </w:p>
        </w:tc>
      </w:tr>
      <w:tr w14:paraId="0B11640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595" w:type="dxa"/>
            <w:noWrap w:val="0"/>
            <w:vAlign w:val="center"/>
          </w:tcPr>
          <w:p w14:paraId="72042872">
            <w:pPr>
              <w:widowControl/>
              <w:adjustRightInd w:val="0"/>
              <w:snapToGrid w:val="0"/>
              <w:spacing w:line="240" w:lineRule="auto"/>
              <w:ind w:firstLine="0" w:firstLineChars="0"/>
              <w:jc w:val="center"/>
              <w:rPr>
                <w:color w:val="000000"/>
                <w:kern w:val="0"/>
                <w:sz w:val="21"/>
                <w:szCs w:val="21"/>
              </w:rPr>
            </w:pPr>
            <w:r>
              <w:rPr>
                <w:rFonts w:hint="eastAsia"/>
                <w:color w:val="000000"/>
                <w:kern w:val="0"/>
                <w:sz w:val="21"/>
                <w:szCs w:val="21"/>
              </w:rPr>
              <w:t>46</w:t>
            </w:r>
          </w:p>
        </w:tc>
        <w:tc>
          <w:tcPr>
            <w:tcW w:w="4043" w:type="dxa"/>
            <w:noWrap w:val="0"/>
            <w:vAlign w:val="center"/>
          </w:tcPr>
          <w:p w14:paraId="25C26709">
            <w:pPr>
              <w:widowControl/>
              <w:adjustRightInd w:val="0"/>
              <w:snapToGrid w:val="0"/>
              <w:spacing w:line="240" w:lineRule="auto"/>
              <w:ind w:firstLine="0" w:firstLineChars="0"/>
              <w:jc w:val="center"/>
              <w:rPr>
                <w:color w:val="000000"/>
                <w:kern w:val="0"/>
                <w:sz w:val="21"/>
                <w:szCs w:val="21"/>
              </w:rPr>
            </w:pPr>
            <w:r>
              <w:rPr>
                <w:rFonts w:hint="eastAsia"/>
                <w:color w:val="000000"/>
                <w:kern w:val="0"/>
                <w:sz w:val="21"/>
                <w:szCs w:val="21"/>
              </w:rPr>
              <w:t>pH</w:t>
            </w:r>
          </w:p>
        </w:tc>
        <w:tc>
          <w:tcPr>
            <w:tcW w:w="2884" w:type="dxa"/>
            <w:noWrap w:val="0"/>
            <w:vAlign w:val="center"/>
          </w:tcPr>
          <w:p w14:paraId="3C0B1A87">
            <w:pPr>
              <w:widowControl/>
              <w:adjustRightInd w:val="0"/>
              <w:snapToGrid w:val="0"/>
              <w:spacing w:line="240" w:lineRule="auto"/>
              <w:ind w:firstLine="0" w:firstLineChars="0"/>
              <w:jc w:val="center"/>
              <w:rPr>
                <w:color w:val="000000"/>
                <w:kern w:val="0"/>
                <w:sz w:val="21"/>
                <w:szCs w:val="21"/>
              </w:rPr>
            </w:pPr>
          </w:p>
        </w:tc>
      </w:tr>
    </w:tbl>
    <w:p w14:paraId="1982F1E2">
      <w:pPr>
        <w:rPr>
          <w:rFonts w:hint="eastAsia"/>
        </w:rPr>
      </w:pPr>
      <w:r>
        <w:rPr>
          <w:rFonts w:hint="eastAsia"/>
        </w:rPr>
        <w:t>（2）地下水基本检测项目</w:t>
      </w:r>
    </w:p>
    <w:p w14:paraId="561CE0C7">
      <w:pPr>
        <w:rPr>
          <w:rFonts w:hint="eastAsia"/>
          <w:snapToGrid w:val="0"/>
          <w:kern w:val="0"/>
        </w:rPr>
      </w:pPr>
      <w:r>
        <w:rPr>
          <w:rFonts w:hint="eastAsia"/>
          <w:snapToGrid w:val="0"/>
          <w:kern w:val="0"/>
        </w:rPr>
        <w:t>地下水基本检测项目指</w:t>
      </w:r>
      <w:r>
        <w:rPr>
          <w:snapToGrid w:val="0"/>
          <w:kern w:val="0"/>
        </w:rPr>
        <w:t>《</w:t>
      </w:r>
      <w:r>
        <w:rPr>
          <w:rFonts w:hint="eastAsia"/>
          <w:snapToGrid w:val="0"/>
          <w:kern w:val="0"/>
        </w:rPr>
        <w:t>地下水质量标准</w:t>
      </w:r>
      <w:r>
        <w:rPr>
          <w:snapToGrid w:val="0"/>
          <w:kern w:val="0"/>
        </w:rPr>
        <w:t>》（GB</w:t>
      </w:r>
      <w:r>
        <w:rPr>
          <w:rFonts w:hint="eastAsia"/>
          <w:snapToGrid w:val="0"/>
          <w:kern w:val="0"/>
        </w:rPr>
        <w:t>/T14848-2017</w:t>
      </w:r>
      <w:r>
        <w:rPr>
          <w:snapToGrid w:val="0"/>
          <w:kern w:val="0"/>
        </w:rPr>
        <w:t>）中</w:t>
      </w:r>
      <w:r>
        <w:rPr>
          <w:rFonts w:hint="eastAsia"/>
        </w:rPr>
        <w:t>常规指标（微生物指标、放射性指标除外）</w:t>
      </w:r>
      <w:r>
        <w:rPr>
          <w:snapToGrid w:val="0"/>
          <w:kern w:val="0"/>
        </w:rPr>
        <w:t>。</w:t>
      </w:r>
    </w:p>
    <w:p w14:paraId="2DBA9B57">
      <w:pPr>
        <w:pStyle w:val="14"/>
      </w:pPr>
      <w:r>
        <w:t xml:space="preserve">表 </w:t>
      </w:r>
      <w:r>
        <w:fldChar w:fldCharType="begin"/>
      </w:r>
      <w:r>
        <w:instrText xml:space="preserve"> STYLEREF 2 \s </w:instrText>
      </w:r>
      <w:r>
        <w:fldChar w:fldCharType="separate"/>
      </w:r>
      <w:r>
        <w:t>6.3</w:t>
      </w:r>
      <w:r>
        <w:fldChar w:fldCharType="end"/>
      </w:r>
      <w:r>
        <w:rPr>
          <w:rFonts w:hint="eastAsia"/>
          <w:lang w:eastAsia="zh-CN"/>
        </w:rPr>
        <w:t>-</w:t>
      </w:r>
      <w:r>
        <w:fldChar w:fldCharType="begin"/>
      </w:r>
      <w:r>
        <w:instrText xml:space="preserve"> SEQ 表 \* ARABIC \s 2 </w:instrText>
      </w:r>
      <w:r>
        <w:fldChar w:fldCharType="separate"/>
      </w:r>
      <w:r>
        <w:t>2</w:t>
      </w:r>
      <w:r>
        <w:fldChar w:fldCharType="end"/>
      </w:r>
      <w:r>
        <w:rPr>
          <w:rFonts w:hint="eastAsia"/>
          <w:b/>
        </w:rPr>
        <w:t>地下水检测因子</w:t>
      </w:r>
    </w:p>
    <w:tbl>
      <w:tblPr>
        <w:tblStyle w:val="20"/>
        <w:tblW w:w="8529" w:type="dxa"/>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2843"/>
        <w:gridCol w:w="2843"/>
        <w:gridCol w:w="2843"/>
      </w:tblGrid>
      <w:tr w14:paraId="4D53BD0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843" w:type="dxa"/>
            <w:noWrap w:val="0"/>
            <w:vAlign w:val="center"/>
          </w:tcPr>
          <w:p w14:paraId="510F2467">
            <w:pPr>
              <w:adjustRightInd w:val="0"/>
              <w:snapToGrid w:val="0"/>
              <w:spacing w:line="240" w:lineRule="auto"/>
              <w:ind w:firstLine="0" w:firstLineChars="0"/>
              <w:jc w:val="center"/>
              <w:rPr>
                <w:rFonts w:hint="eastAsia"/>
                <w:b/>
                <w:sz w:val="21"/>
                <w:szCs w:val="21"/>
              </w:rPr>
            </w:pPr>
            <w:r>
              <w:rPr>
                <w:rFonts w:hint="eastAsia"/>
                <w:b/>
                <w:sz w:val="21"/>
                <w:szCs w:val="21"/>
              </w:rPr>
              <w:t>序号</w:t>
            </w:r>
          </w:p>
        </w:tc>
        <w:tc>
          <w:tcPr>
            <w:tcW w:w="2843" w:type="dxa"/>
            <w:noWrap w:val="0"/>
            <w:vAlign w:val="center"/>
          </w:tcPr>
          <w:p w14:paraId="4351080D">
            <w:pPr>
              <w:adjustRightInd w:val="0"/>
              <w:snapToGrid w:val="0"/>
              <w:spacing w:line="240" w:lineRule="auto"/>
              <w:ind w:firstLine="0" w:firstLineChars="0"/>
              <w:jc w:val="center"/>
              <w:rPr>
                <w:rFonts w:hint="eastAsia"/>
                <w:b/>
                <w:sz w:val="21"/>
                <w:szCs w:val="21"/>
              </w:rPr>
            </w:pPr>
            <w:r>
              <w:rPr>
                <w:rFonts w:hint="eastAsia"/>
                <w:b/>
                <w:sz w:val="21"/>
                <w:szCs w:val="21"/>
              </w:rPr>
              <w:t>指标</w:t>
            </w:r>
          </w:p>
        </w:tc>
        <w:tc>
          <w:tcPr>
            <w:tcW w:w="2843" w:type="dxa"/>
            <w:noWrap w:val="0"/>
            <w:vAlign w:val="center"/>
          </w:tcPr>
          <w:p w14:paraId="19060673">
            <w:pPr>
              <w:adjustRightInd w:val="0"/>
              <w:snapToGrid w:val="0"/>
              <w:spacing w:line="240" w:lineRule="auto"/>
              <w:ind w:firstLine="0" w:firstLineChars="0"/>
              <w:jc w:val="center"/>
              <w:rPr>
                <w:rFonts w:hint="eastAsia"/>
                <w:b/>
                <w:sz w:val="21"/>
                <w:szCs w:val="21"/>
              </w:rPr>
            </w:pPr>
            <w:r>
              <w:rPr>
                <w:rFonts w:hint="eastAsia"/>
                <w:b/>
                <w:sz w:val="21"/>
                <w:szCs w:val="21"/>
              </w:rPr>
              <w:t>Ⅳ类</w:t>
            </w:r>
          </w:p>
        </w:tc>
      </w:tr>
      <w:tr w14:paraId="414CB5D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529" w:type="dxa"/>
            <w:gridSpan w:val="3"/>
            <w:noWrap w:val="0"/>
            <w:vAlign w:val="center"/>
          </w:tcPr>
          <w:p w14:paraId="23B50C18">
            <w:pPr>
              <w:adjustRightInd w:val="0"/>
              <w:snapToGrid w:val="0"/>
              <w:spacing w:line="240" w:lineRule="auto"/>
              <w:ind w:firstLine="0" w:firstLineChars="0"/>
              <w:jc w:val="center"/>
              <w:rPr>
                <w:rFonts w:hint="eastAsia"/>
                <w:sz w:val="21"/>
                <w:szCs w:val="21"/>
              </w:rPr>
            </w:pPr>
            <w:r>
              <w:rPr>
                <w:rFonts w:hint="eastAsia"/>
                <w:sz w:val="21"/>
                <w:szCs w:val="21"/>
              </w:rPr>
              <w:t>感官性状及一般化学指标</w:t>
            </w:r>
          </w:p>
        </w:tc>
      </w:tr>
      <w:tr w14:paraId="1A07E16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843" w:type="dxa"/>
            <w:noWrap w:val="0"/>
            <w:vAlign w:val="center"/>
          </w:tcPr>
          <w:p w14:paraId="39554473">
            <w:pPr>
              <w:adjustRightInd w:val="0"/>
              <w:snapToGrid w:val="0"/>
              <w:spacing w:line="240" w:lineRule="auto"/>
              <w:ind w:firstLine="0" w:firstLineChars="0"/>
              <w:jc w:val="center"/>
              <w:rPr>
                <w:rFonts w:hint="eastAsia"/>
                <w:sz w:val="21"/>
                <w:szCs w:val="21"/>
              </w:rPr>
            </w:pPr>
            <w:r>
              <w:rPr>
                <w:rFonts w:hint="eastAsia"/>
                <w:sz w:val="21"/>
                <w:szCs w:val="21"/>
              </w:rPr>
              <w:t>1</w:t>
            </w:r>
          </w:p>
        </w:tc>
        <w:tc>
          <w:tcPr>
            <w:tcW w:w="2843" w:type="dxa"/>
            <w:noWrap w:val="0"/>
            <w:vAlign w:val="center"/>
          </w:tcPr>
          <w:p w14:paraId="16964E33">
            <w:pPr>
              <w:adjustRightInd w:val="0"/>
              <w:snapToGrid w:val="0"/>
              <w:spacing w:line="240" w:lineRule="auto"/>
              <w:ind w:firstLine="0" w:firstLineChars="0"/>
              <w:jc w:val="center"/>
              <w:rPr>
                <w:rFonts w:hint="eastAsia"/>
                <w:sz w:val="21"/>
                <w:szCs w:val="21"/>
              </w:rPr>
            </w:pPr>
            <w:r>
              <w:rPr>
                <w:rFonts w:hint="eastAsia"/>
                <w:sz w:val="21"/>
                <w:szCs w:val="21"/>
              </w:rPr>
              <w:t>色（铂钻色度单位）</w:t>
            </w:r>
          </w:p>
        </w:tc>
        <w:tc>
          <w:tcPr>
            <w:tcW w:w="2843" w:type="dxa"/>
            <w:noWrap w:val="0"/>
            <w:vAlign w:val="center"/>
          </w:tcPr>
          <w:p w14:paraId="395DFD02">
            <w:pPr>
              <w:adjustRightInd w:val="0"/>
              <w:snapToGrid w:val="0"/>
              <w:spacing w:line="240" w:lineRule="auto"/>
              <w:ind w:firstLine="0" w:firstLineChars="0"/>
              <w:jc w:val="center"/>
              <w:rPr>
                <w:rFonts w:hint="eastAsia"/>
                <w:sz w:val="21"/>
                <w:szCs w:val="21"/>
              </w:rPr>
            </w:pPr>
            <w:r>
              <w:rPr>
                <w:rFonts w:hint="eastAsia"/>
                <w:sz w:val="21"/>
                <w:szCs w:val="21"/>
              </w:rPr>
              <w:t>≤25</w:t>
            </w:r>
          </w:p>
        </w:tc>
      </w:tr>
      <w:tr w14:paraId="458C6D8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843" w:type="dxa"/>
            <w:noWrap w:val="0"/>
            <w:vAlign w:val="center"/>
          </w:tcPr>
          <w:p w14:paraId="33651333">
            <w:pPr>
              <w:adjustRightInd w:val="0"/>
              <w:snapToGrid w:val="0"/>
              <w:spacing w:line="240" w:lineRule="auto"/>
              <w:ind w:firstLine="0" w:firstLineChars="0"/>
              <w:jc w:val="center"/>
              <w:rPr>
                <w:rFonts w:hint="eastAsia"/>
                <w:sz w:val="21"/>
                <w:szCs w:val="21"/>
              </w:rPr>
            </w:pPr>
            <w:r>
              <w:rPr>
                <w:rFonts w:hint="eastAsia"/>
                <w:sz w:val="21"/>
                <w:szCs w:val="21"/>
              </w:rPr>
              <w:t>2</w:t>
            </w:r>
          </w:p>
        </w:tc>
        <w:tc>
          <w:tcPr>
            <w:tcW w:w="2843" w:type="dxa"/>
            <w:noWrap w:val="0"/>
            <w:vAlign w:val="center"/>
          </w:tcPr>
          <w:p w14:paraId="3D9B1D0B">
            <w:pPr>
              <w:adjustRightInd w:val="0"/>
              <w:snapToGrid w:val="0"/>
              <w:spacing w:line="240" w:lineRule="auto"/>
              <w:ind w:firstLine="0" w:firstLineChars="0"/>
              <w:jc w:val="center"/>
              <w:rPr>
                <w:rFonts w:hint="eastAsia"/>
                <w:sz w:val="21"/>
                <w:szCs w:val="21"/>
              </w:rPr>
            </w:pPr>
            <w:r>
              <w:rPr>
                <w:rFonts w:hint="eastAsia"/>
                <w:sz w:val="21"/>
                <w:szCs w:val="21"/>
              </w:rPr>
              <w:t>嗅和味</w:t>
            </w:r>
          </w:p>
        </w:tc>
        <w:tc>
          <w:tcPr>
            <w:tcW w:w="2843" w:type="dxa"/>
            <w:noWrap w:val="0"/>
            <w:vAlign w:val="center"/>
          </w:tcPr>
          <w:p w14:paraId="0E7590E2">
            <w:pPr>
              <w:adjustRightInd w:val="0"/>
              <w:snapToGrid w:val="0"/>
              <w:spacing w:line="240" w:lineRule="auto"/>
              <w:ind w:firstLine="0" w:firstLineChars="0"/>
              <w:jc w:val="center"/>
              <w:rPr>
                <w:rFonts w:hint="eastAsia"/>
                <w:sz w:val="21"/>
                <w:szCs w:val="21"/>
              </w:rPr>
            </w:pPr>
            <w:r>
              <w:rPr>
                <w:rFonts w:hint="eastAsia"/>
                <w:sz w:val="21"/>
                <w:szCs w:val="21"/>
              </w:rPr>
              <w:t>无</w:t>
            </w:r>
          </w:p>
        </w:tc>
      </w:tr>
      <w:tr w14:paraId="5ACAA70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843" w:type="dxa"/>
            <w:noWrap w:val="0"/>
            <w:vAlign w:val="center"/>
          </w:tcPr>
          <w:p w14:paraId="004DE94D">
            <w:pPr>
              <w:adjustRightInd w:val="0"/>
              <w:snapToGrid w:val="0"/>
              <w:spacing w:line="240" w:lineRule="auto"/>
              <w:ind w:firstLine="0" w:firstLineChars="0"/>
              <w:jc w:val="center"/>
              <w:rPr>
                <w:rFonts w:hint="eastAsia"/>
                <w:sz w:val="21"/>
                <w:szCs w:val="21"/>
              </w:rPr>
            </w:pPr>
            <w:r>
              <w:rPr>
                <w:rFonts w:hint="eastAsia"/>
                <w:sz w:val="21"/>
                <w:szCs w:val="21"/>
              </w:rPr>
              <w:t>3</w:t>
            </w:r>
          </w:p>
        </w:tc>
        <w:tc>
          <w:tcPr>
            <w:tcW w:w="2843" w:type="dxa"/>
            <w:noWrap w:val="0"/>
            <w:vAlign w:val="center"/>
          </w:tcPr>
          <w:p w14:paraId="5E785DD2">
            <w:pPr>
              <w:adjustRightInd w:val="0"/>
              <w:snapToGrid w:val="0"/>
              <w:spacing w:line="240" w:lineRule="auto"/>
              <w:ind w:firstLine="0" w:firstLineChars="0"/>
              <w:jc w:val="center"/>
              <w:rPr>
                <w:rFonts w:hint="eastAsia"/>
                <w:sz w:val="21"/>
                <w:szCs w:val="21"/>
              </w:rPr>
            </w:pPr>
            <w:r>
              <w:rPr>
                <w:rFonts w:hint="eastAsia"/>
                <w:sz w:val="21"/>
                <w:szCs w:val="21"/>
              </w:rPr>
              <w:t>浑浊度/NTU</w:t>
            </w:r>
          </w:p>
        </w:tc>
        <w:tc>
          <w:tcPr>
            <w:tcW w:w="2843" w:type="dxa"/>
            <w:noWrap w:val="0"/>
            <w:vAlign w:val="center"/>
          </w:tcPr>
          <w:p w14:paraId="593DA1E5">
            <w:pPr>
              <w:adjustRightInd w:val="0"/>
              <w:snapToGrid w:val="0"/>
              <w:spacing w:line="240" w:lineRule="auto"/>
              <w:ind w:firstLine="0" w:firstLineChars="0"/>
              <w:jc w:val="center"/>
              <w:rPr>
                <w:rFonts w:hint="eastAsia"/>
                <w:sz w:val="21"/>
                <w:szCs w:val="21"/>
              </w:rPr>
            </w:pPr>
            <w:r>
              <w:rPr>
                <w:rFonts w:hint="eastAsia"/>
                <w:sz w:val="21"/>
                <w:szCs w:val="21"/>
              </w:rPr>
              <w:t>≤10</w:t>
            </w:r>
          </w:p>
        </w:tc>
      </w:tr>
      <w:tr w14:paraId="7DE6A04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843" w:type="dxa"/>
            <w:noWrap w:val="0"/>
            <w:vAlign w:val="center"/>
          </w:tcPr>
          <w:p w14:paraId="1A560251">
            <w:pPr>
              <w:adjustRightInd w:val="0"/>
              <w:snapToGrid w:val="0"/>
              <w:spacing w:line="240" w:lineRule="auto"/>
              <w:ind w:firstLine="0" w:firstLineChars="0"/>
              <w:jc w:val="center"/>
              <w:rPr>
                <w:rFonts w:hint="eastAsia"/>
                <w:sz w:val="21"/>
                <w:szCs w:val="21"/>
              </w:rPr>
            </w:pPr>
            <w:r>
              <w:rPr>
                <w:rFonts w:hint="eastAsia"/>
                <w:sz w:val="21"/>
                <w:szCs w:val="21"/>
              </w:rPr>
              <w:t>4</w:t>
            </w:r>
          </w:p>
        </w:tc>
        <w:tc>
          <w:tcPr>
            <w:tcW w:w="2843" w:type="dxa"/>
            <w:noWrap w:val="0"/>
            <w:vAlign w:val="center"/>
          </w:tcPr>
          <w:p w14:paraId="32F745F5">
            <w:pPr>
              <w:adjustRightInd w:val="0"/>
              <w:snapToGrid w:val="0"/>
              <w:spacing w:line="240" w:lineRule="auto"/>
              <w:ind w:firstLine="0" w:firstLineChars="0"/>
              <w:jc w:val="center"/>
              <w:rPr>
                <w:rFonts w:hint="eastAsia"/>
                <w:sz w:val="21"/>
                <w:szCs w:val="21"/>
              </w:rPr>
            </w:pPr>
            <w:r>
              <w:rPr>
                <w:rFonts w:hint="eastAsia"/>
                <w:sz w:val="21"/>
                <w:szCs w:val="21"/>
              </w:rPr>
              <w:t>肉眼可见物</w:t>
            </w:r>
          </w:p>
        </w:tc>
        <w:tc>
          <w:tcPr>
            <w:tcW w:w="2843" w:type="dxa"/>
            <w:noWrap w:val="0"/>
            <w:vAlign w:val="center"/>
          </w:tcPr>
          <w:p w14:paraId="33E2738A">
            <w:pPr>
              <w:adjustRightInd w:val="0"/>
              <w:snapToGrid w:val="0"/>
              <w:spacing w:line="240" w:lineRule="auto"/>
              <w:ind w:firstLine="0" w:firstLineChars="0"/>
              <w:jc w:val="center"/>
              <w:rPr>
                <w:rFonts w:hint="eastAsia"/>
                <w:sz w:val="21"/>
                <w:szCs w:val="21"/>
              </w:rPr>
            </w:pPr>
            <w:r>
              <w:rPr>
                <w:rFonts w:hint="eastAsia"/>
                <w:sz w:val="21"/>
                <w:szCs w:val="21"/>
              </w:rPr>
              <w:t>无</w:t>
            </w:r>
          </w:p>
        </w:tc>
      </w:tr>
      <w:tr w14:paraId="168E273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843" w:type="dxa"/>
            <w:noWrap w:val="0"/>
            <w:vAlign w:val="center"/>
          </w:tcPr>
          <w:p w14:paraId="17F871C2">
            <w:pPr>
              <w:adjustRightInd w:val="0"/>
              <w:snapToGrid w:val="0"/>
              <w:spacing w:line="240" w:lineRule="auto"/>
              <w:ind w:firstLine="0" w:firstLineChars="0"/>
              <w:jc w:val="center"/>
              <w:rPr>
                <w:rFonts w:hint="eastAsia"/>
                <w:sz w:val="21"/>
                <w:szCs w:val="21"/>
              </w:rPr>
            </w:pPr>
            <w:r>
              <w:rPr>
                <w:rFonts w:hint="eastAsia"/>
                <w:sz w:val="21"/>
                <w:szCs w:val="21"/>
              </w:rPr>
              <w:t>5</w:t>
            </w:r>
          </w:p>
        </w:tc>
        <w:tc>
          <w:tcPr>
            <w:tcW w:w="2843" w:type="dxa"/>
            <w:noWrap w:val="0"/>
            <w:vAlign w:val="center"/>
          </w:tcPr>
          <w:p w14:paraId="401205C1">
            <w:pPr>
              <w:adjustRightInd w:val="0"/>
              <w:snapToGrid w:val="0"/>
              <w:spacing w:line="240" w:lineRule="auto"/>
              <w:ind w:firstLine="0" w:firstLineChars="0"/>
              <w:jc w:val="center"/>
              <w:rPr>
                <w:rFonts w:hint="eastAsia"/>
                <w:sz w:val="21"/>
                <w:szCs w:val="21"/>
              </w:rPr>
            </w:pPr>
            <w:r>
              <w:rPr>
                <w:rFonts w:hint="eastAsia"/>
                <w:sz w:val="21"/>
                <w:szCs w:val="21"/>
              </w:rPr>
              <w:t>pH</w:t>
            </w:r>
          </w:p>
        </w:tc>
        <w:tc>
          <w:tcPr>
            <w:tcW w:w="2843" w:type="dxa"/>
            <w:noWrap w:val="0"/>
            <w:vAlign w:val="center"/>
          </w:tcPr>
          <w:p w14:paraId="11745583">
            <w:pPr>
              <w:adjustRightInd w:val="0"/>
              <w:snapToGrid w:val="0"/>
              <w:spacing w:line="240" w:lineRule="auto"/>
              <w:ind w:firstLine="0" w:firstLineChars="0"/>
              <w:jc w:val="center"/>
              <w:rPr>
                <w:rFonts w:hint="eastAsia"/>
                <w:sz w:val="21"/>
                <w:szCs w:val="21"/>
              </w:rPr>
            </w:pPr>
            <w:r>
              <w:rPr>
                <w:rFonts w:hint="eastAsia"/>
                <w:sz w:val="21"/>
                <w:szCs w:val="21"/>
              </w:rPr>
              <w:t>5.5≤pH＜6.5</w:t>
            </w:r>
          </w:p>
          <w:p w14:paraId="5A040CCF">
            <w:pPr>
              <w:adjustRightInd w:val="0"/>
              <w:snapToGrid w:val="0"/>
              <w:spacing w:line="240" w:lineRule="auto"/>
              <w:ind w:firstLine="0" w:firstLineChars="0"/>
              <w:jc w:val="center"/>
              <w:rPr>
                <w:rFonts w:hint="eastAsia"/>
                <w:sz w:val="21"/>
                <w:szCs w:val="21"/>
              </w:rPr>
            </w:pPr>
            <w:r>
              <w:rPr>
                <w:rFonts w:hint="eastAsia"/>
                <w:sz w:val="21"/>
                <w:szCs w:val="21"/>
              </w:rPr>
              <w:t>8.5＜pH≤9.0</w:t>
            </w:r>
          </w:p>
        </w:tc>
      </w:tr>
      <w:tr w14:paraId="67B733E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843" w:type="dxa"/>
            <w:noWrap w:val="0"/>
            <w:vAlign w:val="center"/>
          </w:tcPr>
          <w:p w14:paraId="44B0DC59">
            <w:pPr>
              <w:adjustRightInd w:val="0"/>
              <w:snapToGrid w:val="0"/>
              <w:spacing w:line="240" w:lineRule="auto"/>
              <w:ind w:firstLine="0" w:firstLineChars="0"/>
              <w:jc w:val="center"/>
              <w:rPr>
                <w:rFonts w:hint="eastAsia"/>
                <w:sz w:val="21"/>
                <w:szCs w:val="21"/>
              </w:rPr>
            </w:pPr>
            <w:r>
              <w:rPr>
                <w:rFonts w:hint="eastAsia"/>
                <w:sz w:val="21"/>
                <w:szCs w:val="21"/>
              </w:rPr>
              <w:t>6</w:t>
            </w:r>
          </w:p>
        </w:tc>
        <w:tc>
          <w:tcPr>
            <w:tcW w:w="2843" w:type="dxa"/>
            <w:noWrap w:val="0"/>
            <w:vAlign w:val="center"/>
          </w:tcPr>
          <w:p w14:paraId="6737101E">
            <w:pPr>
              <w:adjustRightInd w:val="0"/>
              <w:snapToGrid w:val="0"/>
              <w:spacing w:line="240" w:lineRule="auto"/>
              <w:ind w:firstLine="0" w:firstLineChars="0"/>
              <w:jc w:val="center"/>
              <w:rPr>
                <w:rFonts w:hint="eastAsia"/>
                <w:sz w:val="21"/>
                <w:szCs w:val="21"/>
              </w:rPr>
            </w:pPr>
            <w:r>
              <w:rPr>
                <w:rFonts w:hint="eastAsia"/>
                <w:sz w:val="21"/>
                <w:szCs w:val="21"/>
              </w:rPr>
              <w:t>总硬度（以CaCO</w:t>
            </w:r>
            <w:r>
              <w:rPr>
                <w:rFonts w:hint="eastAsia"/>
                <w:sz w:val="21"/>
                <w:szCs w:val="21"/>
                <w:vertAlign w:val="subscript"/>
              </w:rPr>
              <w:t>3</w:t>
            </w:r>
            <w:r>
              <w:rPr>
                <w:rFonts w:hint="eastAsia"/>
                <w:sz w:val="21"/>
                <w:szCs w:val="21"/>
              </w:rPr>
              <w:t>计）/（mg/L）</w:t>
            </w:r>
          </w:p>
        </w:tc>
        <w:tc>
          <w:tcPr>
            <w:tcW w:w="2843" w:type="dxa"/>
            <w:noWrap w:val="0"/>
            <w:vAlign w:val="center"/>
          </w:tcPr>
          <w:p w14:paraId="7D3E9A83">
            <w:pPr>
              <w:adjustRightInd w:val="0"/>
              <w:snapToGrid w:val="0"/>
              <w:spacing w:line="240" w:lineRule="auto"/>
              <w:ind w:firstLine="0" w:firstLineChars="0"/>
              <w:jc w:val="center"/>
              <w:rPr>
                <w:rFonts w:hint="eastAsia"/>
                <w:sz w:val="21"/>
                <w:szCs w:val="21"/>
              </w:rPr>
            </w:pPr>
            <w:r>
              <w:rPr>
                <w:rFonts w:hint="eastAsia"/>
                <w:sz w:val="21"/>
                <w:szCs w:val="21"/>
              </w:rPr>
              <w:t>≤650</w:t>
            </w:r>
          </w:p>
        </w:tc>
      </w:tr>
      <w:tr w14:paraId="3967A47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843" w:type="dxa"/>
            <w:noWrap w:val="0"/>
            <w:vAlign w:val="center"/>
          </w:tcPr>
          <w:p w14:paraId="4F18560A">
            <w:pPr>
              <w:adjustRightInd w:val="0"/>
              <w:snapToGrid w:val="0"/>
              <w:spacing w:line="240" w:lineRule="auto"/>
              <w:ind w:firstLine="0" w:firstLineChars="0"/>
              <w:jc w:val="center"/>
              <w:rPr>
                <w:rFonts w:hint="eastAsia"/>
                <w:sz w:val="21"/>
                <w:szCs w:val="21"/>
              </w:rPr>
            </w:pPr>
            <w:r>
              <w:rPr>
                <w:rFonts w:hint="eastAsia"/>
                <w:sz w:val="21"/>
                <w:szCs w:val="21"/>
              </w:rPr>
              <w:t>7</w:t>
            </w:r>
          </w:p>
        </w:tc>
        <w:tc>
          <w:tcPr>
            <w:tcW w:w="2843" w:type="dxa"/>
            <w:noWrap w:val="0"/>
            <w:vAlign w:val="center"/>
          </w:tcPr>
          <w:p w14:paraId="48BF39BE">
            <w:pPr>
              <w:adjustRightInd w:val="0"/>
              <w:snapToGrid w:val="0"/>
              <w:spacing w:line="240" w:lineRule="auto"/>
              <w:ind w:firstLine="0" w:firstLineChars="0"/>
              <w:jc w:val="center"/>
              <w:rPr>
                <w:rFonts w:hint="eastAsia"/>
                <w:sz w:val="21"/>
                <w:szCs w:val="21"/>
              </w:rPr>
            </w:pPr>
            <w:r>
              <w:rPr>
                <w:rFonts w:hint="eastAsia"/>
                <w:sz w:val="21"/>
                <w:szCs w:val="21"/>
              </w:rPr>
              <w:t>溶解性总固体/（mg/L）</w:t>
            </w:r>
          </w:p>
        </w:tc>
        <w:tc>
          <w:tcPr>
            <w:tcW w:w="2843" w:type="dxa"/>
            <w:noWrap w:val="0"/>
            <w:vAlign w:val="center"/>
          </w:tcPr>
          <w:p w14:paraId="19047DBB">
            <w:pPr>
              <w:adjustRightInd w:val="0"/>
              <w:snapToGrid w:val="0"/>
              <w:spacing w:line="240" w:lineRule="auto"/>
              <w:ind w:firstLine="0" w:firstLineChars="0"/>
              <w:jc w:val="center"/>
              <w:rPr>
                <w:rFonts w:hint="eastAsia"/>
                <w:sz w:val="21"/>
                <w:szCs w:val="21"/>
              </w:rPr>
            </w:pPr>
            <w:r>
              <w:rPr>
                <w:rFonts w:hint="eastAsia"/>
                <w:sz w:val="21"/>
                <w:szCs w:val="21"/>
              </w:rPr>
              <w:t>≤2000</w:t>
            </w:r>
          </w:p>
        </w:tc>
      </w:tr>
      <w:tr w14:paraId="357CD44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843" w:type="dxa"/>
            <w:noWrap w:val="0"/>
            <w:vAlign w:val="center"/>
          </w:tcPr>
          <w:p w14:paraId="18F47CEE">
            <w:pPr>
              <w:adjustRightInd w:val="0"/>
              <w:snapToGrid w:val="0"/>
              <w:spacing w:line="240" w:lineRule="auto"/>
              <w:ind w:firstLine="0" w:firstLineChars="0"/>
              <w:jc w:val="center"/>
              <w:rPr>
                <w:rFonts w:hint="eastAsia"/>
                <w:sz w:val="21"/>
                <w:szCs w:val="21"/>
              </w:rPr>
            </w:pPr>
            <w:r>
              <w:rPr>
                <w:rFonts w:hint="eastAsia"/>
                <w:sz w:val="21"/>
                <w:szCs w:val="21"/>
              </w:rPr>
              <w:t>8</w:t>
            </w:r>
          </w:p>
        </w:tc>
        <w:tc>
          <w:tcPr>
            <w:tcW w:w="2843" w:type="dxa"/>
            <w:noWrap w:val="0"/>
            <w:vAlign w:val="center"/>
          </w:tcPr>
          <w:p w14:paraId="68AF8330">
            <w:pPr>
              <w:adjustRightInd w:val="0"/>
              <w:snapToGrid w:val="0"/>
              <w:spacing w:line="240" w:lineRule="auto"/>
              <w:ind w:firstLine="0" w:firstLineChars="0"/>
              <w:jc w:val="center"/>
              <w:rPr>
                <w:rFonts w:hint="eastAsia"/>
                <w:sz w:val="21"/>
                <w:szCs w:val="21"/>
              </w:rPr>
            </w:pPr>
            <w:r>
              <w:rPr>
                <w:rFonts w:hint="eastAsia"/>
                <w:sz w:val="21"/>
                <w:szCs w:val="21"/>
              </w:rPr>
              <w:t>硫酸盐/（mg/L）</w:t>
            </w:r>
          </w:p>
        </w:tc>
        <w:tc>
          <w:tcPr>
            <w:tcW w:w="2843" w:type="dxa"/>
            <w:noWrap w:val="0"/>
            <w:vAlign w:val="center"/>
          </w:tcPr>
          <w:p w14:paraId="73A615C5">
            <w:pPr>
              <w:adjustRightInd w:val="0"/>
              <w:snapToGrid w:val="0"/>
              <w:spacing w:line="240" w:lineRule="auto"/>
              <w:ind w:firstLine="0" w:firstLineChars="0"/>
              <w:jc w:val="center"/>
              <w:rPr>
                <w:rFonts w:hint="eastAsia"/>
                <w:sz w:val="21"/>
                <w:szCs w:val="21"/>
              </w:rPr>
            </w:pPr>
            <w:r>
              <w:rPr>
                <w:rFonts w:hint="eastAsia"/>
                <w:sz w:val="21"/>
                <w:szCs w:val="21"/>
              </w:rPr>
              <w:t>≤350</w:t>
            </w:r>
          </w:p>
        </w:tc>
      </w:tr>
      <w:tr w14:paraId="76D07CD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843" w:type="dxa"/>
            <w:noWrap w:val="0"/>
            <w:vAlign w:val="center"/>
          </w:tcPr>
          <w:p w14:paraId="3C3011F4">
            <w:pPr>
              <w:adjustRightInd w:val="0"/>
              <w:snapToGrid w:val="0"/>
              <w:spacing w:line="240" w:lineRule="auto"/>
              <w:ind w:firstLine="0" w:firstLineChars="0"/>
              <w:jc w:val="center"/>
              <w:rPr>
                <w:rFonts w:hint="eastAsia"/>
                <w:sz w:val="21"/>
                <w:szCs w:val="21"/>
              </w:rPr>
            </w:pPr>
            <w:r>
              <w:rPr>
                <w:rFonts w:hint="eastAsia"/>
                <w:sz w:val="21"/>
                <w:szCs w:val="21"/>
              </w:rPr>
              <w:t>9</w:t>
            </w:r>
          </w:p>
        </w:tc>
        <w:tc>
          <w:tcPr>
            <w:tcW w:w="2843" w:type="dxa"/>
            <w:noWrap w:val="0"/>
            <w:vAlign w:val="center"/>
          </w:tcPr>
          <w:p w14:paraId="0004079A">
            <w:pPr>
              <w:adjustRightInd w:val="0"/>
              <w:snapToGrid w:val="0"/>
              <w:spacing w:line="240" w:lineRule="auto"/>
              <w:ind w:firstLine="0" w:firstLineChars="0"/>
              <w:jc w:val="center"/>
              <w:rPr>
                <w:rFonts w:hint="eastAsia"/>
                <w:sz w:val="21"/>
                <w:szCs w:val="21"/>
              </w:rPr>
            </w:pPr>
            <w:r>
              <w:rPr>
                <w:rFonts w:hint="eastAsia"/>
                <w:sz w:val="21"/>
                <w:szCs w:val="21"/>
              </w:rPr>
              <w:t>氯化物/（mg/L）</w:t>
            </w:r>
          </w:p>
        </w:tc>
        <w:tc>
          <w:tcPr>
            <w:tcW w:w="2843" w:type="dxa"/>
            <w:noWrap w:val="0"/>
            <w:vAlign w:val="center"/>
          </w:tcPr>
          <w:p w14:paraId="7ADB1DE9">
            <w:pPr>
              <w:adjustRightInd w:val="0"/>
              <w:snapToGrid w:val="0"/>
              <w:spacing w:line="240" w:lineRule="auto"/>
              <w:ind w:firstLine="0" w:firstLineChars="0"/>
              <w:jc w:val="center"/>
              <w:rPr>
                <w:rFonts w:hint="eastAsia"/>
                <w:sz w:val="21"/>
                <w:szCs w:val="21"/>
              </w:rPr>
            </w:pPr>
            <w:r>
              <w:rPr>
                <w:rFonts w:hint="eastAsia"/>
                <w:sz w:val="21"/>
                <w:szCs w:val="21"/>
              </w:rPr>
              <w:t>≤350</w:t>
            </w:r>
          </w:p>
        </w:tc>
      </w:tr>
      <w:tr w14:paraId="1FFA247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843" w:type="dxa"/>
            <w:noWrap w:val="0"/>
            <w:vAlign w:val="center"/>
          </w:tcPr>
          <w:p w14:paraId="24E17097">
            <w:pPr>
              <w:adjustRightInd w:val="0"/>
              <w:snapToGrid w:val="0"/>
              <w:spacing w:line="240" w:lineRule="auto"/>
              <w:ind w:firstLine="0" w:firstLineChars="0"/>
              <w:jc w:val="center"/>
              <w:rPr>
                <w:rFonts w:hint="eastAsia"/>
                <w:sz w:val="21"/>
                <w:szCs w:val="21"/>
              </w:rPr>
            </w:pPr>
            <w:r>
              <w:rPr>
                <w:rFonts w:hint="eastAsia"/>
                <w:sz w:val="21"/>
                <w:szCs w:val="21"/>
              </w:rPr>
              <w:t>10</w:t>
            </w:r>
          </w:p>
        </w:tc>
        <w:tc>
          <w:tcPr>
            <w:tcW w:w="2843" w:type="dxa"/>
            <w:noWrap w:val="0"/>
            <w:vAlign w:val="center"/>
          </w:tcPr>
          <w:p w14:paraId="493BB874">
            <w:pPr>
              <w:adjustRightInd w:val="0"/>
              <w:snapToGrid w:val="0"/>
              <w:spacing w:line="240" w:lineRule="auto"/>
              <w:ind w:firstLine="0" w:firstLineChars="0"/>
              <w:jc w:val="center"/>
              <w:rPr>
                <w:rFonts w:hint="eastAsia"/>
                <w:sz w:val="21"/>
                <w:szCs w:val="21"/>
              </w:rPr>
            </w:pPr>
            <w:r>
              <w:rPr>
                <w:rFonts w:hint="eastAsia"/>
                <w:sz w:val="21"/>
                <w:szCs w:val="21"/>
              </w:rPr>
              <w:t>铁/（mg/L）</w:t>
            </w:r>
          </w:p>
        </w:tc>
        <w:tc>
          <w:tcPr>
            <w:tcW w:w="2843" w:type="dxa"/>
            <w:noWrap w:val="0"/>
            <w:vAlign w:val="center"/>
          </w:tcPr>
          <w:p w14:paraId="20C82CAB">
            <w:pPr>
              <w:adjustRightInd w:val="0"/>
              <w:snapToGrid w:val="0"/>
              <w:spacing w:line="240" w:lineRule="auto"/>
              <w:ind w:firstLine="0" w:firstLineChars="0"/>
              <w:jc w:val="center"/>
              <w:rPr>
                <w:rFonts w:hint="eastAsia"/>
                <w:sz w:val="21"/>
                <w:szCs w:val="21"/>
              </w:rPr>
            </w:pPr>
            <w:r>
              <w:rPr>
                <w:rFonts w:hint="eastAsia"/>
                <w:sz w:val="21"/>
                <w:szCs w:val="21"/>
              </w:rPr>
              <w:t>≤2.0</w:t>
            </w:r>
          </w:p>
        </w:tc>
      </w:tr>
      <w:tr w14:paraId="62F4C56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843" w:type="dxa"/>
            <w:noWrap w:val="0"/>
            <w:vAlign w:val="center"/>
          </w:tcPr>
          <w:p w14:paraId="4A8C2B8C">
            <w:pPr>
              <w:adjustRightInd w:val="0"/>
              <w:snapToGrid w:val="0"/>
              <w:spacing w:line="240" w:lineRule="auto"/>
              <w:ind w:firstLine="0" w:firstLineChars="0"/>
              <w:jc w:val="center"/>
              <w:rPr>
                <w:rFonts w:hint="eastAsia"/>
                <w:sz w:val="21"/>
                <w:szCs w:val="21"/>
              </w:rPr>
            </w:pPr>
            <w:r>
              <w:rPr>
                <w:rFonts w:hint="eastAsia"/>
                <w:sz w:val="21"/>
                <w:szCs w:val="21"/>
              </w:rPr>
              <w:t>11</w:t>
            </w:r>
          </w:p>
        </w:tc>
        <w:tc>
          <w:tcPr>
            <w:tcW w:w="2843" w:type="dxa"/>
            <w:noWrap w:val="0"/>
            <w:vAlign w:val="center"/>
          </w:tcPr>
          <w:p w14:paraId="3F9FEF76">
            <w:pPr>
              <w:adjustRightInd w:val="0"/>
              <w:snapToGrid w:val="0"/>
              <w:spacing w:line="240" w:lineRule="auto"/>
              <w:ind w:firstLine="0" w:firstLineChars="0"/>
              <w:jc w:val="center"/>
              <w:rPr>
                <w:rFonts w:hint="eastAsia"/>
                <w:sz w:val="21"/>
                <w:szCs w:val="21"/>
              </w:rPr>
            </w:pPr>
            <w:r>
              <w:rPr>
                <w:rFonts w:hint="eastAsia"/>
                <w:sz w:val="21"/>
                <w:szCs w:val="21"/>
              </w:rPr>
              <w:t>锰/（mg/L）</w:t>
            </w:r>
          </w:p>
        </w:tc>
        <w:tc>
          <w:tcPr>
            <w:tcW w:w="2843" w:type="dxa"/>
            <w:noWrap w:val="0"/>
            <w:vAlign w:val="center"/>
          </w:tcPr>
          <w:p w14:paraId="5C5DE7D8">
            <w:pPr>
              <w:adjustRightInd w:val="0"/>
              <w:snapToGrid w:val="0"/>
              <w:spacing w:line="240" w:lineRule="auto"/>
              <w:ind w:firstLine="0" w:firstLineChars="0"/>
              <w:jc w:val="center"/>
              <w:rPr>
                <w:rFonts w:hint="eastAsia"/>
                <w:sz w:val="21"/>
                <w:szCs w:val="21"/>
              </w:rPr>
            </w:pPr>
            <w:r>
              <w:rPr>
                <w:rFonts w:hint="eastAsia"/>
                <w:sz w:val="21"/>
                <w:szCs w:val="21"/>
              </w:rPr>
              <w:t>≤1.50</w:t>
            </w:r>
          </w:p>
        </w:tc>
      </w:tr>
      <w:tr w14:paraId="5B9845A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843" w:type="dxa"/>
            <w:noWrap w:val="0"/>
            <w:vAlign w:val="center"/>
          </w:tcPr>
          <w:p w14:paraId="7D6C4DF8">
            <w:pPr>
              <w:adjustRightInd w:val="0"/>
              <w:snapToGrid w:val="0"/>
              <w:spacing w:line="240" w:lineRule="auto"/>
              <w:ind w:firstLine="0" w:firstLineChars="0"/>
              <w:jc w:val="center"/>
              <w:rPr>
                <w:rFonts w:hint="eastAsia"/>
                <w:sz w:val="21"/>
                <w:szCs w:val="21"/>
              </w:rPr>
            </w:pPr>
            <w:r>
              <w:rPr>
                <w:rFonts w:hint="eastAsia"/>
                <w:sz w:val="21"/>
                <w:szCs w:val="21"/>
              </w:rPr>
              <w:t>12</w:t>
            </w:r>
          </w:p>
        </w:tc>
        <w:tc>
          <w:tcPr>
            <w:tcW w:w="2843" w:type="dxa"/>
            <w:noWrap w:val="0"/>
            <w:vAlign w:val="center"/>
          </w:tcPr>
          <w:p w14:paraId="071E282A">
            <w:pPr>
              <w:adjustRightInd w:val="0"/>
              <w:snapToGrid w:val="0"/>
              <w:spacing w:line="240" w:lineRule="auto"/>
              <w:ind w:firstLine="0" w:firstLineChars="0"/>
              <w:jc w:val="center"/>
              <w:rPr>
                <w:rFonts w:hint="eastAsia"/>
                <w:sz w:val="21"/>
                <w:szCs w:val="21"/>
              </w:rPr>
            </w:pPr>
            <w:r>
              <w:rPr>
                <w:rFonts w:hint="eastAsia"/>
                <w:sz w:val="21"/>
                <w:szCs w:val="21"/>
              </w:rPr>
              <w:t>铜/（mg/L）</w:t>
            </w:r>
          </w:p>
        </w:tc>
        <w:tc>
          <w:tcPr>
            <w:tcW w:w="2843" w:type="dxa"/>
            <w:noWrap w:val="0"/>
            <w:vAlign w:val="center"/>
          </w:tcPr>
          <w:p w14:paraId="721F0B9B">
            <w:pPr>
              <w:adjustRightInd w:val="0"/>
              <w:snapToGrid w:val="0"/>
              <w:spacing w:line="240" w:lineRule="auto"/>
              <w:ind w:firstLine="0" w:firstLineChars="0"/>
              <w:jc w:val="center"/>
              <w:rPr>
                <w:rFonts w:hint="eastAsia"/>
                <w:sz w:val="21"/>
                <w:szCs w:val="21"/>
              </w:rPr>
            </w:pPr>
            <w:r>
              <w:rPr>
                <w:rFonts w:hint="eastAsia"/>
                <w:sz w:val="21"/>
                <w:szCs w:val="21"/>
              </w:rPr>
              <w:t>≤1.50</w:t>
            </w:r>
          </w:p>
        </w:tc>
      </w:tr>
      <w:tr w14:paraId="12FCBEE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843" w:type="dxa"/>
            <w:noWrap w:val="0"/>
            <w:vAlign w:val="center"/>
          </w:tcPr>
          <w:p w14:paraId="34545D76">
            <w:pPr>
              <w:adjustRightInd w:val="0"/>
              <w:snapToGrid w:val="0"/>
              <w:spacing w:line="240" w:lineRule="auto"/>
              <w:ind w:firstLine="0" w:firstLineChars="0"/>
              <w:jc w:val="center"/>
              <w:rPr>
                <w:rFonts w:hint="eastAsia"/>
                <w:sz w:val="21"/>
                <w:szCs w:val="21"/>
              </w:rPr>
            </w:pPr>
            <w:r>
              <w:rPr>
                <w:rFonts w:hint="eastAsia"/>
                <w:sz w:val="21"/>
                <w:szCs w:val="21"/>
              </w:rPr>
              <w:t>13</w:t>
            </w:r>
          </w:p>
        </w:tc>
        <w:tc>
          <w:tcPr>
            <w:tcW w:w="2843" w:type="dxa"/>
            <w:noWrap w:val="0"/>
            <w:vAlign w:val="center"/>
          </w:tcPr>
          <w:p w14:paraId="2F5E2346">
            <w:pPr>
              <w:adjustRightInd w:val="0"/>
              <w:snapToGrid w:val="0"/>
              <w:spacing w:line="240" w:lineRule="auto"/>
              <w:ind w:firstLine="0" w:firstLineChars="0"/>
              <w:jc w:val="center"/>
              <w:rPr>
                <w:rFonts w:hint="eastAsia"/>
                <w:sz w:val="21"/>
                <w:szCs w:val="21"/>
              </w:rPr>
            </w:pPr>
            <w:r>
              <w:rPr>
                <w:rFonts w:hint="eastAsia"/>
                <w:sz w:val="21"/>
                <w:szCs w:val="21"/>
              </w:rPr>
              <w:t>锌/（mg/L）</w:t>
            </w:r>
          </w:p>
        </w:tc>
        <w:tc>
          <w:tcPr>
            <w:tcW w:w="2843" w:type="dxa"/>
            <w:noWrap w:val="0"/>
            <w:vAlign w:val="center"/>
          </w:tcPr>
          <w:p w14:paraId="291C2C49">
            <w:pPr>
              <w:adjustRightInd w:val="0"/>
              <w:snapToGrid w:val="0"/>
              <w:spacing w:line="240" w:lineRule="auto"/>
              <w:ind w:firstLine="0" w:firstLineChars="0"/>
              <w:jc w:val="center"/>
              <w:rPr>
                <w:rFonts w:hint="eastAsia"/>
                <w:sz w:val="21"/>
                <w:szCs w:val="21"/>
              </w:rPr>
            </w:pPr>
            <w:r>
              <w:rPr>
                <w:rFonts w:hint="eastAsia"/>
                <w:sz w:val="21"/>
                <w:szCs w:val="21"/>
              </w:rPr>
              <w:t>≤5.00</w:t>
            </w:r>
          </w:p>
        </w:tc>
      </w:tr>
      <w:tr w14:paraId="62A7A6D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843" w:type="dxa"/>
            <w:noWrap w:val="0"/>
            <w:vAlign w:val="center"/>
          </w:tcPr>
          <w:p w14:paraId="68806D89">
            <w:pPr>
              <w:adjustRightInd w:val="0"/>
              <w:snapToGrid w:val="0"/>
              <w:spacing w:line="240" w:lineRule="auto"/>
              <w:ind w:firstLine="0" w:firstLineChars="0"/>
              <w:jc w:val="center"/>
              <w:rPr>
                <w:rFonts w:hint="eastAsia"/>
                <w:sz w:val="21"/>
                <w:szCs w:val="21"/>
              </w:rPr>
            </w:pPr>
            <w:r>
              <w:rPr>
                <w:rFonts w:hint="eastAsia"/>
                <w:sz w:val="21"/>
                <w:szCs w:val="21"/>
              </w:rPr>
              <w:t>14</w:t>
            </w:r>
          </w:p>
        </w:tc>
        <w:tc>
          <w:tcPr>
            <w:tcW w:w="2843" w:type="dxa"/>
            <w:noWrap w:val="0"/>
            <w:vAlign w:val="center"/>
          </w:tcPr>
          <w:p w14:paraId="387C4CED">
            <w:pPr>
              <w:adjustRightInd w:val="0"/>
              <w:snapToGrid w:val="0"/>
              <w:spacing w:line="240" w:lineRule="auto"/>
              <w:ind w:firstLine="0" w:firstLineChars="0"/>
              <w:jc w:val="center"/>
              <w:rPr>
                <w:rFonts w:hint="eastAsia"/>
                <w:sz w:val="21"/>
                <w:szCs w:val="21"/>
              </w:rPr>
            </w:pPr>
            <w:r>
              <w:rPr>
                <w:rFonts w:hint="eastAsia"/>
                <w:sz w:val="21"/>
                <w:szCs w:val="21"/>
              </w:rPr>
              <w:t>铝/（mg/L）</w:t>
            </w:r>
          </w:p>
        </w:tc>
        <w:tc>
          <w:tcPr>
            <w:tcW w:w="2843" w:type="dxa"/>
            <w:noWrap w:val="0"/>
            <w:vAlign w:val="center"/>
          </w:tcPr>
          <w:p w14:paraId="08462B84">
            <w:pPr>
              <w:adjustRightInd w:val="0"/>
              <w:snapToGrid w:val="0"/>
              <w:spacing w:line="240" w:lineRule="auto"/>
              <w:ind w:firstLine="0" w:firstLineChars="0"/>
              <w:jc w:val="center"/>
              <w:rPr>
                <w:rFonts w:hint="eastAsia"/>
                <w:sz w:val="21"/>
                <w:szCs w:val="21"/>
              </w:rPr>
            </w:pPr>
            <w:r>
              <w:rPr>
                <w:rFonts w:hint="eastAsia"/>
                <w:sz w:val="21"/>
                <w:szCs w:val="21"/>
              </w:rPr>
              <w:t>≤0.50</w:t>
            </w:r>
          </w:p>
        </w:tc>
      </w:tr>
      <w:tr w14:paraId="47A9F75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843" w:type="dxa"/>
            <w:noWrap w:val="0"/>
            <w:vAlign w:val="center"/>
          </w:tcPr>
          <w:p w14:paraId="6D482E0C">
            <w:pPr>
              <w:adjustRightInd w:val="0"/>
              <w:snapToGrid w:val="0"/>
              <w:spacing w:line="240" w:lineRule="auto"/>
              <w:ind w:firstLine="0" w:firstLineChars="0"/>
              <w:jc w:val="center"/>
              <w:rPr>
                <w:rFonts w:hint="eastAsia"/>
                <w:sz w:val="21"/>
                <w:szCs w:val="21"/>
              </w:rPr>
            </w:pPr>
            <w:r>
              <w:rPr>
                <w:rFonts w:hint="eastAsia"/>
                <w:sz w:val="21"/>
                <w:szCs w:val="21"/>
              </w:rPr>
              <w:t>15</w:t>
            </w:r>
          </w:p>
        </w:tc>
        <w:tc>
          <w:tcPr>
            <w:tcW w:w="2843" w:type="dxa"/>
            <w:noWrap w:val="0"/>
            <w:vAlign w:val="center"/>
          </w:tcPr>
          <w:p w14:paraId="6E1FB0BF">
            <w:pPr>
              <w:adjustRightInd w:val="0"/>
              <w:snapToGrid w:val="0"/>
              <w:spacing w:line="240" w:lineRule="auto"/>
              <w:ind w:firstLine="0" w:firstLineChars="0"/>
              <w:jc w:val="center"/>
              <w:rPr>
                <w:rFonts w:hint="eastAsia"/>
                <w:sz w:val="21"/>
                <w:szCs w:val="21"/>
              </w:rPr>
            </w:pPr>
            <w:r>
              <w:rPr>
                <w:rFonts w:hint="eastAsia"/>
                <w:sz w:val="21"/>
                <w:szCs w:val="21"/>
              </w:rPr>
              <w:t>挥发性酚类（以苯酚计）/（mg/L）</w:t>
            </w:r>
          </w:p>
        </w:tc>
        <w:tc>
          <w:tcPr>
            <w:tcW w:w="2843" w:type="dxa"/>
            <w:noWrap w:val="0"/>
            <w:vAlign w:val="center"/>
          </w:tcPr>
          <w:p w14:paraId="284DF56D">
            <w:pPr>
              <w:adjustRightInd w:val="0"/>
              <w:snapToGrid w:val="0"/>
              <w:spacing w:line="240" w:lineRule="auto"/>
              <w:ind w:firstLine="0" w:firstLineChars="0"/>
              <w:jc w:val="center"/>
              <w:rPr>
                <w:rFonts w:hint="eastAsia"/>
                <w:sz w:val="21"/>
                <w:szCs w:val="21"/>
              </w:rPr>
            </w:pPr>
            <w:r>
              <w:rPr>
                <w:rFonts w:hint="eastAsia"/>
                <w:sz w:val="21"/>
                <w:szCs w:val="21"/>
              </w:rPr>
              <w:t>≤0.01</w:t>
            </w:r>
          </w:p>
        </w:tc>
      </w:tr>
      <w:tr w14:paraId="749E316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843" w:type="dxa"/>
            <w:noWrap w:val="0"/>
            <w:vAlign w:val="center"/>
          </w:tcPr>
          <w:p w14:paraId="0E7BB210">
            <w:pPr>
              <w:adjustRightInd w:val="0"/>
              <w:snapToGrid w:val="0"/>
              <w:spacing w:line="240" w:lineRule="auto"/>
              <w:ind w:firstLine="0" w:firstLineChars="0"/>
              <w:jc w:val="center"/>
              <w:rPr>
                <w:rFonts w:hint="eastAsia"/>
                <w:sz w:val="21"/>
                <w:szCs w:val="21"/>
              </w:rPr>
            </w:pPr>
            <w:r>
              <w:rPr>
                <w:rFonts w:hint="eastAsia"/>
                <w:sz w:val="21"/>
                <w:szCs w:val="21"/>
              </w:rPr>
              <w:t>16</w:t>
            </w:r>
          </w:p>
        </w:tc>
        <w:tc>
          <w:tcPr>
            <w:tcW w:w="2843" w:type="dxa"/>
            <w:noWrap w:val="0"/>
            <w:vAlign w:val="center"/>
          </w:tcPr>
          <w:p w14:paraId="01610AB1">
            <w:pPr>
              <w:adjustRightInd w:val="0"/>
              <w:snapToGrid w:val="0"/>
              <w:spacing w:line="240" w:lineRule="auto"/>
              <w:ind w:firstLine="0" w:firstLineChars="0"/>
              <w:jc w:val="center"/>
              <w:rPr>
                <w:rFonts w:hint="eastAsia"/>
                <w:sz w:val="21"/>
                <w:szCs w:val="21"/>
              </w:rPr>
            </w:pPr>
            <w:r>
              <w:rPr>
                <w:rFonts w:hint="eastAsia"/>
                <w:sz w:val="21"/>
                <w:szCs w:val="21"/>
              </w:rPr>
              <w:t>阴离子表面活性剂/（mg/L）</w:t>
            </w:r>
          </w:p>
        </w:tc>
        <w:tc>
          <w:tcPr>
            <w:tcW w:w="2843" w:type="dxa"/>
            <w:noWrap w:val="0"/>
            <w:vAlign w:val="center"/>
          </w:tcPr>
          <w:p w14:paraId="4A1F0017">
            <w:pPr>
              <w:adjustRightInd w:val="0"/>
              <w:snapToGrid w:val="0"/>
              <w:spacing w:line="240" w:lineRule="auto"/>
              <w:ind w:firstLine="0" w:firstLineChars="0"/>
              <w:jc w:val="center"/>
              <w:rPr>
                <w:rFonts w:hint="eastAsia"/>
                <w:sz w:val="21"/>
                <w:szCs w:val="21"/>
              </w:rPr>
            </w:pPr>
            <w:r>
              <w:rPr>
                <w:rFonts w:hint="eastAsia"/>
                <w:sz w:val="21"/>
                <w:szCs w:val="21"/>
              </w:rPr>
              <w:t>≤0.3</w:t>
            </w:r>
          </w:p>
        </w:tc>
      </w:tr>
      <w:tr w14:paraId="69B7FEF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843" w:type="dxa"/>
            <w:noWrap w:val="0"/>
            <w:vAlign w:val="center"/>
          </w:tcPr>
          <w:p w14:paraId="70289D60">
            <w:pPr>
              <w:adjustRightInd w:val="0"/>
              <w:snapToGrid w:val="0"/>
              <w:spacing w:line="240" w:lineRule="auto"/>
              <w:ind w:firstLine="0" w:firstLineChars="0"/>
              <w:jc w:val="center"/>
              <w:rPr>
                <w:rFonts w:hint="eastAsia"/>
                <w:sz w:val="21"/>
                <w:szCs w:val="21"/>
              </w:rPr>
            </w:pPr>
            <w:r>
              <w:rPr>
                <w:rFonts w:hint="eastAsia"/>
                <w:sz w:val="21"/>
                <w:szCs w:val="21"/>
              </w:rPr>
              <w:t>17</w:t>
            </w:r>
          </w:p>
        </w:tc>
        <w:tc>
          <w:tcPr>
            <w:tcW w:w="2843" w:type="dxa"/>
            <w:noWrap w:val="0"/>
            <w:vAlign w:val="center"/>
          </w:tcPr>
          <w:p w14:paraId="4912E2A4">
            <w:pPr>
              <w:adjustRightInd w:val="0"/>
              <w:snapToGrid w:val="0"/>
              <w:spacing w:line="240" w:lineRule="auto"/>
              <w:ind w:firstLine="0" w:firstLineChars="0"/>
              <w:jc w:val="center"/>
              <w:rPr>
                <w:rFonts w:hint="eastAsia"/>
                <w:sz w:val="21"/>
                <w:szCs w:val="21"/>
              </w:rPr>
            </w:pPr>
            <w:r>
              <w:rPr>
                <w:rFonts w:hint="eastAsia"/>
                <w:sz w:val="21"/>
                <w:szCs w:val="21"/>
              </w:rPr>
              <w:t>耗氧量（COD</w:t>
            </w:r>
            <w:r>
              <w:rPr>
                <w:rFonts w:hint="eastAsia"/>
                <w:sz w:val="21"/>
                <w:szCs w:val="21"/>
                <w:vertAlign w:val="subscript"/>
              </w:rPr>
              <w:t>Mn</w:t>
            </w:r>
            <w:r>
              <w:rPr>
                <w:rFonts w:hint="eastAsia"/>
                <w:sz w:val="21"/>
                <w:szCs w:val="21"/>
              </w:rPr>
              <w:t>法，以O</w:t>
            </w:r>
            <w:r>
              <w:rPr>
                <w:rFonts w:hint="eastAsia"/>
                <w:sz w:val="21"/>
                <w:szCs w:val="21"/>
                <w:vertAlign w:val="subscript"/>
              </w:rPr>
              <w:t>2</w:t>
            </w:r>
            <w:r>
              <w:rPr>
                <w:rFonts w:hint="eastAsia"/>
                <w:sz w:val="21"/>
                <w:szCs w:val="21"/>
              </w:rPr>
              <w:t>计）/（mg/L）</w:t>
            </w:r>
          </w:p>
        </w:tc>
        <w:tc>
          <w:tcPr>
            <w:tcW w:w="2843" w:type="dxa"/>
            <w:noWrap w:val="0"/>
            <w:vAlign w:val="center"/>
          </w:tcPr>
          <w:p w14:paraId="1B14D723">
            <w:pPr>
              <w:adjustRightInd w:val="0"/>
              <w:snapToGrid w:val="0"/>
              <w:spacing w:line="240" w:lineRule="auto"/>
              <w:ind w:firstLine="0" w:firstLineChars="0"/>
              <w:jc w:val="center"/>
              <w:rPr>
                <w:rFonts w:hint="eastAsia"/>
                <w:sz w:val="21"/>
                <w:szCs w:val="21"/>
              </w:rPr>
            </w:pPr>
            <w:r>
              <w:rPr>
                <w:rFonts w:hint="eastAsia"/>
                <w:sz w:val="21"/>
                <w:szCs w:val="21"/>
              </w:rPr>
              <w:t>≤10.0</w:t>
            </w:r>
          </w:p>
        </w:tc>
      </w:tr>
      <w:tr w14:paraId="5121023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843" w:type="dxa"/>
            <w:noWrap w:val="0"/>
            <w:vAlign w:val="center"/>
          </w:tcPr>
          <w:p w14:paraId="618263CC">
            <w:pPr>
              <w:adjustRightInd w:val="0"/>
              <w:snapToGrid w:val="0"/>
              <w:spacing w:line="240" w:lineRule="auto"/>
              <w:ind w:firstLine="0" w:firstLineChars="0"/>
              <w:jc w:val="center"/>
              <w:rPr>
                <w:rFonts w:hint="eastAsia"/>
                <w:sz w:val="21"/>
                <w:szCs w:val="21"/>
              </w:rPr>
            </w:pPr>
            <w:r>
              <w:rPr>
                <w:rFonts w:hint="eastAsia"/>
                <w:sz w:val="21"/>
                <w:szCs w:val="21"/>
              </w:rPr>
              <w:t>18</w:t>
            </w:r>
          </w:p>
        </w:tc>
        <w:tc>
          <w:tcPr>
            <w:tcW w:w="2843" w:type="dxa"/>
            <w:noWrap w:val="0"/>
            <w:vAlign w:val="center"/>
          </w:tcPr>
          <w:p w14:paraId="095446FA">
            <w:pPr>
              <w:adjustRightInd w:val="0"/>
              <w:snapToGrid w:val="0"/>
              <w:spacing w:line="240" w:lineRule="auto"/>
              <w:ind w:firstLine="0" w:firstLineChars="0"/>
              <w:jc w:val="center"/>
              <w:rPr>
                <w:rFonts w:hint="eastAsia"/>
                <w:sz w:val="21"/>
                <w:szCs w:val="21"/>
              </w:rPr>
            </w:pPr>
            <w:r>
              <w:rPr>
                <w:rFonts w:hint="eastAsia"/>
                <w:sz w:val="21"/>
                <w:szCs w:val="21"/>
              </w:rPr>
              <w:t>氨氮（以N计）/（mg/L）</w:t>
            </w:r>
          </w:p>
        </w:tc>
        <w:tc>
          <w:tcPr>
            <w:tcW w:w="2843" w:type="dxa"/>
            <w:noWrap w:val="0"/>
            <w:vAlign w:val="center"/>
          </w:tcPr>
          <w:p w14:paraId="4E8E00CB">
            <w:pPr>
              <w:adjustRightInd w:val="0"/>
              <w:snapToGrid w:val="0"/>
              <w:spacing w:line="240" w:lineRule="auto"/>
              <w:ind w:firstLine="0" w:firstLineChars="0"/>
              <w:jc w:val="center"/>
              <w:rPr>
                <w:rFonts w:hint="eastAsia"/>
                <w:sz w:val="21"/>
                <w:szCs w:val="21"/>
              </w:rPr>
            </w:pPr>
            <w:r>
              <w:rPr>
                <w:rFonts w:hint="eastAsia"/>
                <w:sz w:val="21"/>
                <w:szCs w:val="21"/>
              </w:rPr>
              <w:t>≤1.50</w:t>
            </w:r>
          </w:p>
        </w:tc>
      </w:tr>
      <w:tr w14:paraId="45AA26C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843" w:type="dxa"/>
            <w:noWrap w:val="0"/>
            <w:vAlign w:val="center"/>
          </w:tcPr>
          <w:p w14:paraId="72E604C3">
            <w:pPr>
              <w:adjustRightInd w:val="0"/>
              <w:snapToGrid w:val="0"/>
              <w:spacing w:line="240" w:lineRule="auto"/>
              <w:ind w:firstLine="0" w:firstLineChars="0"/>
              <w:jc w:val="center"/>
              <w:rPr>
                <w:rFonts w:hint="eastAsia"/>
                <w:sz w:val="21"/>
                <w:szCs w:val="21"/>
              </w:rPr>
            </w:pPr>
            <w:r>
              <w:rPr>
                <w:rFonts w:hint="eastAsia"/>
                <w:sz w:val="21"/>
                <w:szCs w:val="21"/>
              </w:rPr>
              <w:t>19</w:t>
            </w:r>
          </w:p>
        </w:tc>
        <w:tc>
          <w:tcPr>
            <w:tcW w:w="2843" w:type="dxa"/>
            <w:noWrap w:val="0"/>
            <w:vAlign w:val="center"/>
          </w:tcPr>
          <w:p w14:paraId="7134A44D">
            <w:pPr>
              <w:adjustRightInd w:val="0"/>
              <w:snapToGrid w:val="0"/>
              <w:spacing w:line="240" w:lineRule="auto"/>
              <w:ind w:firstLine="0" w:firstLineChars="0"/>
              <w:jc w:val="center"/>
              <w:rPr>
                <w:rFonts w:hint="eastAsia"/>
                <w:sz w:val="21"/>
                <w:szCs w:val="21"/>
              </w:rPr>
            </w:pPr>
            <w:r>
              <w:rPr>
                <w:rFonts w:hint="eastAsia"/>
                <w:sz w:val="21"/>
                <w:szCs w:val="21"/>
              </w:rPr>
              <w:t>硫化物/（mg/L）</w:t>
            </w:r>
          </w:p>
        </w:tc>
        <w:tc>
          <w:tcPr>
            <w:tcW w:w="2843" w:type="dxa"/>
            <w:noWrap w:val="0"/>
            <w:vAlign w:val="center"/>
          </w:tcPr>
          <w:p w14:paraId="7CC0F7C7">
            <w:pPr>
              <w:adjustRightInd w:val="0"/>
              <w:snapToGrid w:val="0"/>
              <w:spacing w:line="240" w:lineRule="auto"/>
              <w:ind w:firstLine="0" w:firstLineChars="0"/>
              <w:jc w:val="center"/>
              <w:rPr>
                <w:rFonts w:hint="eastAsia"/>
                <w:sz w:val="21"/>
                <w:szCs w:val="21"/>
              </w:rPr>
            </w:pPr>
            <w:r>
              <w:rPr>
                <w:rFonts w:hint="eastAsia"/>
                <w:sz w:val="21"/>
                <w:szCs w:val="21"/>
              </w:rPr>
              <w:t>≤0.10</w:t>
            </w:r>
          </w:p>
        </w:tc>
      </w:tr>
      <w:tr w14:paraId="37ACE43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843" w:type="dxa"/>
            <w:noWrap w:val="0"/>
            <w:vAlign w:val="center"/>
          </w:tcPr>
          <w:p w14:paraId="7FE5EA5F">
            <w:pPr>
              <w:adjustRightInd w:val="0"/>
              <w:snapToGrid w:val="0"/>
              <w:spacing w:line="240" w:lineRule="auto"/>
              <w:ind w:firstLine="0" w:firstLineChars="0"/>
              <w:jc w:val="center"/>
              <w:rPr>
                <w:rFonts w:hint="eastAsia"/>
                <w:sz w:val="21"/>
                <w:szCs w:val="21"/>
              </w:rPr>
            </w:pPr>
            <w:r>
              <w:rPr>
                <w:rFonts w:hint="eastAsia"/>
                <w:sz w:val="21"/>
                <w:szCs w:val="21"/>
              </w:rPr>
              <w:t>20</w:t>
            </w:r>
          </w:p>
        </w:tc>
        <w:tc>
          <w:tcPr>
            <w:tcW w:w="2843" w:type="dxa"/>
            <w:noWrap w:val="0"/>
            <w:vAlign w:val="center"/>
          </w:tcPr>
          <w:p w14:paraId="069897E1">
            <w:pPr>
              <w:adjustRightInd w:val="0"/>
              <w:snapToGrid w:val="0"/>
              <w:spacing w:line="240" w:lineRule="auto"/>
              <w:ind w:firstLine="0" w:firstLineChars="0"/>
              <w:jc w:val="center"/>
              <w:rPr>
                <w:rFonts w:hint="eastAsia"/>
                <w:sz w:val="21"/>
                <w:szCs w:val="21"/>
              </w:rPr>
            </w:pPr>
            <w:r>
              <w:rPr>
                <w:rFonts w:hint="eastAsia"/>
                <w:sz w:val="21"/>
                <w:szCs w:val="21"/>
              </w:rPr>
              <w:t>钠/（mg/L）</w:t>
            </w:r>
          </w:p>
        </w:tc>
        <w:tc>
          <w:tcPr>
            <w:tcW w:w="2843" w:type="dxa"/>
            <w:noWrap w:val="0"/>
            <w:vAlign w:val="center"/>
          </w:tcPr>
          <w:p w14:paraId="46706E97">
            <w:pPr>
              <w:adjustRightInd w:val="0"/>
              <w:snapToGrid w:val="0"/>
              <w:spacing w:line="240" w:lineRule="auto"/>
              <w:ind w:firstLine="0" w:firstLineChars="0"/>
              <w:jc w:val="center"/>
              <w:rPr>
                <w:rFonts w:hint="eastAsia"/>
                <w:sz w:val="21"/>
                <w:szCs w:val="21"/>
              </w:rPr>
            </w:pPr>
            <w:r>
              <w:rPr>
                <w:rFonts w:hint="eastAsia"/>
                <w:sz w:val="21"/>
                <w:szCs w:val="21"/>
              </w:rPr>
              <w:t>≤400</w:t>
            </w:r>
          </w:p>
        </w:tc>
      </w:tr>
      <w:tr w14:paraId="5D3FD5E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529" w:type="dxa"/>
            <w:gridSpan w:val="3"/>
            <w:noWrap w:val="0"/>
            <w:vAlign w:val="center"/>
          </w:tcPr>
          <w:p w14:paraId="7F6C7D3F">
            <w:pPr>
              <w:adjustRightInd w:val="0"/>
              <w:snapToGrid w:val="0"/>
              <w:spacing w:line="240" w:lineRule="auto"/>
              <w:ind w:firstLine="0" w:firstLineChars="0"/>
              <w:jc w:val="center"/>
              <w:rPr>
                <w:rFonts w:hint="eastAsia"/>
                <w:sz w:val="21"/>
                <w:szCs w:val="21"/>
              </w:rPr>
            </w:pPr>
            <w:r>
              <w:rPr>
                <w:rFonts w:hint="eastAsia"/>
                <w:sz w:val="21"/>
                <w:szCs w:val="21"/>
              </w:rPr>
              <w:t>毒理学指标</w:t>
            </w:r>
          </w:p>
        </w:tc>
      </w:tr>
      <w:tr w14:paraId="5592DF9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843" w:type="dxa"/>
            <w:noWrap w:val="0"/>
            <w:vAlign w:val="center"/>
          </w:tcPr>
          <w:p w14:paraId="78A6E0C6">
            <w:pPr>
              <w:adjustRightInd w:val="0"/>
              <w:snapToGrid w:val="0"/>
              <w:spacing w:line="240" w:lineRule="auto"/>
              <w:ind w:firstLine="0" w:firstLineChars="0"/>
              <w:jc w:val="center"/>
              <w:rPr>
                <w:rFonts w:hint="eastAsia"/>
                <w:sz w:val="21"/>
                <w:szCs w:val="21"/>
              </w:rPr>
            </w:pPr>
            <w:r>
              <w:rPr>
                <w:rFonts w:hint="eastAsia"/>
                <w:sz w:val="21"/>
                <w:szCs w:val="21"/>
              </w:rPr>
              <w:t>21</w:t>
            </w:r>
          </w:p>
        </w:tc>
        <w:tc>
          <w:tcPr>
            <w:tcW w:w="2843" w:type="dxa"/>
            <w:noWrap w:val="0"/>
            <w:vAlign w:val="center"/>
          </w:tcPr>
          <w:p w14:paraId="41B00938">
            <w:pPr>
              <w:adjustRightInd w:val="0"/>
              <w:snapToGrid w:val="0"/>
              <w:spacing w:line="240" w:lineRule="auto"/>
              <w:ind w:firstLine="0" w:firstLineChars="0"/>
              <w:jc w:val="center"/>
              <w:rPr>
                <w:rFonts w:hint="eastAsia"/>
                <w:sz w:val="21"/>
                <w:szCs w:val="21"/>
              </w:rPr>
            </w:pPr>
            <w:r>
              <w:rPr>
                <w:rFonts w:hint="eastAsia"/>
                <w:sz w:val="21"/>
                <w:szCs w:val="21"/>
              </w:rPr>
              <w:t>亚硝酸盐（以N计）/（mg/L）</w:t>
            </w:r>
          </w:p>
        </w:tc>
        <w:tc>
          <w:tcPr>
            <w:tcW w:w="2843" w:type="dxa"/>
            <w:noWrap w:val="0"/>
            <w:vAlign w:val="center"/>
          </w:tcPr>
          <w:p w14:paraId="6C401C25">
            <w:pPr>
              <w:adjustRightInd w:val="0"/>
              <w:snapToGrid w:val="0"/>
              <w:spacing w:line="240" w:lineRule="auto"/>
              <w:ind w:firstLine="0" w:firstLineChars="0"/>
              <w:jc w:val="center"/>
              <w:rPr>
                <w:rFonts w:hint="eastAsia"/>
                <w:sz w:val="21"/>
                <w:szCs w:val="21"/>
              </w:rPr>
            </w:pPr>
            <w:r>
              <w:rPr>
                <w:rFonts w:hint="eastAsia"/>
                <w:sz w:val="21"/>
                <w:szCs w:val="21"/>
              </w:rPr>
              <w:t>≤4.80</w:t>
            </w:r>
          </w:p>
        </w:tc>
      </w:tr>
      <w:tr w14:paraId="18305B0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843" w:type="dxa"/>
            <w:noWrap w:val="0"/>
            <w:vAlign w:val="center"/>
          </w:tcPr>
          <w:p w14:paraId="0D2D8CDE">
            <w:pPr>
              <w:adjustRightInd w:val="0"/>
              <w:snapToGrid w:val="0"/>
              <w:spacing w:line="240" w:lineRule="auto"/>
              <w:ind w:firstLine="0" w:firstLineChars="0"/>
              <w:jc w:val="center"/>
              <w:rPr>
                <w:rFonts w:hint="eastAsia"/>
                <w:sz w:val="21"/>
                <w:szCs w:val="21"/>
              </w:rPr>
            </w:pPr>
            <w:r>
              <w:rPr>
                <w:rFonts w:hint="eastAsia"/>
                <w:sz w:val="21"/>
                <w:szCs w:val="21"/>
              </w:rPr>
              <w:t>22</w:t>
            </w:r>
          </w:p>
        </w:tc>
        <w:tc>
          <w:tcPr>
            <w:tcW w:w="2843" w:type="dxa"/>
            <w:noWrap w:val="0"/>
            <w:vAlign w:val="center"/>
          </w:tcPr>
          <w:p w14:paraId="291F81B1">
            <w:pPr>
              <w:adjustRightInd w:val="0"/>
              <w:snapToGrid w:val="0"/>
              <w:spacing w:line="240" w:lineRule="auto"/>
              <w:ind w:firstLine="0" w:firstLineChars="0"/>
              <w:jc w:val="center"/>
              <w:rPr>
                <w:rFonts w:hint="eastAsia"/>
                <w:sz w:val="21"/>
                <w:szCs w:val="21"/>
              </w:rPr>
            </w:pPr>
            <w:r>
              <w:rPr>
                <w:rFonts w:hint="eastAsia"/>
                <w:sz w:val="21"/>
                <w:szCs w:val="21"/>
              </w:rPr>
              <w:t>硝酸盐（以N计）/（mg/L）</w:t>
            </w:r>
          </w:p>
        </w:tc>
        <w:tc>
          <w:tcPr>
            <w:tcW w:w="2843" w:type="dxa"/>
            <w:noWrap w:val="0"/>
            <w:vAlign w:val="center"/>
          </w:tcPr>
          <w:p w14:paraId="48A2F5DE">
            <w:pPr>
              <w:adjustRightInd w:val="0"/>
              <w:snapToGrid w:val="0"/>
              <w:spacing w:line="240" w:lineRule="auto"/>
              <w:ind w:firstLine="0" w:firstLineChars="0"/>
              <w:jc w:val="center"/>
              <w:rPr>
                <w:rFonts w:hint="eastAsia"/>
                <w:sz w:val="21"/>
                <w:szCs w:val="21"/>
              </w:rPr>
            </w:pPr>
            <w:r>
              <w:rPr>
                <w:rFonts w:hint="eastAsia"/>
                <w:sz w:val="21"/>
                <w:szCs w:val="21"/>
              </w:rPr>
              <w:t>≤30.0</w:t>
            </w:r>
          </w:p>
        </w:tc>
      </w:tr>
      <w:tr w14:paraId="00E2B34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843" w:type="dxa"/>
            <w:noWrap w:val="0"/>
            <w:vAlign w:val="center"/>
          </w:tcPr>
          <w:p w14:paraId="232592DA">
            <w:pPr>
              <w:adjustRightInd w:val="0"/>
              <w:snapToGrid w:val="0"/>
              <w:spacing w:line="240" w:lineRule="auto"/>
              <w:ind w:firstLine="0" w:firstLineChars="0"/>
              <w:jc w:val="center"/>
              <w:rPr>
                <w:rFonts w:hint="eastAsia"/>
                <w:sz w:val="21"/>
                <w:szCs w:val="21"/>
              </w:rPr>
            </w:pPr>
            <w:r>
              <w:rPr>
                <w:rFonts w:hint="eastAsia"/>
                <w:sz w:val="21"/>
                <w:szCs w:val="21"/>
              </w:rPr>
              <w:t>23</w:t>
            </w:r>
          </w:p>
        </w:tc>
        <w:tc>
          <w:tcPr>
            <w:tcW w:w="2843" w:type="dxa"/>
            <w:noWrap w:val="0"/>
            <w:vAlign w:val="center"/>
          </w:tcPr>
          <w:p w14:paraId="12F36367">
            <w:pPr>
              <w:adjustRightInd w:val="0"/>
              <w:snapToGrid w:val="0"/>
              <w:spacing w:line="240" w:lineRule="auto"/>
              <w:ind w:firstLine="0" w:firstLineChars="0"/>
              <w:jc w:val="center"/>
              <w:rPr>
                <w:rFonts w:hint="eastAsia"/>
                <w:sz w:val="21"/>
                <w:szCs w:val="21"/>
              </w:rPr>
            </w:pPr>
            <w:r>
              <w:rPr>
                <w:rFonts w:hint="eastAsia"/>
                <w:sz w:val="21"/>
                <w:szCs w:val="21"/>
              </w:rPr>
              <w:t>氰化物/（mg/L）</w:t>
            </w:r>
          </w:p>
        </w:tc>
        <w:tc>
          <w:tcPr>
            <w:tcW w:w="2843" w:type="dxa"/>
            <w:noWrap w:val="0"/>
            <w:vAlign w:val="center"/>
          </w:tcPr>
          <w:p w14:paraId="5E0150D5">
            <w:pPr>
              <w:adjustRightInd w:val="0"/>
              <w:snapToGrid w:val="0"/>
              <w:spacing w:line="240" w:lineRule="auto"/>
              <w:ind w:firstLine="0" w:firstLineChars="0"/>
              <w:jc w:val="center"/>
              <w:rPr>
                <w:rFonts w:hint="eastAsia"/>
                <w:sz w:val="21"/>
                <w:szCs w:val="21"/>
              </w:rPr>
            </w:pPr>
            <w:r>
              <w:rPr>
                <w:rFonts w:hint="eastAsia"/>
                <w:sz w:val="21"/>
                <w:szCs w:val="21"/>
              </w:rPr>
              <w:t>≤0.1</w:t>
            </w:r>
          </w:p>
        </w:tc>
      </w:tr>
      <w:tr w14:paraId="4836DCD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843" w:type="dxa"/>
            <w:noWrap w:val="0"/>
            <w:vAlign w:val="center"/>
          </w:tcPr>
          <w:p w14:paraId="6E060E90">
            <w:pPr>
              <w:adjustRightInd w:val="0"/>
              <w:snapToGrid w:val="0"/>
              <w:spacing w:line="240" w:lineRule="auto"/>
              <w:ind w:firstLine="0" w:firstLineChars="0"/>
              <w:jc w:val="center"/>
              <w:rPr>
                <w:rFonts w:hint="eastAsia"/>
                <w:sz w:val="21"/>
                <w:szCs w:val="21"/>
              </w:rPr>
            </w:pPr>
            <w:r>
              <w:rPr>
                <w:rFonts w:hint="eastAsia"/>
                <w:sz w:val="21"/>
                <w:szCs w:val="21"/>
              </w:rPr>
              <w:t>24</w:t>
            </w:r>
          </w:p>
        </w:tc>
        <w:tc>
          <w:tcPr>
            <w:tcW w:w="2843" w:type="dxa"/>
            <w:noWrap w:val="0"/>
            <w:vAlign w:val="center"/>
          </w:tcPr>
          <w:p w14:paraId="4C795E9B">
            <w:pPr>
              <w:adjustRightInd w:val="0"/>
              <w:snapToGrid w:val="0"/>
              <w:spacing w:line="240" w:lineRule="auto"/>
              <w:ind w:firstLine="0" w:firstLineChars="0"/>
              <w:jc w:val="center"/>
              <w:rPr>
                <w:rFonts w:hint="eastAsia"/>
                <w:sz w:val="21"/>
                <w:szCs w:val="21"/>
              </w:rPr>
            </w:pPr>
            <w:r>
              <w:rPr>
                <w:rFonts w:hint="eastAsia"/>
                <w:sz w:val="21"/>
                <w:szCs w:val="21"/>
              </w:rPr>
              <w:t>氟化物/（mg/L）</w:t>
            </w:r>
          </w:p>
        </w:tc>
        <w:tc>
          <w:tcPr>
            <w:tcW w:w="2843" w:type="dxa"/>
            <w:noWrap w:val="0"/>
            <w:vAlign w:val="center"/>
          </w:tcPr>
          <w:p w14:paraId="6870757A">
            <w:pPr>
              <w:adjustRightInd w:val="0"/>
              <w:snapToGrid w:val="0"/>
              <w:spacing w:line="240" w:lineRule="auto"/>
              <w:ind w:firstLine="0" w:firstLineChars="0"/>
              <w:jc w:val="center"/>
              <w:rPr>
                <w:rFonts w:hint="eastAsia"/>
                <w:sz w:val="21"/>
                <w:szCs w:val="21"/>
              </w:rPr>
            </w:pPr>
            <w:r>
              <w:rPr>
                <w:rFonts w:hint="eastAsia"/>
                <w:sz w:val="21"/>
                <w:szCs w:val="21"/>
              </w:rPr>
              <w:t>≤2.0</w:t>
            </w:r>
          </w:p>
        </w:tc>
      </w:tr>
      <w:tr w14:paraId="029C529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843" w:type="dxa"/>
            <w:noWrap w:val="0"/>
            <w:vAlign w:val="center"/>
          </w:tcPr>
          <w:p w14:paraId="1D4CDDC4">
            <w:pPr>
              <w:adjustRightInd w:val="0"/>
              <w:snapToGrid w:val="0"/>
              <w:spacing w:line="240" w:lineRule="auto"/>
              <w:ind w:firstLine="0" w:firstLineChars="0"/>
              <w:jc w:val="center"/>
              <w:rPr>
                <w:rFonts w:hint="eastAsia"/>
                <w:sz w:val="21"/>
                <w:szCs w:val="21"/>
              </w:rPr>
            </w:pPr>
            <w:r>
              <w:rPr>
                <w:rFonts w:hint="eastAsia"/>
                <w:sz w:val="21"/>
                <w:szCs w:val="21"/>
              </w:rPr>
              <w:t>25</w:t>
            </w:r>
          </w:p>
        </w:tc>
        <w:tc>
          <w:tcPr>
            <w:tcW w:w="2843" w:type="dxa"/>
            <w:noWrap w:val="0"/>
            <w:vAlign w:val="center"/>
          </w:tcPr>
          <w:p w14:paraId="3BB7A83D">
            <w:pPr>
              <w:adjustRightInd w:val="0"/>
              <w:snapToGrid w:val="0"/>
              <w:spacing w:line="240" w:lineRule="auto"/>
              <w:ind w:firstLine="0" w:firstLineChars="0"/>
              <w:jc w:val="center"/>
              <w:rPr>
                <w:rFonts w:hint="eastAsia"/>
                <w:sz w:val="21"/>
                <w:szCs w:val="21"/>
              </w:rPr>
            </w:pPr>
            <w:r>
              <w:rPr>
                <w:rFonts w:hint="eastAsia"/>
                <w:sz w:val="21"/>
                <w:szCs w:val="21"/>
              </w:rPr>
              <w:t>碘化物/（mg/L）</w:t>
            </w:r>
          </w:p>
        </w:tc>
        <w:tc>
          <w:tcPr>
            <w:tcW w:w="2843" w:type="dxa"/>
            <w:noWrap w:val="0"/>
            <w:vAlign w:val="center"/>
          </w:tcPr>
          <w:p w14:paraId="79A6C711">
            <w:pPr>
              <w:adjustRightInd w:val="0"/>
              <w:snapToGrid w:val="0"/>
              <w:spacing w:line="240" w:lineRule="auto"/>
              <w:ind w:firstLine="0" w:firstLineChars="0"/>
              <w:jc w:val="center"/>
              <w:rPr>
                <w:rFonts w:hint="eastAsia"/>
                <w:sz w:val="21"/>
                <w:szCs w:val="21"/>
              </w:rPr>
            </w:pPr>
            <w:r>
              <w:rPr>
                <w:rFonts w:hint="eastAsia"/>
                <w:sz w:val="21"/>
                <w:szCs w:val="21"/>
              </w:rPr>
              <w:t>≤0.50</w:t>
            </w:r>
          </w:p>
        </w:tc>
      </w:tr>
      <w:tr w14:paraId="3DABEF8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843" w:type="dxa"/>
            <w:noWrap w:val="0"/>
            <w:vAlign w:val="center"/>
          </w:tcPr>
          <w:p w14:paraId="420555A4">
            <w:pPr>
              <w:adjustRightInd w:val="0"/>
              <w:snapToGrid w:val="0"/>
              <w:spacing w:line="240" w:lineRule="auto"/>
              <w:ind w:firstLine="0" w:firstLineChars="0"/>
              <w:jc w:val="center"/>
              <w:rPr>
                <w:rFonts w:hint="eastAsia"/>
                <w:sz w:val="21"/>
                <w:szCs w:val="21"/>
              </w:rPr>
            </w:pPr>
            <w:r>
              <w:rPr>
                <w:rFonts w:hint="eastAsia"/>
                <w:sz w:val="21"/>
                <w:szCs w:val="21"/>
              </w:rPr>
              <w:t>26</w:t>
            </w:r>
          </w:p>
        </w:tc>
        <w:tc>
          <w:tcPr>
            <w:tcW w:w="2843" w:type="dxa"/>
            <w:noWrap w:val="0"/>
            <w:vAlign w:val="center"/>
          </w:tcPr>
          <w:p w14:paraId="29647CF5">
            <w:pPr>
              <w:adjustRightInd w:val="0"/>
              <w:snapToGrid w:val="0"/>
              <w:spacing w:line="240" w:lineRule="auto"/>
              <w:ind w:firstLine="0" w:firstLineChars="0"/>
              <w:jc w:val="center"/>
              <w:rPr>
                <w:rFonts w:hint="eastAsia"/>
                <w:sz w:val="21"/>
                <w:szCs w:val="21"/>
              </w:rPr>
            </w:pPr>
            <w:r>
              <w:rPr>
                <w:rFonts w:hint="eastAsia"/>
                <w:sz w:val="21"/>
                <w:szCs w:val="21"/>
              </w:rPr>
              <w:t>汞/（mg/L）</w:t>
            </w:r>
          </w:p>
        </w:tc>
        <w:tc>
          <w:tcPr>
            <w:tcW w:w="2843" w:type="dxa"/>
            <w:noWrap w:val="0"/>
            <w:vAlign w:val="center"/>
          </w:tcPr>
          <w:p w14:paraId="66339EE9">
            <w:pPr>
              <w:adjustRightInd w:val="0"/>
              <w:snapToGrid w:val="0"/>
              <w:spacing w:line="240" w:lineRule="auto"/>
              <w:ind w:firstLine="0" w:firstLineChars="0"/>
              <w:jc w:val="center"/>
              <w:rPr>
                <w:rFonts w:hint="eastAsia"/>
                <w:sz w:val="21"/>
                <w:szCs w:val="21"/>
              </w:rPr>
            </w:pPr>
            <w:r>
              <w:rPr>
                <w:rFonts w:hint="eastAsia"/>
                <w:sz w:val="21"/>
                <w:szCs w:val="21"/>
              </w:rPr>
              <w:t>≤0.002</w:t>
            </w:r>
          </w:p>
        </w:tc>
      </w:tr>
      <w:tr w14:paraId="3CAF201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843" w:type="dxa"/>
            <w:noWrap w:val="0"/>
            <w:vAlign w:val="center"/>
          </w:tcPr>
          <w:p w14:paraId="17F294A8">
            <w:pPr>
              <w:adjustRightInd w:val="0"/>
              <w:snapToGrid w:val="0"/>
              <w:spacing w:line="240" w:lineRule="auto"/>
              <w:ind w:firstLine="0" w:firstLineChars="0"/>
              <w:jc w:val="center"/>
              <w:rPr>
                <w:rFonts w:hint="eastAsia"/>
                <w:sz w:val="21"/>
                <w:szCs w:val="21"/>
              </w:rPr>
            </w:pPr>
            <w:r>
              <w:rPr>
                <w:rFonts w:hint="eastAsia"/>
                <w:sz w:val="21"/>
                <w:szCs w:val="21"/>
              </w:rPr>
              <w:t>27</w:t>
            </w:r>
          </w:p>
        </w:tc>
        <w:tc>
          <w:tcPr>
            <w:tcW w:w="2843" w:type="dxa"/>
            <w:noWrap w:val="0"/>
            <w:vAlign w:val="center"/>
          </w:tcPr>
          <w:p w14:paraId="27BB4070">
            <w:pPr>
              <w:adjustRightInd w:val="0"/>
              <w:snapToGrid w:val="0"/>
              <w:spacing w:line="240" w:lineRule="auto"/>
              <w:ind w:firstLine="0" w:firstLineChars="0"/>
              <w:jc w:val="center"/>
              <w:rPr>
                <w:rFonts w:hint="eastAsia"/>
                <w:sz w:val="21"/>
                <w:szCs w:val="21"/>
              </w:rPr>
            </w:pPr>
            <w:r>
              <w:rPr>
                <w:rFonts w:hint="eastAsia"/>
                <w:sz w:val="21"/>
                <w:szCs w:val="21"/>
              </w:rPr>
              <w:t>砷/（mg/L）</w:t>
            </w:r>
          </w:p>
        </w:tc>
        <w:tc>
          <w:tcPr>
            <w:tcW w:w="2843" w:type="dxa"/>
            <w:noWrap w:val="0"/>
            <w:vAlign w:val="center"/>
          </w:tcPr>
          <w:p w14:paraId="00C7A137">
            <w:pPr>
              <w:adjustRightInd w:val="0"/>
              <w:snapToGrid w:val="0"/>
              <w:spacing w:line="240" w:lineRule="auto"/>
              <w:ind w:firstLine="0" w:firstLineChars="0"/>
              <w:jc w:val="center"/>
              <w:rPr>
                <w:rFonts w:hint="eastAsia"/>
                <w:sz w:val="21"/>
                <w:szCs w:val="21"/>
              </w:rPr>
            </w:pPr>
            <w:r>
              <w:rPr>
                <w:rFonts w:hint="eastAsia"/>
                <w:sz w:val="21"/>
                <w:szCs w:val="21"/>
              </w:rPr>
              <w:t>≤0.05</w:t>
            </w:r>
          </w:p>
        </w:tc>
      </w:tr>
      <w:tr w14:paraId="31697D8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843" w:type="dxa"/>
            <w:noWrap w:val="0"/>
            <w:vAlign w:val="center"/>
          </w:tcPr>
          <w:p w14:paraId="4BE79051">
            <w:pPr>
              <w:adjustRightInd w:val="0"/>
              <w:snapToGrid w:val="0"/>
              <w:spacing w:line="240" w:lineRule="auto"/>
              <w:ind w:firstLine="0" w:firstLineChars="0"/>
              <w:jc w:val="center"/>
              <w:rPr>
                <w:sz w:val="21"/>
                <w:szCs w:val="21"/>
              </w:rPr>
            </w:pPr>
            <w:r>
              <w:rPr>
                <w:rFonts w:hint="eastAsia"/>
                <w:sz w:val="21"/>
                <w:szCs w:val="21"/>
              </w:rPr>
              <w:t>28</w:t>
            </w:r>
          </w:p>
        </w:tc>
        <w:tc>
          <w:tcPr>
            <w:tcW w:w="2843" w:type="dxa"/>
            <w:noWrap w:val="0"/>
            <w:vAlign w:val="center"/>
          </w:tcPr>
          <w:p w14:paraId="17C83C5E">
            <w:pPr>
              <w:adjustRightInd w:val="0"/>
              <w:snapToGrid w:val="0"/>
              <w:spacing w:line="240" w:lineRule="auto"/>
              <w:ind w:firstLine="0" w:firstLineChars="0"/>
              <w:jc w:val="center"/>
              <w:rPr>
                <w:rFonts w:hint="eastAsia"/>
                <w:sz w:val="21"/>
                <w:szCs w:val="21"/>
              </w:rPr>
            </w:pPr>
            <w:r>
              <w:rPr>
                <w:rFonts w:hint="eastAsia"/>
                <w:sz w:val="21"/>
                <w:szCs w:val="21"/>
              </w:rPr>
              <w:t>硒/（mg/L）</w:t>
            </w:r>
          </w:p>
        </w:tc>
        <w:tc>
          <w:tcPr>
            <w:tcW w:w="2843" w:type="dxa"/>
            <w:noWrap w:val="0"/>
            <w:vAlign w:val="center"/>
          </w:tcPr>
          <w:p w14:paraId="772A47EC">
            <w:pPr>
              <w:adjustRightInd w:val="0"/>
              <w:snapToGrid w:val="0"/>
              <w:spacing w:line="240" w:lineRule="auto"/>
              <w:ind w:firstLine="0" w:firstLineChars="0"/>
              <w:jc w:val="center"/>
              <w:rPr>
                <w:rFonts w:hint="eastAsia"/>
                <w:sz w:val="21"/>
                <w:szCs w:val="21"/>
              </w:rPr>
            </w:pPr>
            <w:r>
              <w:rPr>
                <w:rFonts w:hint="eastAsia"/>
                <w:sz w:val="21"/>
                <w:szCs w:val="21"/>
              </w:rPr>
              <w:t>≤0.1</w:t>
            </w:r>
          </w:p>
        </w:tc>
      </w:tr>
      <w:tr w14:paraId="600C4A8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843" w:type="dxa"/>
            <w:noWrap w:val="0"/>
            <w:vAlign w:val="center"/>
          </w:tcPr>
          <w:p w14:paraId="63DBDCF5">
            <w:pPr>
              <w:adjustRightInd w:val="0"/>
              <w:snapToGrid w:val="0"/>
              <w:spacing w:line="240" w:lineRule="auto"/>
              <w:ind w:firstLine="0" w:firstLineChars="0"/>
              <w:jc w:val="center"/>
              <w:rPr>
                <w:sz w:val="21"/>
                <w:szCs w:val="21"/>
              </w:rPr>
            </w:pPr>
            <w:r>
              <w:rPr>
                <w:rFonts w:hint="eastAsia"/>
                <w:sz w:val="21"/>
                <w:szCs w:val="21"/>
              </w:rPr>
              <w:t>29</w:t>
            </w:r>
          </w:p>
        </w:tc>
        <w:tc>
          <w:tcPr>
            <w:tcW w:w="2843" w:type="dxa"/>
            <w:noWrap w:val="0"/>
            <w:vAlign w:val="center"/>
          </w:tcPr>
          <w:p w14:paraId="7374B2C2">
            <w:pPr>
              <w:adjustRightInd w:val="0"/>
              <w:snapToGrid w:val="0"/>
              <w:spacing w:line="240" w:lineRule="auto"/>
              <w:ind w:firstLine="0" w:firstLineChars="0"/>
              <w:jc w:val="center"/>
              <w:rPr>
                <w:rFonts w:hint="eastAsia"/>
                <w:sz w:val="21"/>
                <w:szCs w:val="21"/>
              </w:rPr>
            </w:pPr>
            <w:r>
              <w:rPr>
                <w:rFonts w:hint="eastAsia"/>
                <w:sz w:val="21"/>
                <w:szCs w:val="21"/>
              </w:rPr>
              <w:t>镉/（mg/L）</w:t>
            </w:r>
          </w:p>
        </w:tc>
        <w:tc>
          <w:tcPr>
            <w:tcW w:w="2843" w:type="dxa"/>
            <w:noWrap w:val="0"/>
            <w:vAlign w:val="center"/>
          </w:tcPr>
          <w:p w14:paraId="6495A86F">
            <w:pPr>
              <w:adjustRightInd w:val="0"/>
              <w:snapToGrid w:val="0"/>
              <w:spacing w:line="240" w:lineRule="auto"/>
              <w:ind w:firstLine="0" w:firstLineChars="0"/>
              <w:jc w:val="center"/>
              <w:rPr>
                <w:rFonts w:hint="eastAsia"/>
                <w:sz w:val="21"/>
                <w:szCs w:val="21"/>
              </w:rPr>
            </w:pPr>
            <w:r>
              <w:rPr>
                <w:rFonts w:hint="eastAsia"/>
                <w:sz w:val="21"/>
                <w:szCs w:val="21"/>
              </w:rPr>
              <w:t>≤0.01</w:t>
            </w:r>
          </w:p>
        </w:tc>
      </w:tr>
      <w:tr w14:paraId="28C3949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843" w:type="dxa"/>
            <w:noWrap w:val="0"/>
            <w:vAlign w:val="center"/>
          </w:tcPr>
          <w:p w14:paraId="679B8673">
            <w:pPr>
              <w:adjustRightInd w:val="0"/>
              <w:snapToGrid w:val="0"/>
              <w:spacing w:line="240" w:lineRule="auto"/>
              <w:ind w:firstLine="0" w:firstLineChars="0"/>
              <w:jc w:val="center"/>
              <w:rPr>
                <w:rFonts w:hint="eastAsia"/>
                <w:sz w:val="21"/>
                <w:szCs w:val="21"/>
              </w:rPr>
            </w:pPr>
            <w:r>
              <w:rPr>
                <w:rFonts w:hint="eastAsia"/>
                <w:sz w:val="21"/>
                <w:szCs w:val="21"/>
              </w:rPr>
              <w:t>30</w:t>
            </w:r>
          </w:p>
        </w:tc>
        <w:tc>
          <w:tcPr>
            <w:tcW w:w="2843" w:type="dxa"/>
            <w:noWrap w:val="0"/>
            <w:vAlign w:val="center"/>
          </w:tcPr>
          <w:p w14:paraId="5FDE96BC">
            <w:pPr>
              <w:adjustRightInd w:val="0"/>
              <w:snapToGrid w:val="0"/>
              <w:spacing w:line="240" w:lineRule="auto"/>
              <w:ind w:firstLine="0" w:firstLineChars="0"/>
              <w:jc w:val="center"/>
              <w:rPr>
                <w:rFonts w:hint="eastAsia"/>
                <w:sz w:val="21"/>
                <w:szCs w:val="21"/>
              </w:rPr>
            </w:pPr>
            <w:r>
              <w:rPr>
                <w:rFonts w:hint="eastAsia"/>
                <w:sz w:val="21"/>
                <w:szCs w:val="21"/>
              </w:rPr>
              <w:t>铬（六价）/（mg/L）</w:t>
            </w:r>
          </w:p>
        </w:tc>
        <w:tc>
          <w:tcPr>
            <w:tcW w:w="2843" w:type="dxa"/>
            <w:noWrap w:val="0"/>
            <w:vAlign w:val="center"/>
          </w:tcPr>
          <w:p w14:paraId="1F41F186">
            <w:pPr>
              <w:adjustRightInd w:val="0"/>
              <w:snapToGrid w:val="0"/>
              <w:spacing w:line="240" w:lineRule="auto"/>
              <w:ind w:firstLine="0" w:firstLineChars="0"/>
              <w:jc w:val="center"/>
              <w:rPr>
                <w:rFonts w:hint="eastAsia"/>
                <w:sz w:val="21"/>
                <w:szCs w:val="21"/>
              </w:rPr>
            </w:pPr>
            <w:r>
              <w:rPr>
                <w:rFonts w:hint="eastAsia"/>
                <w:sz w:val="21"/>
                <w:szCs w:val="21"/>
              </w:rPr>
              <w:t>≤0.10</w:t>
            </w:r>
          </w:p>
        </w:tc>
      </w:tr>
      <w:tr w14:paraId="7E680AB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843" w:type="dxa"/>
            <w:noWrap w:val="0"/>
            <w:vAlign w:val="center"/>
          </w:tcPr>
          <w:p w14:paraId="5634B9D2">
            <w:pPr>
              <w:adjustRightInd w:val="0"/>
              <w:snapToGrid w:val="0"/>
              <w:spacing w:line="240" w:lineRule="auto"/>
              <w:ind w:firstLine="0" w:firstLineChars="0"/>
              <w:jc w:val="center"/>
              <w:rPr>
                <w:rFonts w:hint="eastAsia"/>
                <w:sz w:val="21"/>
                <w:szCs w:val="21"/>
              </w:rPr>
            </w:pPr>
            <w:r>
              <w:rPr>
                <w:rFonts w:hint="eastAsia"/>
                <w:sz w:val="21"/>
                <w:szCs w:val="21"/>
              </w:rPr>
              <w:t>31</w:t>
            </w:r>
          </w:p>
        </w:tc>
        <w:tc>
          <w:tcPr>
            <w:tcW w:w="2843" w:type="dxa"/>
            <w:noWrap w:val="0"/>
            <w:vAlign w:val="center"/>
          </w:tcPr>
          <w:p w14:paraId="66EB7EDE">
            <w:pPr>
              <w:adjustRightInd w:val="0"/>
              <w:snapToGrid w:val="0"/>
              <w:spacing w:line="240" w:lineRule="auto"/>
              <w:ind w:firstLine="0" w:firstLineChars="0"/>
              <w:jc w:val="center"/>
              <w:rPr>
                <w:rFonts w:hint="eastAsia"/>
                <w:sz w:val="21"/>
                <w:szCs w:val="21"/>
              </w:rPr>
            </w:pPr>
            <w:r>
              <w:rPr>
                <w:rFonts w:hint="eastAsia"/>
                <w:sz w:val="21"/>
                <w:szCs w:val="21"/>
              </w:rPr>
              <w:t>铅/（mg/L）</w:t>
            </w:r>
          </w:p>
        </w:tc>
        <w:tc>
          <w:tcPr>
            <w:tcW w:w="2843" w:type="dxa"/>
            <w:noWrap w:val="0"/>
            <w:vAlign w:val="center"/>
          </w:tcPr>
          <w:p w14:paraId="51BCAB85">
            <w:pPr>
              <w:adjustRightInd w:val="0"/>
              <w:snapToGrid w:val="0"/>
              <w:spacing w:line="240" w:lineRule="auto"/>
              <w:ind w:firstLine="0" w:firstLineChars="0"/>
              <w:jc w:val="center"/>
              <w:rPr>
                <w:rFonts w:hint="eastAsia"/>
                <w:sz w:val="21"/>
                <w:szCs w:val="21"/>
              </w:rPr>
            </w:pPr>
            <w:r>
              <w:rPr>
                <w:rFonts w:hint="eastAsia"/>
                <w:sz w:val="21"/>
                <w:szCs w:val="21"/>
              </w:rPr>
              <w:t>≤0.10</w:t>
            </w:r>
          </w:p>
        </w:tc>
      </w:tr>
      <w:tr w14:paraId="026F7D7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843" w:type="dxa"/>
            <w:noWrap w:val="0"/>
            <w:vAlign w:val="center"/>
          </w:tcPr>
          <w:p w14:paraId="70E05F68">
            <w:pPr>
              <w:adjustRightInd w:val="0"/>
              <w:snapToGrid w:val="0"/>
              <w:spacing w:line="240" w:lineRule="auto"/>
              <w:ind w:firstLine="0" w:firstLineChars="0"/>
              <w:jc w:val="center"/>
              <w:rPr>
                <w:rFonts w:hint="eastAsia"/>
                <w:sz w:val="21"/>
                <w:szCs w:val="21"/>
              </w:rPr>
            </w:pPr>
            <w:r>
              <w:rPr>
                <w:rFonts w:hint="eastAsia"/>
                <w:sz w:val="21"/>
                <w:szCs w:val="21"/>
              </w:rPr>
              <w:t>32</w:t>
            </w:r>
          </w:p>
        </w:tc>
        <w:tc>
          <w:tcPr>
            <w:tcW w:w="2843" w:type="dxa"/>
            <w:noWrap w:val="0"/>
            <w:vAlign w:val="center"/>
          </w:tcPr>
          <w:p w14:paraId="4A7414F2">
            <w:pPr>
              <w:adjustRightInd w:val="0"/>
              <w:snapToGrid w:val="0"/>
              <w:spacing w:line="240" w:lineRule="auto"/>
              <w:ind w:firstLine="0" w:firstLineChars="0"/>
              <w:jc w:val="center"/>
              <w:rPr>
                <w:rFonts w:hint="eastAsia"/>
                <w:sz w:val="21"/>
                <w:szCs w:val="21"/>
              </w:rPr>
            </w:pPr>
            <w:r>
              <w:rPr>
                <w:rFonts w:hint="eastAsia"/>
                <w:sz w:val="21"/>
                <w:szCs w:val="21"/>
              </w:rPr>
              <w:t>三氯甲烷/（</w:t>
            </w:r>
            <w:r>
              <w:rPr>
                <w:color w:val="333333"/>
                <w:sz w:val="20"/>
                <w:szCs w:val="20"/>
                <w:shd w:val="clear" w:color="auto" w:fill="FFFFFF"/>
              </w:rPr>
              <w:t>μg</w:t>
            </w:r>
            <w:r>
              <w:rPr>
                <w:sz w:val="21"/>
                <w:szCs w:val="21"/>
              </w:rPr>
              <w:t>/</w:t>
            </w:r>
            <w:r>
              <w:rPr>
                <w:rFonts w:hint="eastAsia"/>
                <w:sz w:val="21"/>
                <w:szCs w:val="21"/>
              </w:rPr>
              <w:t>L）</w:t>
            </w:r>
          </w:p>
        </w:tc>
        <w:tc>
          <w:tcPr>
            <w:tcW w:w="2843" w:type="dxa"/>
            <w:noWrap w:val="0"/>
            <w:vAlign w:val="center"/>
          </w:tcPr>
          <w:p w14:paraId="5AAE4B4B">
            <w:pPr>
              <w:adjustRightInd w:val="0"/>
              <w:snapToGrid w:val="0"/>
              <w:spacing w:line="240" w:lineRule="auto"/>
              <w:ind w:firstLine="0" w:firstLineChars="0"/>
              <w:jc w:val="center"/>
              <w:rPr>
                <w:rFonts w:hint="eastAsia"/>
                <w:sz w:val="21"/>
                <w:szCs w:val="21"/>
              </w:rPr>
            </w:pPr>
            <w:r>
              <w:rPr>
                <w:rFonts w:hint="eastAsia"/>
                <w:sz w:val="21"/>
                <w:szCs w:val="21"/>
              </w:rPr>
              <w:t>≤300</w:t>
            </w:r>
          </w:p>
        </w:tc>
      </w:tr>
      <w:tr w14:paraId="22E87A3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843" w:type="dxa"/>
            <w:noWrap w:val="0"/>
            <w:vAlign w:val="center"/>
          </w:tcPr>
          <w:p w14:paraId="26E6CB92">
            <w:pPr>
              <w:adjustRightInd w:val="0"/>
              <w:snapToGrid w:val="0"/>
              <w:spacing w:line="240" w:lineRule="auto"/>
              <w:ind w:firstLine="0" w:firstLineChars="0"/>
              <w:jc w:val="center"/>
              <w:rPr>
                <w:rFonts w:hint="eastAsia"/>
                <w:sz w:val="21"/>
                <w:szCs w:val="21"/>
              </w:rPr>
            </w:pPr>
            <w:r>
              <w:rPr>
                <w:rFonts w:hint="eastAsia"/>
                <w:sz w:val="21"/>
                <w:szCs w:val="21"/>
              </w:rPr>
              <w:t>33</w:t>
            </w:r>
          </w:p>
        </w:tc>
        <w:tc>
          <w:tcPr>
            <w:tcW w:w="2843" w:type="dxa"/>
            <w:noWrap w:val="0"/>
            <w:vAlign w:val="center"/>
          </w:tcPr>
          <w:p w14:paraId="5E09F810">
            <w:pPr>
              <w:adjustRightInd w:val="0"/>
              <w:snapToGrid w:val="0"/>
              <w:spacing w:line="240" w:lineRule="auto"/>
              <w:ind w:firstLine="0" w:firstLineChars="0"/>
              <w:jc w:val="center"/>
              <w:rPr>
                <w:rFonts w:hint="eastAsia"/>
                <w:sz w:val="21"/>
                <w:szCs w:val="21"/>
              </w:rPr>
            </w:pPr>
            <w:r>
              <w:rPr>
                <w:rFonts w:hint="eastAsia"/>
                <w:sz w:val="21"/>
                <w:szCs w:val="21"/>
              </w:rPr>
              <w:t>四氯化碳/（</w:t>
            </w:r>
            <w:r>
              <w:rPr>
                <w:color w:val="333333"/>
                <w:sz w:val="20"/>
                <w:szCs w:val="20"/>
                <w:shd w:val="clear" w:color="auto" w:fill="FFFFFF"/>
              </w:rPr>
              <w:t>μg</w:t>
            </w:r>
            <w:r>
              <w:rPr>
                <w:sz w:val="21"/>
                <w:szCs w:val="21"/>
              </w:rPr>
              <w:t>/</w:t>
            </w:r>
            <w:r>
              <w:rPr>
                <w:rFonts w:hint="eastAsia"/>
                <w:sz w:val="21"/>
                <w:szCs w:val="21"/>
              </w:rPr>
              <w:t>L）</w:t>
            </w:r>
          </w:p>
        </w:tc>
        <w:tc>
          <w:tcPr>
            <w:tcW w:w="2843" w:type="dxa"/>
            <w:noWrap w:val="0"/>
            <w:vAlign w:val="center"/>
          </w:tcPr>
          <w:p w14:paraId="672F9ABF">
            <w:pPr>
              <w:adjustRightInd w:val="0"/>
              <w:snapToGrid w:val="0"/>
              <w:spacing w:line="240" w:lineRule="auto"/>
              <w:ind w:firstLine="0" w:firstLineChars="0"/>
              <w:jc w:val="center"/>
              <w:rPr>
                <w:rFonts w:hint="eastAsia"/>
                <w:sz w:val="21"/>
                <w:szCs w:val="21"/>
              </w:rPr>
            </w:pPr>
            <w:r>
              <w:rPr>
                <w:rFonts w:hint="eastAsia"/>
                <w:sz w:val="21"/>
                <w:szCs w:val="21"/>
              </w:rPr>
              <w:t>≤50.0</w:t>
            </w:r>
          </w:p>
        </w:tc>
      </w:tr>
      <w:tr w14:paraId="07A41CC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843" w:type="dxa"/>
            <w:noWrap w:val="0"/>
            <w:vAlign w:val="center"/>
          </w:tcPr>
          <w:p w14:paraId="45A58F40">
            <w:pPr>
              <w:adjustRightInd w:val="0"/>
              <w:snapToGrid w:val="0"/>
              <w:spacing w:line="240" w:lineRule="auto"/>
              <w:ind w:firstLine="0" w:firstLineChars="0"/>
              <w:jc w:val="center"/>
              <w:rPr>
                <w:rFonts w:hint="eastAsia"/>
                <w:sz w:val="21"/>
                <w:szCs w:val="21"/>
              </w:rPr>
            </w:pPr>
            <w:r>
              <w:rPr>
                <w:rFonts w:hint="eastAsia"/>
                <w:sz w:val="21"/>
                <w:szCs w:val="21"/>
              </w:rPr>
              <w:t>34</w:t>
            </w:r>
          </w:p>
        </w:tc>
        <w:tc>
          <w:tcPr>
            <w:tcW w:w="2843" w:type="dxa"/>
            <w:noWrap w:val="0"/>
            <w:vAlign w:val="center"/>
          </w:tcPr>
          <w:p w14:paraId="1F12C153">
            <w:pPr>
              <w:adjustRightInd w:val="0"/>
              <w:snapToGrid w:val="0"/>
              <w:spacing w:line="240" w:lineRule="auto"/>
              <w:ind w:firstLine="0" w:firstLineChars="0"/>
              <w:jc w:val="center"/>
              <w:rPr>
                <w:rFonts w:hint="eastAsia"/>
                <w:sz w:val="21"/>
                <w:szCs w:val="21"/>
              </w:rPr>
            </w:pPr>
            <w:r>
              <w:rPr>
                <w:rFonts w:hint="eastAsia"/>
                <w:sz w:val="21"/>
                <w:szCs w:val="21"/>
              </w:rPr>
              <w:t>苯/（</w:t>
            </w:r>
            <w:r>
              <w:rPr>
                <w:color w:val="333333"/>
                <w:sz w:val="20"/>
                <w:szCs w:val="20"/>
                <w:shd w:val="clear" w:color="auto" w:fill="FFFFFF"/>
              </w:rPr>
              <w:t>μg</w:t>
            </w:r>
            <w:r>
              <w:rPr>
                <w:sz w:val="21"/>
                <w:szCs w:val="21"/>
              </w:rPr>
              <w:t>/</w:t>
            </w:r>
            <w:r>
              <w:rPr>
                <w:rFonts w:hint="eastAsia"/>
                <w:sz w:val="21"/>
                <w:szCs w:val="21"/>
              </w:rPr>
              <w:t>L）</w:t>
            </w:r>
          </w:p>
        </w:tc>
        <w:tc>
          <w:tcPr>
            <w:tcW w:w="2843" w:type="dxa"/>
            <w:noWrap w:val="0"/>
            <w:vAlign w:val="center"/>
          </w:tcPr>
          <w:p w14:paraId="24441509">
            <w:pPr>
              <w:adjustRightInd w:val="0"/>
              <w:snapToGrid w:val="0"/>
              <w:spacing w:line="240" w:lineRule="auto"/>
              <w:ind w:firstLine="0" w:firstLineChars="0"/>
              <w:jc w:val="center"/>
              <w:rPr>
                <w:rFonts w:hint="eastAsia"/>
                <w:sz w:val="21"/>
                <w:szCs w:val="21"/>
              </w:rPr>
            </w:pPr>
            <w:r>
              <w:rPr>
                <w:rFonts w:hint="eastAsia"/>
                <w:sz w:val="21"/>
                <w:szCs w:val="21"/>
              </w:rPr>
              <w:t>≤120</w:t>
            </w:r>
          </w:p>
        </w:tc>
      </w:tr>
      <w:tr w14:paraId="5F66FE9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843" w:type="dxa"/>
            <w:noWrap w:val="0"/>
            <w:vAlign w:val="center"/>
          </w:tcPr>
          <w:p w14:paraId="77156721">
            <w:pPr>
              <w:adjustRightInd w:val="0"/>
              <w:snapToGrid w:val="0"/>
              <w:spacing w:line="240" w:lineRule="auto"/>
              <w:ind w:firstLine="0" w:firstLineChars="0"/>
              <w:jc w:val="center"/>
              <w:rPr>
                <w:rFonts w:hint="eastAsia"/>
                <w:sz w:val="21"/>
                <w:szCs w:val="21"/>
              </w:rPr>
            </w:pPr>
            <w:r>
              <w:rPr>
                <w:rFonts w:hint="eastAsia"/>
                <w:sz w:val="21"/>
                <w:szCs w:val="21"/>
              </w:rPr>
              <w:t>35</w:t>
            </w:r>
          </w:p>
        </w:tc>
        <w:tc>
          <w:tcPr>
            <w:tcW w:w="2843" w:type="dxa"/>
            <w:noWrap w:val="0"/>
            <w:vAlign w:val="center"/>
          </w:tcPr>
          <w:p w14:paraId="622B5424">
            <w:pPr>
              <w:adjustRightInd w:val="0"/>
              <w:snapToGrid w:val="0"/>
              <w:spacing w:line="240" w:lineRule="auto"/>
              <w:ind w:firstLine="0" w:firstLineChars="0"/>
              <w:jc w:val="center"/>
              <w:rPr>
                <w:rFonts w:hint="eastAsia"/>
                <w:sz w:val="21"/>
                <w:szCs w:val="21"/>
              </w:rPr>
            </w:pPr>
            <w:r>
              <w:rPr>
                <w:rFonts w:hint="eastAsia"/>
                <w:sz w:val="21"/>
                <w:szCs w:val="21"/>
              </w:rPr>
              <w:t>甲苯/（</w:t>
            </w:r>
            <w:r>
              <w:rPr>
                <w:color w:val="333333"/>
                <w:sz w:val="20"/>
                <w:szCs w:val="20"/>
                <w:shd w:val="clear" w:color="auto" w:fill="FFFFFF"/>
              </w:rPr>
              <w:t>μg</w:t>
            </w:r>
            <w:r>
              <w:rPr>
                <w:sz w:val="21"/>
                <w:szCs w:val="21"/>
              </w:rPr>
              <w:t>/</w:t>
            </w:r>
            <w:r>
              <w:rPr>
                <w:rFonts w:hint="eastAsia"/>
                <w:sz w:val="21"/>
                <w:szCs w:val="21"/>
              </w:rPr>
              <w:t>L）</w:t>
            </w:r>
          </w:p>
        </w:tc>
        <w:tc>
          <w:tcPr>
            <w:tcW w:w="2843" w:type="dxa"/>
            <w:noWrap w:val="0"/>
            <w:vAlign w:val="center"/>
          </w:tcPr>
          <w:p w14:paraId="187D92C7">
            <w:pPr>
              <w:adjustRightInd w:val="0"/>
              <w:snapToGrid w:val="0"/>
              <w:spacing w:line="240" w:lineRule="auto"/>
              <w:ind w:firstLine="0" w:firstLineChars="0"/>
              <w:jc w:val="center"/>
              <w:rPr>
                <w:rFonts w:hint="eastAsia"/>
                <w:sz w:val="21"/>
                <w:szCs w:val="21"/>
              </w:rPr>
            </w:pPr>
            <w:r>
              <w:rPr>
                <w:rFonts w:hint="eastAsia"/>
                <w:sz w:val="21"/>
                <w:szCs w:val="21"/>
              </w:rPr>
              <w:t>≤1400</w:t>
            </w:r>
          </w:p>
        </w:tc>
      </w:tr>
    </w:tbl>
    <w:p w14:paraId="2F869DD3">
      <w:pPr>
        <w:pStyle w:val="4"/>
        <w:bidi w:val="0"/>
        <w:rPr>
          <w:rFonts w:hint="eastAsia"/>
          <w:lang w:val="en-US" w:eastAsia="zh-CN"/>
        </w:rPr>
      </w:pPr>
      <w:r>
        <w:t>企业特征因子筛选</w:t>
      </w:r>
    </w:p>
    <w:p w14:paraId="3EC9CD1B">
      <w:pPr>
        <w:rPr>
          <w:rFonts w:hint="eastAsia"/>
          <w:snapToGrid w:val="0"/>
          <w:kern w:val="0"/>
          <w:lang w:val="en-US" w:eastAsia="zh-CN"/>
        </w:rPr>
      </w:pPr>
      <w:r>
        <w:rPr>
          <w:rFonts w:hint="eastAsia"/>
          <w:snapToGrid w:val="0"/>
          <w:kern w:val="0"/>
          <w:lang w:val="en-US" w:eastAsia="zh-CN"/>
        </w:rPr>
        <w:t>根据表5.3-1，同时考虑到企业设备运行涉及大量机油，最终选取甲苯、二氯甲烷、锌、甲基叔丁基醚、丙酮、</w:t>
      </w:r>
      <w:r>
        <w:rPr>
          <w:rFonts w:hint="eastAsia"/>
          <w:snapToGrid w:val="0"/>
          <w:kern w:val="0"/>
          <w:szCs w:val="24"/>
          <w:lang w:val="en-US" w:eastAsia="zh-CN"/>
        </w:rPr>
        <w:t>石油烃</w:t>
      </w:r>
      <w:r>
        <w:rPr>
          <w:rFonts w:hint="eastAsia"/>
          <w:snapToGrid w:val="0"/>
          <w:kern w:val="0"/>
          <w:lang w:val="en-US" w:eastAsia="zh-CN"/>
        </w:rPr>
        <w:t>（</w:t>
      </w:r>
      <w:r>
        <w:rPr>
          <w:rFonts w:hint="eastAsia" w:ascii="Times New Roman" w:hAnsi="Times New Roman" w:cs="Times New Roman"/>
          <w:sz w:val="24"/>
          <w:szCs w:val="24"/>
          <w:lang w:val="en-US"/>
        </w:rPr>
        <w:t>C</w:t>
      </w:r>
      <w:r>
        <w:rPr>
          <w:rFonts w:hint="eastAsia" w:ascii="Times New Roman" w:hAnsi="Times New Roman" w:cs="Times New Roman"/>
          <w:sz w:val="24"/>
          <w:szCs w:val="24"/>
          <w:vertAlign w:val="subscript"/>
          <w:lang w:val="en-US"/>
        </w:rPr>
        <w:t>10</w:t>
      </w:r>
      <w:r>
        <w:rPr>
          <w:rFonts w:hint="eastAsia" w:ascii="Times New Roman" w:hAnsi="Times New Roman" w:cs="Times New Roman"/>
          <w:sz w:val="24"/>
          <w:szCs w:val="24"/>
          <w:lang w:val="en-US"/>
        </w:rPr>
        <w:t>-C</w:t>
      </w:r>
      <w:r>
        <w:rPr>
          <w:rFonts w:hint="eastAsia" w:ascii="Times New Roman" w:hAnsi="Times New Roman" w:cs="Times New Roman"/>
          <w:sz w:val="24"/>
          <w:szCs w:val="24"/>
          <w:vertAlign w:val="subscript"/>
          <w:lang w:val="en-US"/>
        </w:rPr>
        <w:t>40</w:t>
      </w:r>
      <w:r>
        <w:rPr>
          <w:rFonts w:hint="eastAsia"/>
          <w:snapToGrid w:val="0"/>
          <w:kern w:val="0"/>
          <w:lang w:val="en-US" w:eastAsia="zh-CN"/>
        </w:rPr>
        <w:t>）作为特征监测因子。</w:t>
      </w:r>
    </w:p>
    <w:p w14:paraId="5756ADB1">
      <w:pPr>
        <w:pStyle w:val="4"/>
        <w:bidi w:val="0"/>
        <w:rPr>
          <w:rFonts w:hint="eastAsia"/>
          <w:lang w:val="en-US" w:eastAsia="zh-CN"/>
        </w:rPr>
      </w:pPr>
      <w:r>
        <w:t>筛选结果</w:t>
      </w:r>
    </w:p>
    <w:p w14:paraId="38A14EE3">
      <w:pPr>
        <w:rPr>
          <w:rFonts w:hint="eastAsia"/>
          <w:lang w:val="en-US" w:eastAsia="zh-CN"/>
        </w:rPr>
        <w:sectPr>
          <w:pgSz w:w="11906" w:h="16838"/>
          <w:pgMar w:top="1440" w:right="1803" w:bottom="1440" w:left="1803" w:header="851" w:footer="992" w:gutter="0"/>
          <w:pgBorders>
            <w:top w:val="none" w:sz="0" w:space="0"/>
            <w:left w:val="none" w:sz="0" w:space="0"/>
            <w:bottom w:val="none" w:sz="0" w:space="0"/>
            <w:right w:val="none" w:sz="0" w:space="0"/>
          </w:pgBorders>
          <w:cols w:space="0" w:num="1"/>
          <w:rtlGutter w:val="0"/>
          <w:docGrid w:type="lines" w:linePitch="332" w:charSpace="0"/>
        </w:sectPr>
      </w:pPr>
    </w:p>
    <w:p w14:paraId="5AEA943C">
      <w:pPr>
        <w:pStyle w:val="14"/>
      </w:pPr>
      <w:r>
        <w:t xml:space="preserve">表 </w:t>
      </w:r>
      <w:r>
        <w:fldChar w:fldCharType="begin"/>
      </w:r>
      <w:r>
        <w:instrText xml:space="preserve"> STYLEREF 2 \s </w:instrText>
      </w:r>
      <w:r>
        <w:fldChar w:fldCharType="separate"/>
      </w:r>
      <w:r>
        <w:t>6.3</w:t>
      </w:r>
      <w:r>
        <w:fldChar w:fldCharType="end"/>
      </w:r>
      <w:r>
        <w:rPr>
          <w:rFonts w:hint="eastAsia"/>
          <w:lang w:eastAsia="zh-CN"/>
        </w:rPr>
        <w:t>-</w:t>
      </w:r>
      <w:r>
        <w:fldChar w:fldCharType="begin"/>
      </w:r>
      <w:r>
        <w:instrText xml:space="preserve"> SEQ 表 \* ARABIC \s 2 </w:instrText>
      </w:r>
      <w:r>
        <w:fldChar w:fldCharType="separate"/>
      </w:r>
      <w:r>
        <w:t>3</w:t>
      </w:r>
      <w:r>
        <w:fldChar w:fldCharType="end"/>
      </w:r>
      <w:r>
        <w:rPr>
          <w:b/>
          <w:bCs/>
        </w:rPr>
        <w:t>各点位检测项目</w:t>
      </w:r>
    </w:p>
    <w:tbl>
      <w:tblPr>
        <w:tblStyle w:val="20"/>
        <w:tblW w:w="4996" w:type="pct"/>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autofit"/>
        <w:tblCellMar>
          <w:top w:w="0" w:type="dxa"/>
          <w:left w:w="108" w:type="dxa"/>
          <w:bottom w:w="0" w:type="dxa"/>
          <w:right w:w="108" w:type="dxa"/>
        </w:tblCellMar>
      </w:tblPr>
      <w:tblGrid>
        <w:gridCol w:w="899"/>
        <w:gridCol w:w="904"/>
        <w:gridCol w:w="1103"/>
        <w:gridCol w:w="2177"/>
        <w:gridCol w:w="1137"/>
        <w:gridCol w:w="845"/>
        <w:gridCol w:w="845"/>
        <w:gridCol w:w="933"/>
        <w:gridCol w:w="958"/>
        <w:gridCol w:w="935"/>
        <w:gridCol w:w="2044"/>
        <w:gridCol w:w="1383"/>
      </w:tblGrid>
      <w:tr w14:paraId="62D616EC">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605" w:hRule="atLeast"/>
          <w:jc w:val="center"/>
        </w:trPr>
        <w:tc>
          <w:tcPr>
            <w:tcW w:w="317" w:type="pct"/>
            <w:vMerge w:val="restart"/>
            <w:noWrap w:val="0"/>
            <w:vAlign w:val="center"/>
          </w:tcPr>
          <w:p w14:paraId="6D22C583">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b/>
                <w:bCs/>
                <w:sz w:val="18"/>
                <w:szCs w:val="18"/>
              </w:rPr>
            </w:pPr>
            <w:r>
              <w:rPr>
                <w:rFonts w:ascii="Times New Roman" w:hAnsi="Times New Roman" w:cs="Times New Roman"/>
                <w:b/>
                <w:bCs/>
                <w:sz w:val="18"/>
                <w:szCs w:val="18"/>
              </w:rPr>
              <w:t>类别</w:t>
            </w:r>
          </w:p>
        </w:tc>
        <w:tc>
          <w:tcPr>
            <w:tcW w:w="319" w:type="pct"/>
            <w:vMerge w:val="restart"/>
            <w:noWrap w:val="0"/>
            <w:vAlign w:val="center"/>
          </w:tcPr>
          <w:p w14:paraId="3917414E">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b/>
                <w:bCs/>
                <w:sz w:val="18"/>
                <w:szCs w:val="18"/>
              </w:rPr>
            </w:pPr>
            <w:r>
              <w:rPr>
                <w:rFonts w:ascii="Times New Roman" w:hAnsi="Times New Roman" w:cs="Times New Roman"/>
                <w:b/>
                <w:sz w:val="18"/>
                <w:szCs w:val="18"/>
                <w:lang w:val="en-US"/>
              </w:rPr>
              <w:t>重点监测单元</w:t>
            </w:r>
          </w:p>
        </w:tc>
        <w:tc>
          <w:tcPr>
            <w:tcW w:w="389" w:type="pct"/>
            <w:vMerge w:val="restart"/>
            <w:noWrap w:val="0"/>
            <w:vAlign w:val="center"/>
          </w:tcPr>
          <w:p w14:paraId="12E26D47">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b/>
                <w:bCs/>
                <w:sz w:val="18"/>
                <w:szCs w:val="18"/>
              </w:rPr>
            </w:pPr>
            <w:r>
              <w:rPr>
                <w:rFonts w:ascii="Times New Roman" w:hAnsi="Times New Roman" w:cs="Times New Roman"/>
                <w:b/>
                <w:bCs/>
                <w:sz w:val="18"/>
                <w:szCs w:val="18"/>
              </w:rPr>
              <w:t>点位编号</w:t>
            </w:r>
          </w:p>
        </w:tc>
        <w:tc>
          <w:tcPr>
            <w:tcW w:w="768" w:type="pct"/>
            <w:vMerge w:val="restart"/>
            <w:tcBorders>
              <w:left w:val="single" w:color="auto" w:sz="4" w:space="0"/>
              <w:right w:val="single" w:color="auto" w:sz="4" w:space="0"/>
            </w:tcBorders>
            <w:noWrap w:val="0"/>
            <w:vAlign w:val="center"/>
          </w:tcPr>
          <w:p w14:paraId="6EBF0C10">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b/>
                <w:bCs/>
                <w:sz w:val="18"/>
                <w:szCs w:val="18"/>
              </w:rPr>
            </w:pPr>
            <w:r>
              <w:rPr>
                <w:rFonts w:ascii="Times New Roman" w:hAnsi="Times New Roman" w:cs="Times New Roman"/>
                <w:b/>
                <w:sz w:val="18"/>
                <w:szCs w:val="18"/>
                <w:lang w:val="en-US"/>
              </w:rPr>
              <w:t>重点场所</w:t>
            </w:r>
          </w:p>
        </w:tc>
        <w:tc>
          <w:tcPr>
            <w:tcW w:w="401" w:type="pct"/>
            <w:vMerge w:val="restart"/>
            <w:tcBorders>
              <w:left w:val="single" w:color="auto" w:sz="4" w:space="0"/>
              <w:right w:val="single" w:color="auto" w:sz="4" w:space="0"/>
            </w:tcBorders>
            <w:noWrap w:val="0"/>
            <w:vAlign w:val="center"/>
          </w:tcPr>
          <w:p w14:paraId="2D1EE611">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b/>
                <w:bCs/>
                <w:sz w:val="18"/>
                <w:szCs w:val="18"/>
                <w:lang w:val="en-US"/>
              </w:rPr>
            </w:pPr>
            <w:r>
              <w:rPr>
                <w:rFonts w:ascii="Times New Roman" w:hAnsi="Times New Roman" w:cs="Times New Roman"/>
                <w:b/>
                <w:bCs/>
                <w:sz w:val="18"/>
                <w:szCs w:val="18"/>
                <w:lang w:val="en-US"/>
              </w:rPr>
              <w:t>单元类别</w:t>
            </w:r>
          </w:p>
        </w:tc>
        <w:tc>
          <w:tcPr>
            <w:tcW w:w="298" w:type="pct"/>
            <w:vMerge w:val="restart"/>
            <w:noWrap w:val="0"/>
            <w:vAlign w:val="center"/>
          </w:tcPr>
          <w:p w14:paraId="616446AE">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b/>
                <w:bCs/>
                <w:sz w:val="18"/>
                <w:szCs w:val="18"/>
                <w:lang w:val="en-US"/>
              </w:rPr>
            </w:pPr>
            <w:r>
              <w:rPr>
                <w:rFonts w:hint="eastAsia" w:ascii="Times New Roman" w:hAnsi="宋体"/>
                <w:b/>
                <w:color w:val="auto"/>
                <w:sz w:val="18"/>
                <w:szCs w:val="18"/>
                <w:lang w:val="en-US" w:eastAsia="zh-CN"/>
              </w:rPr>
              <w:t>采样</w:t>
            </w:r>
            <w:r>
              <w:rPr>
                <w:rFonts w:ascii="Times New Roman" w:hAnsi="宋体"/>
                <w:b/>
                <w:color w:val="auto"/>
                <w:sz w:val="18"/>
                <w:szCs w:val="18"/>
              </w:rPr>
              <w:t>深度</w:t>
            </w:r>
            <w:r>
              <w:rPr>
                <w:rFonts w:hint="eastAsia" w:ascii="Times New Roman" w:hAnsi="宋体"/>
                <w:b/>
                <w:color w:val="auto"/>
                <w:sz w:val="18"/>
                <w:szCs w:val="18"/>
              </w:rPr>
              <w:t>（m）</w:t>
            </w:r>
          </w:p>
        </w:tc>
        <w:tc>
          <w:tcPr>
            <w:tcW w:w="298" w:type="pct"/>
            <w:vMerge w:val="restart"/>
            <w:noWrap w:val="0"/>
            <w:vAlign w:val="center"/>
          </w:tcPr>
          <w:p w14:paraId="5B0AEB87">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b/>
                <w:bCs/>
                <w:sz w:val="18"/>
                <w:szCs w:val="18"/>
                <w:lang w:val="en-US"/>
              </w:rPr>
            </w:pPr>
            <w:r>
              <w:rPr>
                <w:rFonts w:hint="eastAsia" w:ascii="Times New Roman" w:hAnsi="宋体"/>
                <w:b/>
                <w:color w:val="auto"/>
                <w:sz w:val="18"/>
                <w:szCs w:val="18"/>
                <w:lang w:val="en-US" w:eastAsia="zh-CN"/>
              </w:rPr>
              <w:t>送样层</w:t>
            </w:r>
            <w:r>
              <w:rPr>
                <w:rFonts w:hint="eastAsia" w:ascii="Times New Roman" w:hAnsi="宋体"/>
                <w:b/>
                <w:color w:val="auto"/>
                <w:sz w:val="18"/>
                <w:szCs w:val="18"/>
              </w:rPr>
              <w:t>（m）</w:t>
            </w:r>
          </w:p>
        </w:tc>
        <w:tc>
          <w:tcPr>
            <w:tcW w:w="329" w:type="pct"/>
            <w:vMerge w:val="restart"/>
            <w:noWrap w:val="0"/>
            <w:vAlign w:val="center"/>
          </w:tcPr>
          <w:p w14:paraId="2669D3E4">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b/>
                <w:bCs/>
                <w:sz w:val="18"/>
                <w:szCs w:val="18"/>
                <w:lang w:val="en-US"/>
              </w:rPr>
            </w:pPr>
            <w:r>
              <w:rPr>
                <w:rFonts w:ascii="Times New Roman" w:hAnsi="Times New Roman" w:cs="Times New Roman"/>
                <w:b/>
                <w:bCs/>
                <w:sz w:val="18"/>
                <w:szCs w:val="18"/>
                <w:lang w:val="en-US"/>
              </w:rPr>
              <w:t>检测频次</w:t>
            </w:r>
          </w:p>
        </w:tc>
        <w:tc>
          <w:tcPr>
            <w:tcW w:w="668" w:type="pct"/>
            <w:gridSpan w:val="2"/>
            <w:noWrap w:val="0"/>
            <w:vAlign w:val="center"/>
          </w:tcPr>
          <w:p w14:paraId="719FE220">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b/>
                <w:bCs/>
                <w:sz w:val="18"/>
                <w:szCs w:val="18"/>
                <w:lang w:val="en-US"/>
              </w:rPr>
            </w:pPr>
            <w:r>
              <w:rPr>
                <w:rFonts w:hint="default" w:ascii="Times New Roman" w:hAnsi="Times New Roman" w:cs="Times New Roman"/>
                <w:b/>
                <w:color w:val="auto"/>
                <w:sz w:val="18"/>
                <w:szCs w:val="18"/>
                <w:lang w:val="en-US" w:eastAsia="zh-CN"/>
              </w:rPr>
              <w:t>202</w:t>
            </w:r>
            <w:r>
              <w:rPr>
                <w:rFonts w:hint="eastAsia" w:ascii="Times New Roman" w:hAnsi="Times New Roman" w:cs="Times New Roman"/>
                <w:b/>
                <w:color w:val="auto"/>
                <w:sz w:val="18"/>
                <w:szCs w:val="18"/>
                <w:lang w:val="en-US" w:eastAsia="zh-CN"/>
              </w:rPr>
              <w:t>4</w:t>
            </w:r>
            <w:r>
              <w:rPr>
                <w:rFonts w:hint="default" w:ascii="Times New Roman" w:hAnsi="Times New Roman" w:cs="Times New Roman"/>
                <w:b/>
                <w:color w:val="auto"/>
                <w:sz w:val="18"/>
                <w:szCs w:val="18"/>
                <w:lang w:val="en-US" w:eastAsia="zh-CN"/>
              </w:rPr>
              <w:t>年采样时间</w:t>
            </w:r>
          </w:p>
        </w:tc>
        <w:tc>
          <w:tcPr>
            <w:tcW w:w="1209" w:type="pct"/>
            <w:gridSpan w:val="2"/>
            <w:noWrap w:val="0"/>
            <w:vAlign w:val="center"/>
          </w:tcPr>
          <w:p w14:paraId="06C54329">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b/>
                <w:bCs/>
                <w:sz w:val="18"/>
                <w:szCs w:val="18"/>
                <w:lang w:val="en-US"/>
              </w:rPr>
            </w:pPr>
            <w:r>
              <w:rPr>
                <w:rFonts w:ascii="Times New Roman" w:hAnsi="宋体"/>
                <w:b/>
                <w:color w:val="auto"/>
                <w:sz w:val="18"/>
                <w:szCs w:val="18"/>
              </w:rPr>
              <w:t>检测指标</w:t>
            </w:r>
          </w:p>
        </w:tc>
      </w:tr>
      <w:tr w14:paraId="23047347">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605" w:hRule="atLeast"/>
          <w:jc w:val="center"/>
        </w:trPr>
        <w:tc>
          <w:tcPr>
            <w:tcW w:w="317" w:type="pct"/>
            <w:vMerge w:val="continue"/>
            <w:noWrap w:val="0"/>
            <w:vAlign w:val="center"/>
          </w:tcPr>
          <w:p w14:paraId="5454F8BE">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sz w:val="18"/>
                <w:szCs w:val="18"/>
              </w:rPr>
            </w:pPr>
          </w:p>
        </w:tc>
        <w:tc>
          <w:tcPr>
            <w:tcW w:w="319" w:type="pct"/>
            <w:vMerge w:val="continue"/>
            <w:noWrap w:val="0"/>
            <w:vAlign w:val="center"/>
          </w:tcPr>
          <w:p w14:paraId="09B23962">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sz w:val="18"/>
                <w:szCs w:val="18"/>
              </w:rPr>
            </w:pPr>
          </w:p>
        </w:tc>
        <w:tc>
          <w:tcPr>
            <w:tcW w:w="389" w:type="pct"/>
            <w:vMerge w:val="continue"/>
            <w:noWrap w:val="0"/>
            <w:vAlign w:val="center"/>
          </w:tcPr>
          <w:p w14:paraId="61DFC542">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sz w:val="18"/>
                <w:szCs w:val="18"/>
              </w:rPr>
            </w:pPr>
          </w:p>
        </w:tc>
        <w:tc>
          <w:tcPr>
            <w:tcW w:w="768" w:type="pct"/>
            <w:vMerge w:val="continue"/>
            <w:tcBorders>
              <w:left w:val="single" w:color="auto" w:sz="4" w:space="0"/>
              <w:right w:val="single" w:color="auto" w:sz="4" w:space="0"/>
            </w:tcBorders>
            <w:noWrap w:val="0"/>
            <w:vAlign w:val="center"/>
          </w:tcPr>
          <w:p w14:paraId="28C1EB1B">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sz w:val="18"/>
                <w:szCs w:val="18"/>
              </w:rPr>
            </w:pPr>
          </w:p>
        </w:tc>
        <w:tc>
          <w:tcPr>
            <w:tcW w:w="401" w:type="pct"/>
            <w:vMerge w:val="continue"/>
            <w:tcBorders>
              <w:left w:val="single" w:color="auto" w:sz="4" w:space="0"/>
              <w:right w:val="single" w:color="auto" w:sz="4" w:space="0"/>
            </w:tcBorders>
            <w:noWrap w:val="0"/>
            <w:vAlign w:val="center"/>
          </w:tcPr>
          <w:p w14:paraId="48FAB4D6">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sz w:val="18"/>
                <w:szCs w:val="18"/>
              </w:rPr>
            </w:pPr>
          </w:p>
        </w:tc>
        <w:tc>
          <w:tcPr>
            <w:tcW w:w="298" w:type="pct"/>
            <w:vMerge w:val="continue"/>
            <w:noWrap w:val="0"/>
            <w:vAlign w:val="center"/>
          </w:tcPr>
          <w:p w14:paraId="24F27AEF">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sz w:val="18"/>
                <w:szCs w:val="18"/>
              </w:rPr>
            </w:pPr>
          </w:p>
        </w:tc>
        <w:tc>
          <w:tcPr>
            <w:tcW w:w="298" w:type="pct"/>
            <w:vMerge w:val="continue"/>
            <w:noWrap w:val="0"/>
            <w:vAlign w:val="center"/>
          </w:tcPr>
          <w:p w14:paraId="5FEBA6CD">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sz w:val="18"/>
                <w:szCs w:val="18"/>
              </w:rPr>
            </w:pPr>
          </w:p>
        </w:tc>
        <w:tc>
          <w:tcPr>
            <w:tcW w:w="329" w:type="pct"/>
            <w:vMerge w:val="continue"/>
            <w:noWrap w:val="0"/>
            <w:vAlign w:val="center"/>
          </w:tcPr>
          <w:p w14:paraId="38F7F0B9">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sz w:val="18"/>
                <w:szCs w:val="18"/>
              </w:rPr>
            </w:pPr>
          </w:p>
        </w:tc>
        <w:tc>
          <w:tcPr>
            <w:tcW w:w="338" w:type="pct"/>
            <w:noWrap w:val="0"/>
            <w:vAlign w:val="center"/>
          </w:tcPr>
          <w:p w14:paraId="467854E0">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b/>
                <w:bCs/>
                <w:sz w:val="18"/>
                <w:szCs w:val="18"/>
                <w:lang w:val="en-US"/>
              </w:rPr>
            </w:pPr>
            <w:r>
              <w:rPr>
                <w:rFonts w:hint="default" w:ascii="Times New Roman" w:hAnsi="Times New Roman" w:cs="Times New Roman"/>
                <w:b/>
                <w:color w:val="auto"/>
                <w:sz w:val="18"/>
                <w:szCs w:val="18"/>
                <w:lang w:val="en-US" w:eastAsia="zh-CN"/>
              </w:rPr>
              <w:t>第一次</w:t>
            </w:r>
          </w:p>
        </w:tc>
        <w:tc>
          <w:tcPr>
            <w:tcW w:w="330" w:type="pct"/>
            <w:noWrap w:val="0"/>
            <w:vAlign w:val="center"/>
          </w:tcPr>
          <w:p w14:paraId="0D82E9E9">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b/>
                <w:bCs/>
                <w:sz w:val="18"/>
                <w:szCs w:val="18"/>
                <w:lang w:val="en-US"/>
              </w:rPr>
            </w:pPr>
            <w:r>
              <w:rPr>
                <w:rFonts w:hint="default" w:ascii="Times New Roman" w:hAnsi="Times New Roman" w:cs="Times New Roman"/>
                <w:b/>
                <w:color w:val="auto"/>
                <w:sz w:val="18"/>
                <w:szCs w:val="18"/>
                <w:lang w:val="en-US" w:eastAsia="zh-CN"/>
              </w:rPr>
              <w:t>第二次</w:t>
            </w:r>
          </w:p>
        </w:tc>
        <w:tc>
          <w:tcPr>
            <w:tcW w:w="721" w:type="pct"/>
            <w:noWrap w:val="0"/>
            <w:vAlign w:val="center"/>
          </w:tcPr>
          <w:p w14:paraId="29876F3B">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b/>
                <w:bCs/>
                <w:sz w:val="18"/>
                <w:szCs w:val="18"/>
                <w:lang w:val="en-US"/>
              </w:rPr>
            </w:pPr>
            <w:r>
              <w:rPr>
                <w:rFonts w:hint="eastAsia" w:ascii="Times New Roman" w:hAnsi="Times New Roman"/>
                <w:b/>
                <w:color w:val="auto"/>
                <w:sz w:val="18"/>
                <w:szCs w:val="18"/>
              </w:rPr>
              <w:t>基础项</w:t>
            </w:r>
          </w:p>
        </w:tc>
        <w:tc>
          <w:tcPr>
            <w:tcW w:w="487" w:type="pct"/>
            <w:noWrap w:val="0"/>
            <w:vAlign w:val="center"/>
          </w:tcPr>
          <w:p w14:paraId="319D5CB5">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b/>
                <w:bCs/>
                <w:sz w:val="18"/>
                <w:szCs w:val="18"/>
                <w:lang w:val="en-US"/>
              </w:rPr>
            </w:pPr>
            <w:r>
              <w:rPr>
                <w:rFonts w:hint="eastAsia" w:ascii="Times New Roman" w:hAnsi="Times New Roman" w:cs="Times New Roman"/>
                <w:b/>
                <w:bCs/>
                <w:sz w:val="18"/>
                <w:szCs w:val="18"/>
                <w:lang w:val="en-US"/>
              </w:rPr>
              <w:t>特征因子</w:t>
            </w:r>
          </w:p>
        </w:tc>
      </w:tr>
      <w:tr w14:paraId="06D20B72">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317" w:type="pct"/>
            <w:vMerge w:val="restart"/>
            <w:noWrap w:val="0"/>
            <w:vAlign w:val="center"/>
          </w:tcPr>
          <w:p w14:paraId="46E6C46A">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18"/>
                <w:szCs w:val="18"/>
              </w:rPr>
            </w:pPr>
            <w:r>
              <w:rPr>
                <w:rFonts w:ascii="Times New Roman" w:hAnsi="Times New Roman" w:cs="Times New Roman"/>
                <w:sz w:val="18"/>
                <w:szCs w:val="18"/>
              </w:rPr>
              <w:t>土壤</w:t>
            </w:r>
          </w:p>
        </w:tc>
        <w:tc>
          <w:tcPr>
            <w:tcW w:w="319" w:type="pct"/>
            <w:vMerge w:val="restart"/>
            <w:noWrap w:val="0"/>
            <w:vAlign w:val="center"/>
          </w:tcPr>
          <w:p w14:paraId="791FC5DE">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18"/>
                <w:szCs w:val="18"/>
              </w:rPr>
            </w:pPr>
            <w:r>
              <w:rPr>
                <w:rFonts w:ascii="Times New Roman" w:hAnsi="Times New Roman" w:cs="Times New Roman"/>
                <w:bCs/>
                <w:sz w:val="18"/>
                <w:szCs w:val="18"/>
                <w:lang w:val="en-US"/>
              </w:rPr>
              <w:t>单元</w:t>
            </w:r>
            <w:r>
              <w:rPr>
                <w:rFonts w:ascii="Times New Roman" w:hAnsi="Times New Roman" w:cs="Times New Roman"/>
                <w:sz w:val="18"/>
                <w:szCs w:val="18"/>
              </w:rPr>
              <w:t>A</w:t>
            </w:r>
          </w:p>
        </w:tc>
        <w:tc>
          <w:tcPr>
            <w:tcW w:w="389" w:type="pct"/>
            <w:noWrap w:val="0"/>
            <w:vAlign w:val="center"/>
          </w:tcPr>
          <w:p w14:paraId="3F3D10A3">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18"/>
                <w:szCs w:val="18"/>
              </w:rPr>
            </w:pPr>
            <w:r>
              <w:rPr>
                <w:rFonts w:ascii="Times New Roman" w:hAnsi="Times New Roman" w:cs="Times New Roman"/>
                <w:sz w:val="18"/>
                <w:szCs w:val="18"/>
              </w:rPr>
              <w:t>T1</w:t>
            </w:r>
          </w:p>
        </w:tc>
        <w:tc>
          <w:tcPr>
            <w:tcW w:w="768" w:type="pct"/>
            <w:tcBorders>
              <w:left w:val="single" w:color="auto" w:sz="4" w:space="0"/>
              <w:right w:val="single" w:color="auto" w:sz="4" w:space="0"/>
            </w:tcBorders>
            <w:noWrap w:val="0"/>
            <w:vAlign w:val="center"/>
          </w:tcPr>
          <w:p w14:paraId="209FDDAE">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cs="Times New Roman"/>
                <w:sz w:val="18"/>
                <w:szCs w:val="18"/>
              </w:rPr>
            </w:pPr>
            <w:r>
              <w:rPr>
                <w:rFonts w:hint="eastAsia" w:ascii="Times New Roman" w:hAnsi="Times New Roman" w:cs="Times New Roman"/>
                <w:sz w:val="18"/>
                <w:szCs w:val="18"/>
              </w:rPr>
              <w:t>二氧六环</w:t>
            </w:r>
            <w:r>
              <w:rPr>
                <w:rFonts w:ascii="Times New Roman" w:hAnsi="Times New Roman" w:cs="Times New Roman"/>
                <w:sz w:val="18"/>
                <w:szCs w:val="18"/>
              </w:rPr>
              <w:t>车间附属罐区</w:t>
            </w:r>
          </w:p>
        </w:tc>
        <w:tc>
          <w:tcPr>
            <w:tcW w:w="401" w:type="pct"/>
            <w:vMerge w:val="restart"/>
            <w:tcBorders>
              <w:left w:val="single" w:color="auto" w:sz="4" w:space="0"/>
              <w:right w:val="single" w:color="auto" w:sz="4" w:space="0"/>
            </w:tcBorders>
            <w:noWrap w:val="0"/>
            <w:vAlign w:val="center"/>
          </w:tcPr>
          <w:p w14:paraId="3525FF1F">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18"/>
                <w:szCs w:val="18"/>
              </w:rPr>
            </w:pPr>
            <w:r>
              <w:rPr>
                <w:rFonts w:ascii="Times New Roman" w:hAnsi="Times New Roman" w:cs="Times New Roman"/>
                <w:sz w:val="18"/>
                <w:szCs w:val="18"/>
                <w:lang w:val="en-US"/>
              </w:rPr>
              <w:t>一类单元</w:t>
            </w:r>
          </w:p>
        </w:tc>
        <w:tc>
          <w:tcPr>
            <w:tcW w:w="298" w:type="pct"/>
            <w:noWrap w:val="0"/>
            <w:vAlign w:val="center"/>
          </w:tcPr>
          <w:p w14:paraId="04EE6A35">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sz w:val="18"/>
                <w:szCs w:val="18"/>
                <w:lang w:val="en-US" w:eastAsia="zh-CN"/>
              </w:rPr>
            </w:pPr>
            <w:r>
              <w:rPr>
                <w:rFonts w:hint="eastAsia" w:ascii="Times New Roman" w:hAnsi="Times New Roman" w:cs="Times New Roman"/>
                <w:sz w:val="18"/>
                <w:szCs w:val="18"/>
                <w:lang w:val="en-US" w:eastAsia="zh-CN"/>
              </w:rPr>
              <w:t>0.5</w:t>
            </w:r>
          </w:p>
        </w:tc>
        <w:tc>
          <w:tcPr>
            <w:tcW w:w="298" w:type="pct"/>
            <w:noWrap w:val="0"/>
            <w:vAlign w:val="center"/>
          </w:tcPr>
          <w:p w14:paraId="12501010">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18"/>
                <w:szCs w:val="18"/>
                <w:lang w:val="en-US"/>
              </w:rPr>
            </w:pPr>
            <w:r>
              <w:rPr>
                <w:rFonts w:hint="eastAsia" w:ascii="Times New Roman" w:hAnsi="Times New Roman" w:cs="Times New Roman"/>
                <w:color w:val="auto"/>
                <w:sz w:val="18"/>
                <w:szCs w:val="18"/>
                <w:lang w:val="en-US" w:eastAsia="zh-CN"/>
              </w:rPr>
              <w:t>0-0.5</w:t>
            </w:r>
          </w:p>
        </w:tc>
        <w:tc>
          <w:tcPr>
            <w:tcW w:w="329" w:type="pct"/>
            <w:vMerge w:val="restart"/>
            <w:noWrap w:val="0"/>
            <w:vAlign w:val="center"/>
          </w:tcPr>
          <w:p w14:paraId="7F0EF23D">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18"/>
                <w:szCs w:val="18"/>
              </w:rPr>
            </w:pPr>
            <w:r>
              <w:rPr>
                <w:rFonts w:ascii="Times New Roman" w:hAnsi="Times New Roman" w:cs="Times New Roman"/>
                <w:sz w:val="18"/>
                <w:szCs w:val="18"/>
                <w:lang w:val="en-US"/>
              </w:rPr>
              <w:t>一年一次</w:t>
            </w:r>
          </w:p>
        </w:tc>
        <w:tc>
          <w:tcPr>
            <w:tcW w:w="668" w:type="pct"/>
            <w:gridSpan w:val="2"/>
            <w:vMerge w:val="restart"/>
            <w:noWrap w:val="0"/>
            <w:vAlign w:val="center"/>
          </w:tcPr>
          <w:p w14:paraId="1457CB95">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cs="Times New Roman"/>
                <w:sz w:val="18"/>
                <w:szCs w:val="18"/>
                <w:lang w:val="en-US" w:eastAsia="zh-CN"/>
              </w:rPr>
              <w:t>上半年</w:t>
            </w:r>
          </w:p>
        </w:tc>
        <w:tc>
          <w:tcPr>
            <w:tcW w:w="721" w:type="pct"/>
            <w:vMerge w:val="restart"/>
            <w:noWrap w:val="0"/>
            <w:vAlign w:val="center"/>
          </w:tcPr>
          <w:p w14:paraId="35E221FC">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cs="Times New Roman"/>
                <w:sz w:val="18"/>
                <w:szCs w:val="18"/>
                <w:lang w:val="en-US"/>
              </w:rPr>
            </w:pPr>
            <w:r>
              <w:rPr>
                <w:rFonts w:hint="default" w:ascii="Times New Roman" w:hAnsi="Times New Roman" w:eastAsia="宋体" w:cs="Times New Roman"/>
                <w:color w:val="auto"/>
                <w:sz w:val="18"/>
                <w:szCs w:val="18"/>
              </w:rPr>
              <w:t>pH、重金属</w:t>
            </w:r>
            <w:r>
              <w:rPr>
                <w:rFonts w:hint="default" w:ascii="Times New Roman" w:hAnsi="Times New Roman" w:cs="Times New Roman"/>
                <w:color w:val="auto"/>
                <w:sz w:val="18"/>
                <w:szCs w:val="18"/>
                <w:lang w:eastAsia="zh-CN"/>
              </w:rPr>
              <w:t>（</w:t>
            </w:r>
            <w:r>
              <w:rPr>
                <w:rFonts w:hint="default" w:ascii="Times New Roman" w:hAnsi="Times New Roman" w:cs="Times New Roman"/>
                <w:color w:val="auto"/>
                <w:sz w:val="18"/>
                <w:szCs w:val="18"/>
                <w:lang w:val="en-US" w:eastAsia="zh-CN"/>
              </w:rPr>
              <w:t>砷、镉、铬</w:t>
            </w:r>
            <w:r>
              <w:rPr>
                <w:rFonts w:hint="eastAsia" w:ascii="Times New Roman" w:hAnsi="Times New Roman" w:cs="Times New Roman"/>
                <w:color w:val="auto"/>
                <w:sz w:val="18"/>
                <w:szCs w:val="18"/>
                <w:lang w:val="en-US" w:eastAsia="zh-CN"/>
              </w:rPr>
              <w:t>（六价）</w:t>
            </w:r>
            <w:r>
              <w:rPr>
                <w:rFonts w:hint="default" w:ascii="Times New Roman" w:hAnsi="Times New Roman" w:cs="Times New Roman"/>
                <w:color w:val="auto"/>
                <w:sz w:val="18"/>
                <w:szCs w:val="18"/>
                <w:lang w:val="en-US" w:eastAsia="zh-CN"/>
              </w:rPr>
              <w:t>、铜、铅、汞、镍</w:t>
            </w:r>
            <w:r>
              <w:rPr>
                <w:rFonts w:hint="default" w:ascii="Times New Roman" w:hAnsi="Times New Roman" w:cs="Times New Roman"/>
                <w:color w:val="auto"/>
                <w:sz w:val="18"/>
                <w:szCs w:val="18"/>
                <w:lang w:eastAsia="zh-CN"/>
              </w:rPr>
              <w:t>）</w:t>
            </w:r>
            <w:r>
              <w:rPr>
                <w:rFonts w:hint="default" w:ascii="Times New Roman" w:hAnsi="Times New Roman" w:eastAsia="宋体" w:cs="Times New Roman"/>
                <w:color w:val="auto"/>
                <w:sz w:val="18"/>
                <w:szCs w:val="18"/>
              </w:rPr>
              <w:t>、VOCs、SVOCs</w:t>
            </w:r>
          </w:p>
        </w:tc>
        <w:tc>
          <w:tcPr>
            <w:tcW w:w="487" w:type="pct"/>
            <w:noWrap w:val="0"/>
            <w:vAlign w:val="center"/>
          </w:tcPr>
          <w:p w14:paraId="3F6AC381">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18"/>
                <w:szCs w:val="18"/>
                <w:lang w:val="en-US"/>
              </w:rPr>
            </w:pPr>
            <w:r>
              <w:rPr>
                <w:rFonts w:hint="eastAsia" w:ascii="Times New Roman" w:hAnsi="Times New Roman" w:cs="Times New Roman"/>
                <w:sz w:val="18"/>
                <w:szCs w:val="18"/>
                <w:lang w:val="en-US"/>
              </w:rPr>
              <w:t>石油烃（C</w:t>
            </w:r>
            <w:r>
              <w:rPr>
                <w:rFonts w:hint="eastAsia" w:ascii="Times New Roman" w:hAnsi="Times New Roman" w:cs="Times New Roman"/>
                <w:sz w:val="18"/>
                <w:szCs w:val="18"/>
                <w:vertAlign w:val="subscript"/>
                <w:lang w:val="en-US"/>
              </w:rPr>
              <w:t>10</w:t>
            </w:r>
            <w:r>
              <w:rPr>
                <w:rFonts w:hint="eastAsia" w:ascii="Times New Roman" w:hAnsi="Times New Roman" w:cs="Times New Roman"/>
                <w:sz w:val="18"/>
                <w:szCs w:val="18"/>
                <w:lang w:val="en-US"/>
              </w:rPr>
              <w:t>-C</w:t>
            </w:r>
            <w:r>
              <w:rPr>
                <w:rFonts w:hint="eastAsia" w:ascii="Times New Roman" w:hAnsi="Times New Roman" w:cs="Times New Roman"/>
                <w:sz w:val="18"/>
                <w:szCs w:val="18"/>
                <w:vertAlign w:val="subscript"/>
                <w:lang w:val="en-US"/>
              </w:rPr>
              <w:t>40</w:t>
            </w:r>
            <w:r>
              <w:rPr>
                <w:rFonts w:hint="eastAsia" w:ascii="Times New Roman" w:hAnsi="Times New Roman" w:cs="Times New Roman"/>
                <w:sz w:val="18"/>
                <w:szCs w:val="18"/>
                <w:lang w:val="en-US"/>
              </w:rPr>
              <w:t>）</w:t>
            </w:r>
          </w:p>
        </w:tc>
      </w:tr>
      <w:tr w14:paraId="49207A16">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317" w:type="pct"/>
            <w:vMerge w:val="continue"/>
            <w:noWrap w:val="0"/>
            <w:vAlign w:val="center"/>
          </w:tcPr>
          <w:p w14:paraId="707D9ECD">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18"/>
                <w:szCs w:val="18"/>
              </w:rPr>
            </w:pPr>
          </w:p>
        </w:tc>
        <w:tc>
          <w:tcPr>
            <w:tcW w:w="319" w:type="pct"/>
            <w:vMerge w:val="continue"/>
            <w:noWrap w:val="0"/>
            <w:vAlign w:val="center"/>
          </w:tcPr>
          <w:p w14:paraId="09AB3E83">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bCs/>
                <w:sz w:val="18"/>
                <w:szCs w:val="18"/>
                <w:lang w:val="en-US"/>
              </w:rPr>
            </w:pPr>
          </w:p>
        </w:tc>
        <w:tc>
          <w:tcPr>
            <w:tcW w:w="389" w:type="pct"/>
            <w:noWrap w:val="0"/>
            <w:vAlign w:val="center"/>
          </w:tcPr>
          <w:p w14:paraId="5663ED9C">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18"/>
                <w:szCs w:val="18"/>
              </w:rPr>
            </w:pPr>
            <w:r>
              <w:rPr>
                <w:rFonts w:hint="eastAsia" w:ascii="Times New Roman" w:hAnsi="Times New Roman" w:cs="Times New Roman"/>
                <w:sz w:val="18"/>
                <w:szCs w:val="18"/>
              </w:rPr>
              <w:t>T2</w:t>
            </w:r>
          </w:p>
        </w:tc>
        <w:tc>
          <w:tcPr>
            <w:tcW w:w="768" w:type="pct"/>
            <w:tcBorders>
              <w:left w:val="single" w:color="auto" w:sz="4" w:space="0"/>
              <w:right w:val="single" w:color="auto" w:sz="4" w:space="0"/>
            </w:tcBorders>
            <w:noWrap w:val="0"/>
            <w:vAlign w:val="center"/>
          </w:tcPr>
          <w:p w14:paraId="1249135C">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cs="Times New Roman"/>
                <w:sz w:val="18"/>
                <w:szCs w:val="18"/>
              </w:rPr>
            </w:pPr>
            <w:r>
              <w:rPr>
                <w:rFonts w:hint="eastAsia" w:ascii="Times New Roman" w:hAnsi="Times New Roman" w:cs="Times New Roman"/>
                <w:sz w:val="18"/>
                <w:szCs w:val="18"/>
              </w:rPr>
              <w:t>二氧六环</w:t>
            </w:r>
            <w:r>
              <w:rPr>
                <w:rFonts w:ascii="Times New Roman" w:hAnsi="Times New Roman" w:cs="Times New Roman"/>
                <w:sz w:val="18"/>
                <w:szCs w:val="18"/>
              </w:rPr>
              <w:t>车间废水池</w:t>
            </w:r>
          </w:p>
        </w:tc>
        <w:tc>
          <w:tcPr>
            <w:tcW w:w="401" w:type="pct"/>
            <w:vMerge w:val="continue"/>
            <w:tcBorders>
              <w:left w:val="single" w:color="auto" w:sz="4" w:space="0"/>
              <w:right w:val="single" w:color="auto" w:sz="4" w:space="0"/>
            </w:tcBorders>
            <w:noWrap w:val="0"/>
            <w:vAlign w:val="center"/>
          </w:tcPr>
          <w:p w14:paraId="188B6C84">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18"/>
                <w:szCs w:val="18"/>
                <w:lang w:val="en-US"/>
              </w:rPr>
            </w:pPr>
          </w:p>
        </w:tc>
        <w:tc>
          <w:tcPr>
            <w:tcW w:w="298" w:type="pct"/>
            <w:noWrap w:val="0"/>
            <w:vAlign w:val="center"/>
          </w:tcPr>
          <w:p w14:paraId="1056532B">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18"/>
                <w:szCs w:val="18"/>
                <w:lang w:val="en-US"/>
              </w:rPr>
            </w:pPr>
            <w:r>
              <w:rPr>
                <w:rFonts w:hint="eastAsia" w:ascii="Times New Roman" w:hAnsi="Times New Roman" w:cs="Times New Roman"/>
                <w:sz w:val="18"/>
                <w:szCs w:val="18"/>
                <w:lang w:val="en-US" w:eastAsia="zh-CN"/>
              </w:rPr>
              <w:t>0.5</w:t>
            </w:r>
          </w:p>
        </w:tc>
        <w:tc>
          <w:tcPr>
            <w:tcW w:w="298" w:type="pct"/>
            <w:noWrap w:val="0"/>
            <w:vAlign w:val="center"/>
          </w:tcPr>
          <w:p w14:paraId="2104E34C">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18"/>
                <w:szCs w:val="18"/>
                <w:lang w:val="en-US"/>
              </w:rPr>
            </w:pPr>
            <w:r>
              <w:rPr>
                <w:rFonts w:hint="eastAsia" w:ascii="Times New Roman" w:hAnsi="Times New Roman" w:cs="Times New Roman"/>
                <w:color w:val="auto"/>
                <w:sz w:val="18"/>
                <w:szCs w:val="18"/>
                <w:lang w:val="en-US" w:eastAsia="zh-CN"/>
              </w:rPr>
              <w:t>0-0.5</w:t>
            </w:r>
          </w:p>
        </w:tc>
        <w:tc>
          <w:tcPr>
            <w:tcW w:w="329" w:type="pct"/>
            <w:vMerge w:val="continue"/>
            <w:noWrap w:val="0"/>
            <w:vAlign w:val="center"/>
          </w:tcPr>
          <w:p w14:paraId="4805DF55">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18"/>
                <w:szCs w:val="18"/>
                <w:lang w:val="en-US"/>
              </w:rPr>
            </w:pPr>
          </w:p>
        </w:tc>
        <w:tc>
          <w:tcPr>
            <w:tcW w:w="668" w:type="pct"/>
            <w:gridSpan w:val="2"/>
            <w:vMerge w:val="continue"/>
            <w:noWrap w:val="0"/>
            <w:vAlign w:val="center"/>
          </w:tcPr>
          <w:p w14:paraId="557136C4">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18"/>
                <w:szCs w:val="18"/>
                <w:lang w:val="en-US"/>
              </w:rPr>
            </w:pPr>
          </w:p>
        </w:tc>
        <w:tc>
          <w:tcPr>
            <w:tcW w:w="721" w:type="pct"/>
            <w:vMerge w:val="continue"/>
            <w:noWrap w:val="0"/>
            <w:vAlign w:val="center"/>
          </w:tcPr>
          <w:p w14:paraId="7B997D3C">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cs="Times New Roman"/>
                <w:sz w:val="18"/>
                <w:szCs w:val="18"/>
                <w:lang w:val="en-US"/>
              </w:rPr>
            </w:pPr>
          </w:p>
        </w:tc>
        <w:tc>
          <w:tcPr>
            <w:tcW w:w="487" w:type="pct"/>
            <w:noWrap w:val="0"/>
            <w:vAlign w:val="center"/>
          </w:tcPr>
          <w:p w14:paraId="20077555">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18"/>
                <w:szCs w:val="18"/>
                <w:lang w:val="en-US"/>
              </w:rPr>
            </w:pPr>
            <w:r>
              <w:rPr>
                <w:rFonts w:hint="eastAsia" w:ascii="Times New Roman" w:hAnsi="Times New Roman" w:cs="Times New Roman"/>
                <w:sz w:val="18"/>
                <w:szCs w:val="18"/>
                <w:lang w:val="en-US"/>
              </w:rPr>
              <w:t>石油烃（C</w:t>
            </w:r>
            <w:r>
              <w:rPr>
                <w:rFonts w:hint="eastAsia" w:ascii="Times New Roman" w:hAnsi="Times New Roman" w:cs="Times New Roman"/>
                <w:sz w:val="18"/>
                <w:szCs w:val="18"/>
                <w:vertAlign w:val="subscript"/>
                <w:lang w:val="en-US"/>
              </w:rPr>
              <w:t>10</w:t>
            </w:r>
            <w:r>
              <w:rPr>
                <w:rFonts w:hint="eastAsia" w:ascii="Times New Roman" w:hAnsi="Times New Roman" w:cs="Times New Roman"/>
                <w:sz w:val="18"/>
                <w:szCs w:val="18"/>
                <w:lang w:val="en-US"/>
              </w:rPr>
              <w:t>-C</w:t>
            </w:r>
            <w:r>
              <w:rPr>
                <w:rFonts w:hint="eastAsia" w:ascii="Times New Roman" w:hAnsi="Times New Roman" w:cs="Times New Roman"/>
                <w:sz w:val="18"/>
                <w:szCs w:val="18"/>
                <w:vertAlign w:val="subscript"/>
                <w:lang w:val="en-US"/>
              </w:rPr>
              <w:t>40</w:t>
            </w:r>
            <w:r>
              <w:rPr>
                <w:rFonts w:hint="eastAsia" w:ascii="Times New Roman" w:hAnsi="Times New Roman" w:cs="Times New Roman"/>
                <w:sz w:val="18"/>
                <w:szCs w:val="18"/>
                <w:lang w:val="en-US"/>
              </w:rPr>
              <w:t>）</w:t>
            </w:r>
          </w:p>
        </w:tc>
      </w:tr>
      <w:tr w14:paraId="315E1306">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317" w:type="pct"/>
            <w:vMerge w:val="continue"/>
            <w:noWrap w:val="0"/>
            <w:vAlign w:val="center"/>
          </w:tcPr>
          <w:p w14:paraId="2EC9D79E">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18"/>
                <w:szCs w:val="18"/>
              </w:rPr>
            </w:pPr>
          </w:p>
        </w:tc>
        <w:tc>
          <w:tcPr>
            <w:tcW w:w="319" w:type="pct"/>
            <w:vMerge w:val="continue"/>
            <w:noWrap w:val="0"/>
            <w:vAlign w:val="center"/>
          </w:tcPr>
          <w:p w14:paraId="1E90EA73">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bCs/>
                <w:sz w:val="18"/>
                <w:szCs w:val="18"/>
                <w:lang w:val="en-US"/>
              </w:rPr>
            </w:pPr>
          </w:p>
        </w:tc>
        <w:tc>
          <w:tcPr>
            <w:tcW w:w="389" w:type="pct"/>
            <w:noWrap w:val="0"/>
            <w:vAlign w:val="center"/>
          </w:tcPr>
          <w:p w14:paraId="749AB3CF">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18"/>
                <w:szCs w:val="18"/>
              </w:rPr>
            </w:pPr>
            <w:r>
              <w:rPr>
                <w:rFonts w:hint="eastAsia" w:ascii="Times New Roman" w:hAnsi="Times New Roman" w:cs="Times New Roman"/>
                <w:sz w:val="18"/>
                <w:szCs w:val="18"/>
              </w:rPr>
              <w:t>T3</w:t>
            </w:r>
          </w:p>
        </w:tc>
        <w:tc>
          <w:tcPr>
            <w:tcW w:w="768" w:type="pct"/>
            <w:tcBorders>
              <w:left w:val="single" w:color="auto" w:sz="4" w:space="0"/>
              <w:right w:val="single" w:color="auto" w:sz="4" w:space="0"/>
            </w:tcBorders>
            <w:noWrap w:val="0"/>
            <w:vAlign w:val="center"/>
          </w:tcPr>
          <w:p w14:paraId="44185469">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cs="Times New Roman"/>
                <w:sz w:val="18"/>
                <w:szCs w:val="18"/>
              </w:rPr>
            </w:pPr>
            <w:r>
              <w:rPr>
                <w:rFonts w:hint="eastAsia" w:ascii="Times New Roman" w:hAnsi="Times New Roman" w:cs="Times New Roman"/>
                <w:sz w:val="18"/>
                <w:szCs w:val="18"/>
              </w:rPr>
              <w:t>废水</w:t>
            </w:r>
            <w:r>
              <w:rPr>
                <w:rFonts w:ascii="Times New Roman" w:hAnsi="Times New Roman" w:cs="Times New Roman"/>
                <w:sz w:val="18"/>
                <w:szCs w:val="18"/>
              </w:rPr>
              <w:t>罐组南侧</w:t>
            </w:r>
          </w:p>
        </w:tc>
        <w:tc>
          <w:tcPr>
            <w:tcW w:w="401" w:type="pct"/>
            <w:vMerge w:val="continue"/>
            <w:tcBorders>
              <w:left w:val="single" w:color="auto" w:sz="4" w:space="0"/>
              <w:right w:val="single" w:color="auto" w:sz="4" w:space="0"/>
            </w:tcBorders>
            <w:noWrap w:val="0"/>
            <w:vAlign w:val="center"/>
          </w:tcPr>
          <w:p w14:paraId="28DC8EDC">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18"/>
                <w:szCs w:val="18"/>
                <w:lang w:val="en-US"/>
              </w:rPr>
            </w:pPr>
          </w:p>
        </w:tc>
        <w:tc>
          <w:tcPr>
            <w:tcW w:w="298" w:type="pct"/>
            <w:noWrap w:val="0"/>
            <w:vAlign w:val="center"/>
          </w:tcPr>
          <w:p w14:paraId="04DB47C0">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18"/>
                <w:szCs w:val="18"/>
                <w:lang w:val="en-US"/>
              </w:rPr>
            </w:pPr>
            <w:r>
              <w:rPr>
                <w:rFonts w:hint="eastAsia" w:ascii="Times New Roman" w:hAnsi="Times New Roman" w:cs="Times New Roman"/>
                <w:sz w:val="18"/>
                <w:szCs w:val="18"/>
                <w:lang w:val="en-US" w:eastAsia="zh-CN"/>
              </w:rPr>
              <w:t>0.5</w:t>
            </w:r>
          </w:p>
        </w:tc>
        <w:tc>
          <w:tcPr>
            <w:tcW w:w="298" w:type="pct"/>
            <w:noWrap w:val="0"/>
            <w:vAlign w:val="center"/>
          </w:tcPr>
          <w:p w14:paraId="122D9C32">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18"/>
                <w:szCs w:val="18"/>
                <w:lang w:val="en-US"/>
              </w:rPr>
            </w:pPr>
            <w:r>
              <w:rPr>
                <w:rFonts w:hint="eastAsia" w:ascii="Times New Roman" w:hAnsi="Times New Roman" w:cs="Times New Roman"/>
                <w:color w:val="auto"/>
                <w:sz w:val="18"/>
                <w:szCs w:val="18"/>
                <w:lang w:val="en-US" w:eastAsia="zh-CN"/>
              </w:rPr>
              <w:t>0-0.5</w:t>
            </w:r>
          </w:p>
        </w:tc>
        <w:tc>
          <w:tcPr>
            <w:tcW w:w="329" w:type="pct"/>
            <w:vMerge w:val="continue"/>
            <w:noWrap w:val="0"/>
            <w:vAlign w:val="center"/>
          </w:tcPr>
          <w:p w14:paraId="7F37352D">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18"/>
                <w:szCs w:val="18"/>
                <w:lang w:val="en-US"/>
              </w:rPr>
            </w:pPr>
          </w:p>
        </w:tc>
        <w:tc>
          <w:tcPr>
            <w:tcW w:w="668" w:type="pct"/>
            <w:gridSpan w:val="2"/>
            <w:vMerge w:val="continue"/>
            <w:noWrap w:val="0"/>
            <w:vAlign w:val="center"/>
          </w:tcPr>
          <w:p w14:paraId="480AF38B">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18"/>
                <w:szCs w:val="18"/>
                <w:lang w:val="en-US"/>
              </w:rPr>
            </w:pPr>
          </w:p>
        </w:tc>
        <w:tc>
          <w:tcPr>
            <w:tcW w:w="721" w:type="pct"/>
            <w:vMerge w:val="continue"/>
            <w:noWrap w:val="0"/>
            <w:vAlign w:val="center"/>
          </w:tcPr>
          <w:p w14:paraId="6A6ED096">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cs="Times New Roman"/>
                <w:sz w:val="18"/>
                <w:szCs w:val="18"/>
                <w:lang w:val="en-US"/>
              </w:rPr>
            </w:pPr>
          </w:p>
        </w:tc>
        <w:tc>
          <w:tcPr>
            <w:tcW w:w="487" w:type="pct"/>
            <w:noWrap w:val="0"/>
            <w:vAlign w:val="center"/>
          </w:tcPr>
          <w:p w14:paraId="61BE6D7C">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18"/>
                <w:szCs w:val="18"/>
                <w:lang w:val="en-US"/>
              </w:rPr>
            </w:pPr>
            <w:r>
              <w:rPr>
                <w:rFonts w:hint="eastAsia" w:ascii="Times New Roman" w:hAnsi="Times New Roman" w:cs="Times New Roman"/>
                <w:sz w:val="18"/>
                <w:szCs w:val="18"/>
                <w:lang w:val="en-US"/>
              </w:rPr>
              <w:t>石油烃（C</w:t>
            </w:r>
            <w:r>
              <w:rPr>
                <w:rFonts w:hint="eastAsia" w:ascii="Times New Roman" w:hAnsi="Times New Roman" w:cs="Times New Roman"/>
                <w:sz w:val="18"/>
                <w:szCs w:val="18"/>
                <w:vertAlign w:val="subscript"/>
                <w:lang w:val="en-US"/>
              </w:rPr>
              <w:t>10</w:t>
            </w:r>
            <w:r>
              <w:rPr>
                <w:rFonts w:hint="eastAsia" w:ascii="Times New Roman" w:hAnsi="Times New Roman" w:cs="Times New Roman"/>
                <w:sz w:val="18"/>
                <w:szCs w:val="18"/>
                <w:lang w:val="en-US"/>
              </w:rPr>
              <w:t>-C</w:t>
            </w:r>
            <w:r>
              <w:rPr>
                <w:rFonts w:hint="eastAsia" w:ascii="Times New Roman" w:hAnsi="Times New Roman" w:cs="Times New Roman"/>
                <w:sz w:val="18"/>
                <w:szCs w:val="18"/>
                <w:vertAlign w:val="subscript"/>
                <w:lang w:val="en-US"/>
              </w:rPr>
              <w:t>40</w:t>
            </w:r>
            <w:r>
              <w:rPr>
                <w:rFonts w:hint="eastAsia" w:ascii="Times New Roman" w:hAnsi="Times New Roman" w:cs="Times New Roman"/>
                <w:sz w:val="18"/>
                <w:szCs w:val="18"/>
                <w:lang w:val="en-US"/>
              </w:rPr>
              <w:t>）</w:t>
            </w:r>
          </w:p>
        </w:tc>
      </w:tr>
      <w:tr w14:paraId="51046D8D">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317" w:type="pct"/>
            <w:vMerge w:val="continue"/>
            <w:noWrap w:val="0"/>
            <w:vAlign w:val="center"/>
          </w:tcPr>
          <w:p w14:paraId="7224D13F">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18"/>
                <w:szCs w:val="18"/>
              </w:rPr>
            </w:pPr>
          </w:p>
        </w:tc>
        <w:tc>
          <w:tcPr>
            <w:tcW w:w="319" w:type="pct"/>
            <w:vMerge w:val="continue"/>
            <w:noWrap w:val="0"/>
            <w:vAlign w:val="center"/>
          </w:tcPr>
          <w:p w14:paraId="42427CC7">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bCs/>
                <w:sz w:val="18"/>
                <w:szCs w:val="18"/>
                <w:lang w:val="en-US"/>
              </w:rPr>
            </w:pPr>
          </w:p>
        </w:tc>
        <w:tc>
          <w:tcPr>
            <w:tcW w:w="389" w:type="pct"/>
            <w:noWrap w:val="0"/>
            <w:vAlign w:val="center"/>
          </w:tcPr>
          <w:p w14:paraId="43D93D9C">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cs="Times New Roman"/>
                <w:sz w:val="18"/>
                <w:szCs w:val="18"/>
              </w:rPr>
            </w:pPr>
            <w:r>
              <w:rPr>
                <w:rFonts w:ascii="Times New Roman" w:hAnsi="Times New Roman" w:cs="Times New Roman"/>
                <w:sz w:val="18"/>
                <w:szCs w:val="18"/>
              </w:rPr>
              <w:t>T4</w:t>
            </w:r>
          </w:p>
        </w:tc>
        <w:tc>
          <w:tcPr>
            <w:tcW w:w="768" w:type="pct"/>
            <w:tcBorders>
              <w:left w:val="single" w:color="auto" w:sz="4" w:space="0"/>
              <w:right w:val="single" w:color="auto" w:sz="4" w:space="0"/>
            </w:tcBorders>
            <w:noWrap w:val="0"/>
            <w:vAlign w:val="center"/>
          </w:tcPr>
          <w:p w14:paraId="7B287C12">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cs="Times New Roman"/>
                <w:sz w:val="18"/>
                <w:szCs w:val="18"/>
              </w:rPr>
            </w:pPr>
            <w:r>
              <w:rPr>
                <w:rFonts w:hint="eastAsia" w:ascii="Times New Roman" w:hAnsi="Times New Roman" w:cs="Times New Roman"/>
                <w:sz w:val="18"/>
                <w:szCs w:val="18"/>
              </w:rPr>
              <w:t>苯乙基酯</w:t>
            </w:r>
            <w:r>
              <w:rPr>
                <w:rFonts w:ascii="Times New Roman" w:hAnsi="Times New Roman" w:cs="Times New Roman"/>
                <w:sz w:val="18"/>
                <w:szCs w:val="18"/>
              </w:rPr>
              <w:t>车间废水池北侧</w:t>
            </w:r>
          </w:p>
        </w:tc>
        <w:tc>
          <w:tcPr>
            <w:tcW w:w="401" w:type="pct"/>
            <w:vMerge w:val="continue"/>
            <w:tcBorders>
              <w:left w:val="single" w:color="auto" w:sz="4" w:space="0"/>
              <w:right w:val="single" w:color="auto" w:sz="4" w:space="0"/>
            </w:tcBorders>
            <w:noWrap w:val="0"/>
            <w:vAlign w:val="center"/>
          </w:tcPr>
          <w:p w14:paraId="558065C7">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18"/>
                <w:szCs w:val="18"/>
                <w:lang w:val="en-US"/>
              </w:rPr>
            </w:pPr>
          </w:p>
        </w:tc>
        <w:tc>
          <w:tcPr>
            <w:tcW w:w="298" w:type="pct"/>
            <w:noWrap w:val="0"/>
            <w:vAlign w:val="center"/>
          </w:tcPr>
          <w:p w14:paraId="638E11F4">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18"/>
                <w:szCs w:val="18"/>
                <w:lang w:val="en-US"/>
              </w:rPr>
            </w:pPr>
            <w:r>
              <w:rPr>
                <w:rFonts w:hint="eastAsia" w:ascii="Times New Roman" w:hAnsi="Times New Roman" w:cs="Times New Roman"/>
                <w:sz w:val="18"/>
                <w:szCs w:val="18"/>
                <w:lang w:val="en-US" w:eastAsia="zh-CN"/>
              </w:rPr>
              <w:t>0.5</w:t>
            </w:r>
          </w:p>
        </w:tc>
        <w:tc>
          <w:tcPr>
            <w:tcW w:w="298" w:type="pct"/>
            <w:noWrap w:val="0"/>
            <w:vAlign w:val="center"/>
          </w:tcPr>
          <w:p w14:paraId="2A13B119">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18"/>
                <w:szCs w:val="18"/>
                <w:lang w:val="en-US"/>
              </w:rPr>
            </w:pPr>
            <w:r>
              <w:rPr>
                <w:rFonts w:hint="eastAsia" w:ascii="Times New Roman" w:hAnsi="Times New Roman" w:cs="Times New Roman"/>
                <w:color w:val="auto"/>
                <w:sz w:val="18"/>
                <w:szCs w:val="18"/>
                <w:lang w:val="en-US" w:eastAsia="zh-CN"/>
              </w:rPr>
              <w:t>0-0.5</w:t>
            </w:r>
          </w:p>
        </w:tc>
        <w:tc>
          <w:tcPr>
            <w:tcW w:w="329" w:type="pct"/>
            <w:vMerge w:val="continue"/>
            <w:noWrap w:val="0"/>
            <w:vAlign w:val="center"/>
          </w:tcPr>
          <w:p w14:paraId="0F364A9B">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18"/>
                <w:szCs w:val="18"/>
                <w:lang w:val="en-US"/>
              </w:rPr>
            </w:pPr>
          </w:p>
        </w:tc>
        <w:tc>
          <w:tcPr>
            <w:tcW w:w="668" w:type="pct"/>
            <w:gridSpan w:val="2"/>
            <w:vMerge w:val="continue"/>
            <w:noWrap w:val="0"/>
            <w:vAlign w:val="center"/>
          </w:tcPr>
          <w:p w14:paraId="37CA35D1">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18"/>
                <w:szCs w:val="18"/>
                <w:lang w:val="en-US"/>
              </w:rPr>
            </w:pPr>
          </w:p>
        </w:tc>
        <w:tc>
          <w:tcPr>
            <w:tcW w:w="721" w:type="pct"/>
            <w:vMerge w:val="continue"/>
            <w:noWrap w:val="0"/>
            <w:vAlign w:val="center"/>
          </w:tcPr>
          <w:p w14:paraId="0A7C5BE0">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cs="Times New Roman"/>
                <w:sz w:val="18"/>
                <w:szCs w:val="18"/>
                <w:lang w:val="en-US"/>
              </w:rPr>
            </w:pPr>
          </w:p>
        </w:tc>
        <w:tc>
          <w:tcPr>
            <w:tcW w:w="487" w:type="pct"/>
            <w:noWrap w:val="0"/>
            <w:vAlign w:val="center"/>
          </w:tcPr>
          <w:p w14:paraId="5519E085">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18"/>
                <w:szCs w:val="18"/>
                <w:lang w:val="en-US"/>
              </w:rPr>
            </w:pPr>
            <w:r>
              <w:rPr>
                <w:rFonts w:hint="eastAsia" w:ascii="Times New Roman" w:hAnsi="Times New Roman" w:cs="Times New Roman"/>
                <w:sz w:val="18"/>
                <w:szCs w:val="18"/>
                <w:lang w:val="en-US"/>
              </w:rPr>
              <w:t>石油烃（C</w:t>
            </w:r>
            <w:r>
              <w:rPr>
                <w:rFonts w:hint="eastAsia" w:ascii="Times New Roman" w:hAnsi="Times New Roman" w:cs="Times New Roman"/>
                <w:sz w:val="18"/>
                <w:szCs w:val="18"/>
                <w:vertAlign w:val="subscript"/>
                <w:lang w:val="en-US"/>
              </w:rPr>
              <w:t>10</w:t>
            </w:r>
            <w:r>
              <w:rPr>
                <w:rFonts w:hint="eastAsia" w:ascii="Times New Roman" w:hAnsi="Times New Roman" w:cs="Times New Roman"/>
                <w:sz w:val="18"/>
                <w:szCs w:val="18"/>
                <w:lang w:val="en-US"/>
              </w:rPr>
              <w:t>-C</w:t>
            </w:r>
            <w:r>
              <w:rPr>
                <w:rFonts w:hint="eastAsia" w:ascii="Times New Roman" w:hAnsi="Times New Roman" w:cs="Times New Roman"/>
                <w:sz w:val="18"/>
                <w:szCs w:val="18"/>
                <w:vertAlign w:val="subscript"/>
                <w:lang w:val="en-US"/>
              </w:rPr>
              <w:t>40</w:t>
            </w:r>
            <w:r>
              <w:rPr>
                <w:rFonts w:hint="eastAsia" w:ascii="Times New Roman" w:hAnsi="Times New Roman" w:cs="Times New Roman"/>
                <w:sz w:val="18"/>
                <w:szCs w:val="18"/>
                <w:lang w:val="en-US"/>
              </w:rPr>
              <w:t>）</w:t>
            </w:r>
          </w:p>
        </w:tc>
      </w:tr>
      <w:tr w14:paraId="3F2B885F">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317" w:type="pct"/>
            <w:vMerge w:val="continue"/>
            <w:noWrap w:val="0"/>
            <w:vAlign w:val="center"/>
          </w:tcPr>
          <w:p w14:paraId="50CF3AC2">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18"/>
                <w:szCs w:val="18"/>
              </w:rPr>
            </w:pPr>
          </w:p>
        </w:tc>
        <w:tc>
          <w:tcPr>
            <w:tcW w:w="319" w:type="pct"/>
            <w:vMerge w:val="continue"/>
            <w:noWrap w:val="0"/>
            <w:vAlign w:val="center"/>
          </w:tcPr>
          <w:p w14:paraId="5FE39014">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18"/>
                <w:szCs w:val="18"/>
              </w:rPr>
            </w:pPr>
          </w:p>
        </w:tc>
        <w:tc>
          <w:tcPr>
            <w:tcW w:w="389" w:type="pct"/>
            <w:noWrap w:val="0"/>
            <w:vAlign w:val="center"/>
          </w:tcPr>
          <w:p w14:paraId="6F0C90F4">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18"/>
                <w:szCs w:val="18"/>
              </w:rPr>
            </w:pPr>
            <w:r>
              <w:rPr>
                <w:rFonts w:hint="eastAsia" w:ascii="Times New Roman" w:hAnsi="Times New Roman" w:cs="Times New Roman"/>
                <w:sz w:val="18"/>
                <w:szCs w:val="18"/>
              </w:rPr>
              <w:t>T5</w:t>
            </w:r>
          </w:p>
        </w:tc>
        <w:tc>
          <w:tcPr>
            <w:tcW w:w="768" w:type="pct"/>
            <w:tcBorders>
              <w:left w:val="single" w:color="auto" w:sz="4" w:space="0"/>
              <w:right w:val="single" w:color="auto" w:sz="4" w:space="0"/>
            </w:tcBorders>
            <w:noWrap w:val="0"/>
            <w:vAlign w:val="center"/>
          </w:tcPr>
          <w:p w14:paraId="4F8DCE46">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cs="Times New Roman"/>
                <w:sz w:val="18"/>
                <w:szCs w:val="18"/>
              </w:rPr>
            </w:pPr>
            <w:r>
              <w:rPr>
                <w:rFonts w:hint="eastAsia" w:ascii="Times New Roman" w:hAnsi="Times New Roman" w:cs="Times New Roman"/>
                <w:sz w:val="18"/>
                <w:szCs w:val="18"/>
              </w:rPr>
              <w:t>苯乙基酯车间</w:t>
            </w:r>
            <w:r>
              <w:rPr>
                <w:rFonts w:ascii="Times New Roman" w:hAnsi="Times New Roman" w:cs="Times New Roman"/>
                <w:sz w:val="18"/>
                <w:szCs w:val="18"/>
              </w:rPr>
              <w:t>西北侧</w:t>
            </w:r>
          </w:p>
        </w:tc>
        <w:tc>
          <w:tcPr>
            <w:tcW w:w="401" w:type="pct"/>
            <w:vMerge w:val="continue"/>
            <w:tcBorders>
              <w:left w:val="single" w:color="auto" w:sz="4" w:space="0"/>
              <w:right w:val="single" w:color="auto" w:sz="4" w:space="0"/>
            </w:tcBorders>
            <w:noWrap w:val="0"/>
            <w:vAlign w:val="center"/>
          </w:tcPr>
          <w:p w14:paraId="3E193D1E">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18"/>
                <w:szCs w:val="18"/>
              </w:rPr>
            </w:pPr>
          </w:p>
        </w:tc>
        <w:tc>
          <w:tcPr>
            <w:tcW w:w="298" w:type="pct"/>
            <w:noWrap w:val="0"/>
            <w:vAlign w:val="center"/>
          </w:tcPr>
          <w:p w14:paraId="05C77DEE">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18"/>
                <w:szCs w:val="18"/>
              </w:rPr>
            </w:pPr>
            <w:r>
              <w:rPr>
                <w:rFonts w:hint="eastAsia" w:ascii="Times New Roman" w:hAnsi="Times New Roman" w:cs="Times New Roman"/>
                <w:sz w:val="18"/>
                <w:szCs w:val="18"/>
                <w:lang w:val="en-US" w:eastAsia="zh-CN"/>
              </w:rPr>
              <w:t>0.5</w:t>
            </w:r>
          </w:p>
        </w:tc>
        <w:tc>
          <w:tcPr>
            <w:tcW w:w="298" w:type="pct"/>
            <w:noWrap w:val="0"/>
            <w:vAlign w:val="center"/>
          </w:tcPr>
          <w:p w14:paraId="3C643943">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18"/>
                <w:szCs w:val="18"/>
              </w:rPr>
            </w:pPr>
            <w:r>
              <w:rPr>
                <w:rFonts w:hint="eastAsia" w:ascii="Times New Roman" w:hAnsi="Times New Roman" w:cs="Times New Roman"/>
                <w:color w:val="auto"/>
                <w:sz w:val="18"/>
                <w:szCs w:val="18"/>
                <w:lang w:val="en-US" w:eastAsia="zh-CN"/>
              </w:rPr>
              <w:t>0-0.5</w:t>
            </w:r>
          </w:p>
        </w:tc>
        <w:tc>
          <w:tcPr>
            <w:tcW w:w="329" w:type="pct"/>
            <w:vMerge w:val="continue"/>
            <w:noWrap w:val="0"/>
            <w:vAlign w:val="center"/>
          </w:tcPr>
          <w:p w14:paraId="0AA304C3">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18"/>
                <w:szCs w:val="18"/>
              </w:rPr>
            </w:pPr>
          </w:p>
        </w:tc>
        <w:tc>
          <w:tcPr>
            <w:tcW w:w="668" w:type="pct"/>
            <w:gridSpan w:val="2"/>
            <w:vMerge w:val="continue"/>
            <w:noWrap w:val="0"/>
            <w:vAlign w:val="center"/>
          </w:tcPr>
          <w:p w14:paraId="7DF6E5FB">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18"/>
                <w:szCs w:val="18"/>
              </w:rPr>
            </w:pPr>
          </w:p>
        </w:tc>
        <w:tc>
          <w:tcPr>
            <w:tcW w:w="721" w:type="pct"/>
            <w:vMerge w:val="continue"/>
            <w:noWrap w:val="0"/>
            <w:vAlign w:val="center"/>
          </w:tcPr>
          <w:p w14:paraId="108E24C3">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cs="Times New Roman"/>
                <w:sz w:val="18"/>
                <w:szCs w:val="18"/>
                <w:lang w:val="en-US"/>
              </w:rPr>
            </w:pPr>
          </w:p>
        </w:tc>
        <w:tc>
          <w:tcPr>
            <w:tcW w:w="487" w:type="pct"/>
            <w:noWrap w:val="0"/>
            <w:vAlign w:val="center"/>
          </w:tcPr>
          <w:p w14:paraId="7C0B68DE">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18"/>
                <w:szCs w:val="18"/>
              </w:rPr>
            </w:pPr>
            <w:r>
              <w:rPr>
                <w:rFonts w:hint="eastAsia" w:ascii="Times New Roman" w:hAnsi="Times New Roman" w:cs="Times New Roman"/>
                <w:sz w:val="18"/>
                <w:szCs w:val="18"/>
                <w:lang w:val="en-US"/>
              </w:rPr>
              <w:t>石油烃（C</w:t>
            </w:r>
            <w:r>
              <w:rPr>
                <w:rFonts w:hint="eastAsia" w:ascii="Times New Roman" w:hAnsi="Times New Roman" w:cs="Times New Roman"/>
                <w:sz w:val="18"/>
                <w:szCs w:val="18"/>
                <w:vertAlign w:val="subscript"/>
                <w:lang w:val="en-US"/>
              </w:rPr>
              <w:t>10</w:t>
            </w:r>
            <w:r>
              <w:rPr>
                <w:rFonts w:hint="eastAsia" w:ascii="Times New Roman" w:hAnsi="Times New Roman" w:cs="Times New Roman"/>
                <w:sz w:val="18"/>
                <w:szCs w:val="18"/>
                <w:lang w:val="en-US"/>
              </w:rPr>
              <w:t>-C</w:t>
            </w:r>
            <w:r>
              <w:rPr>
                <w:rFonts w:hint="eastAsia" w:ascii="Times New Roman" w:hAnsi="Times New Roman" w:cs="Times New Roman"/>
                <w:sz w:val="18"/>
                <w:szCs w:val="18"/>
                <w:vertAlign w:val="subscript"/>
                <w:lang w:val="en-US"/>
              </w:rPr>
              <w:t>40</w:t>
            </w:r>
            <w:r>
              <w:rPr>
                <w:rFonts w:hint="eastAsia" w:ascii="Times New Roman" w:hAnsi="Times New Roman" w:cs="Times New Roman"/>
                <w:sz w:val="18"/>
                <w:szCs w:val="18"/>
                <w:lang w:val="en-US"/>
              </w:rPr>
              <w:t>）</w:t>
            </w:r>
          </w:p>
        </w:tc>
      </w:tr>
      <w:tr w14:paraId="4EAA432B">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317" w:type="pct"/>
            <w:vMerge w:val="continue"/>
            <w:noWrap w:val="0"/>
            <w:vAlign w:val="center"/>
          </w:tcPr>
          <w:p w14:paraId="0337BD38">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18"/>
                <w:szCs w:val="18"/>
              </w:rPr>
            </w:pPr>
          </w:p>
        </w:tc>
        <w:tc>
          <w:tcPr>
            <w:tcW w:w="319" w:type="pct"/>
            <w:vMerge w:val="restart"/>
            <w:noWrap w:val="0"/>
            <w:vAlign w:val="center"/>
          </w:tcPr>
          <w:p w14:paraId="716A57E8">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18"/>
                <w:szCs w:val="18"/>
              </w:rPr>
            </w:pPr>
            <w:r>
              <w:rPr>
                <w:rFonts w:ascii="Times New Roman" w:hAnsi="Times New Roman" w:cs="Times New Roman"/>
                <w:bCs/>
                <w:sz w:val="18"/>
                <w:szCs w:val="18"/>
                <w:lang w:val="en-US"/>
              </w:rPr>
              <w:t>单元</w:t>
            </w:r>
            <w:r>
              <w:rPr>
                <w:rFonts w:ascii="Times New Roman" w:hAnsi="Times New Roman" w:cs="Times New Roman"/>
                <w:sz w:val="18"/>
                <w:szCs w:val="18"/>
              </w:rPr>
              <w:t>B</w:t>
            </w:r>
          </w:p>
        </w:tc>
        <w:tc>
          <w:tcPr>
            <w:tcW w:w="389" w:type="pct"/>
            <w:noWrap w:val="0"/>
            <w:vAlign w:val="center"/>
          </w:tcPr>
          <w:p w14:paraId="45750103">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18"/>
                <w:szCs w:val="18"/>
              </w:rPr>
            </w:pPr>
            <w:r>
              <w:rPr>
                <w:rFonts w:hint="eastAsia" w:ascii="Times New Roman" w:hAnsi="Times New Roman" w:cs="Times New Roman"/>
                <w:sz w:val="18"/>
                <w:szCs w:val="18"/>
              </w:rPr>
              <w:t>T6</w:t>
            </w:r>
          </w:p>
        </w:tc>
        <w:tc>
          <w:tcPr>
            <w:tcW w:w="768" w:type="pct"/>
            <w:tcBorders>
              <w:left w:val="single" w:color="auto" w:sz="4" w:space="0"/>
              <w:right w:val="single" w:color="auto" w:sz="4" w:space="0"/>
            </w:tcBorders>
            <w:noWrap w:val="0"/>
            <w:vAlign w:val="center"/>
          </w:tcPr>
          <w:p w14:paraId="2D6431FC">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cs="Times New Roman"/>
                <w:sz w:val="18"/>
                <w:szCs w:val="18"/>
              </w:rPr>
            </w:pPr>
            <w:r>
              <w:rPr>
                <w:rFonts w:hint="eastAsia" w:ascii="Times New Roman" w:hAnsi="Times New Roman" w:cs="Times New Roman"/>
                <w:sz w:val="18"/>
                <w:szCs w:val="18"/>
              </w:rPr>
              <w:t>原料药</w:t>
            </w:r>
            <w:r>
              <w:rPr>
                <w:rFonts w:ascii="Times New Roman" w:hAnsi="Times New Roman" w:cs="Times New Roman"/>
                <w:sz w:val="18"/>
                <w:szCs w:val="18"/>
              </w:rPr>
              <w:t>车间废水池北侧</w:t>
            </w:r>
          </w:p>
        </w:tc>
        <w:tc>
          <w:tcPr>
            <w:tcW w:w="401" w:type="pct"/>
            <w:vMerge w:val="restart"/>
            <w:tcBorders>
              <w:left w:val="single" w:color="auto" w:sz="4" w:space="0"/>
              <w:right w:val="single" w:color="auto" w:sz="4" w:space="0"/>
            </w:tcBorders>
            <w:noWrap w:val="0"/>
            <w:vAlign w:val="center"/>
          </w:tcPr>
          <w:p w14:paraId="4C7AE68B">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18"/>
                <w:szCs w:val="18"/>
              </w:rPr>
            </w:pPr>
            <w:r>
              <w:rPr>
                <w:rFonts w:ascii="Times New Roman" w:hAnsi="Times New Roman" w:cs="Times New Roman"/>
                <w:sz w:val="18"/>
                <w:szCs w:val="18"/>
                <w:lang w:val="en-US"/>
              </w:rPr>
              <w:t>一类单元</w:t>
            </w:r>
          </w:p>
        </w:tc>
        <w:tc>
          <w:tcPr>
            <w:tcW w:w="298" w:type="pct"/>
            <w:noWrap w:val="0"/>
            <w:vAlign w:val="center"/>
          </w:tcPr>
          <w:p w14:paraId="3F3F9919">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18"/>
                <w:szCs w:val="18"/>
                <w:lang w:val="en-US"/>
              </w:rPr>
            </w:pPr>
            <w:r>
              <w:rPr>
                <w:rFonts w:hint="eastAsia" w:ascii="Times New Roman" w:hAnsi="Times New Roman" w:cs="Times New Roman"/>
                <w:sz w:val="18"/>
                <w:szCs w:val="18"/>
                <w:lang w:val="en-US" w:eastAsia="zh-CN"/>
              </w:rPr>
              <w:t>0.5</w:t>
            </w:r>
          </w:p>
        </w:tc>
        <w:tc>
          <w:tcPr>
            <w:tcW w:w="298" w:type="pct"/>
            <w:noWrap w:val="0"/>
            <w:vAlign w:val="center"/>
          </w:tcPr>
          <w:p w14:paraId="4CE2F53C">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18"/>
                <w:szCs w:val="18"/>
                <w:lang w:val="en-US"/>
              </w:rPr>
            </w:pPr>
            <w:r>
              <w:rPr>
                <w:rFonts w:hint="eastAsia" w:ascii="Times New Roman" w:hAnsi="Times New Roman" w:cs="Times New Roman"/>
                <w:color w:val="auto"/>
                <w:sz w:val="18"/>
                <w:szCs w:val="18"/>
                <w:lang w:val="en-US" w:eastAsia="zh-CN"/>
              </w:rPr>
              <w:t>0-0.5</w:t>
            </w:r>
          </w:p>
        </w:tc>
        <w:tc>
          <w:tcPr>
            <w:tcW w:w="329" w:type="pct"/>
            <w:vMerge w:val="continue"/>
            <w:noWrap w:val="0"/>
            <w:vAlign w:val="center"/>
          </w:tcPr>
          <w:p w14:paraId="2599FD45">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18"/>
                <w:szCs w:val="18"/>
              </w:rPr>
            </w:pPr>
          </w:p>
        </w:tc>
        <w:tc>
          <w:tcPr>
            <w:tcW w:w="668" w:type="pct"/>
            <w:gridSpan w:val="2"/>
            <w:vMerge w:val="continue"/>
            <w:noWrap w:val="0"/>
            <w:vAlign w:val="center"/>
          </w:tcPr>
          <w:p w14:paraId="6D675DD2">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18"/>
                <w:szCs w:val="18"/>
              </w:rPr>
            </w:pPr>
          </w:p>
        </w:tc>
        <w:tc>
          <w:tcPr>
            <w:tcW w:w="721" w:type="pct"/>
            <w:vMerge w:val="continue"/>
            <w:noWrap w:val="0"/>
            <w:vAlign w:val="center"/>
          </w:tcPr>
          <w:p w14:paraId="62C9A2B2">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cs="Times New Roman"/>
                <w:sz w:val="18"/>
                <w:szCs w:val="18"/>
                <w:lang w:val="en-US"/>
              </w:rPr>
            </w:pPr>
          </w:p>
        </w:tc>
        <w:tc>
          <w:tcPr>
            <w:tcW w:w="487" w:type="pct"/>
            <w:noWrap w:val="0"/>
            <w:vAlign w:val="center"/>
          </w:tcPr>
          <w:p w14:paraId="1B30BF2E">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18"/>
                <w:szCs w:val="18"/>
              </w:rPr>
            </w:pPr>
            <w:r>
              <w:rPr>
                <w:rFonts w:hint="eastAsia" w:ascii="Times New Roman" w:hAnsi="Times New Roman" w:cs="Times New Roman"/>
                <w:sz w:val="18"/>
                <w:szCs w:val="18"/>
                <w:lang w:val="en-US"/>
              </w:rPr>
              <w:t>石油烃（C</w:t>
            </w:r>
            <w:r>
              <w:rPr>
                <w:rFonts w:hint="eastAsia" w:ascii="Times New Roman" w:hAnsi="Times New Roman" w:cs="Times New Roman"/>
                <w:sz w:val="18"/>
                <w:szCs w:val="18"/>
                <w:vertAlign w:val="subscript"/>
                <w:lang w:val="en-US"/>
              </w:rPr>
              <w:t>10</w:t>
            </w:r>
            <w:r>
              <w:rPr>
                <w:rFonts w:hint="eastAsia" w:ascii="Times New Roman" w:hAnsi="Times New Roman" w:cs="Times New Roman"/>
                <w:sz w:val="18"/>
                <w:szCs w:val="18"/>
                <w:lang w:val="en-US"/>
              </w:rPr>
              <w:t>-C</w:t>
            </w:r>
            <w:r>
              <w:rPr>
                <w:rFonts w:hint="eastAsia" w:ascii="Times New Roman" w:hAnsi="Times New Roman" w:cs="Times New Roman"/>
                <w:sz w:val="18"/>
                <w:szCs w:val="18"/>
                <w:vertAlign w:val="subscript"/>
                <w:lang w:val="en-US"/>
              </w:rPr>
              <w:t>40</w:t>
            </w:r>
            <w:r>
              <w:rPr>
                <w:rFonts w:hint="eastAsia" w:ascii="Times New Roman" w:hAnsi="Times New Roman" w:cs="Times New Roman"/>
                <w:sz w:val="18"/>
                <w:szCs w:val="18"/>
                <w:lang w:val="en-US"/>
              </w:rPr>
              <w:t>）</w:t>
            </w:r>
          </w:p>
        </w:tc>
      </w:tr>
      <w:tr w14:paraId="517529B0">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317" w:type="pct"/>
            <w:vMerge w:val="continue"/>
            <w:noWrap w:val="0"/>
            <w:vAlign w:val="center"/>
          </w:tcPr>
          <w:p w14:paraId="501DE036">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18"/>
                <w:szCs w:val="18"/>
              </w:rPr>
            </w:pPr>
          </w:p>
        </w:tc>
        <w:tc>
          <w:tcPr>
            <w:tcW w:w="319" w:type="pct"/>
            <w:vMerge w:val="continue"/>
            <w:noWrap w:val="0"/>
            <w:vAlign w:val="center"/>
          </w:tcPr>
          <w:p w14:paraId="1CB63AA4">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18"/>
                <w:szCs w:val="18"/>
              </w:rPr>
            </w:pPr>
          </w:p>
        </w:tc>
        <w:tc>
          <w:tcPr>
            <w:tcW w:w="389" w:type="pct"/>
            <w:noWrap w:val="0"/>
            <w:vAlign w:val="center"/>
          </w:tcPr>
          <w:p w14:paraId="75D7B695">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18"/>
                <w:szCs w:val="18"/>
              </w:rPr>
            </w:pPr>
            <w:r>
              <w:rPr>
                <w:rFonts w:hint="eastAsia" w:ascii="Times New Roman" w:hAnsi="Times New Roman" w:cs="Times New Roman"/>
                <w:sz w:val="18"/>
                <w:szCs w:val="18"/>
              </w:rPr>
              <w:t>T7</w:t>
            </w:r>
          </w:p>
        </w:tc>
        <w:tc>
          <w:tcPr>
            <w:tcW w:w="768" w:type="pct"/>
            <w:tcBorders>
              <w:left w:val="single" w:color="auto" w:sz="4" w:space="0"/>
              <w:right w:val="single" w:color="auto" w:sz="4" w:space="0"/>
            </w:tcBorders>
            <w:noWrap w:val="0"/>
            <w:vAlign w:val="center"/>
          </w:tcPr>
          <w:p w14:paraId="2129366E">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cs="Times New Roman"/>
                <w:sz w:val="18"/>
                <w:szCs w:val="18"/>
              </w:rPr>
            </w:pPr>
            <w:r>
              <w:rPr>
                <w:rFonts w:hint="eastAsia" w:ascii="Times New Roman" w:hAnsi="Times New Roman" w:cs="Times New Roman"/>
                <w:sz w:val="18"/>
                <w:szCs w:val="18"/>
              </w:rPr>
              <w:t>多功能</w:t>
            </w:r>
            <w:r>
              <w:rPr>
                <w:rFonts w:ascii="Times New Roman" w:hAnsi="Times New Roman" w:cs="Times New Roman"/>
                <w:sz w:val="18"/>
                <w:szCs w:val="18"/>
              </w:rPr>
              <w:t>车间地下南废水储罐南侧</w:t>
            </w:r>
          </w:p>
        </w:tc>
        <w:tc>
          <w:tcPr>
            <w:tcW w:w="401" w:type="pct"/>
            <w:vMerge w:val="continue"/>
            <w:tcBorders>
              <w:left w:val="single" w:color="auto" w:sz="4" w:space="0"/>
              <w:right w:val="single" w:color="auto" w:sz="4" w:space="0"/>
            </w:tcBorders>
            <w:noWrap w:val="0"/>
            <w:vAlign w:val="center"/>
          </w:tcPr>
          <w:p w14:paraId="4977B024">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18"/>
                <w:szCs w:val="18"/>
              </w:rPr>
            </w:pPr>
          </w:p>
        </w:tc>
        <w:tc>
          <w:tcPr>
            <w:tcW w:w="298" w:type="pct"/>
            <w:noWrap w:val="0"/>
            <w:vAlign w:val="center"/>
          </w:tcPr>
          <w:p w14:paraId="1EA1076D">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18"/>
                <w:szCs w:val="18"/>
              </w:rPr>
            </w:pPr>
            <w:r>
              <w:rPr>
                <w:rFonts w:hint="eastAsia" w:ascii="Times New Roman" w:hAnsi="Times New Roman" w:cs="Times New Roman"/>
                <w:sz w:val="18"/>
                <w:szCs w:val="18"/>
                <w:lang w:val="en-US" w:eastAsia="zh-CN"/>
              </w:rPr>
              <w:t>0.5</w:t>
            </w:r>
          </w:p>
        </w:tc>
        <w:tc>
          <w:tcPr>
            <w:tcW w:w="298" w:type="pct"/>
            <w:noWrap w:val="0"/>
            <w:vAlign w:val="center"/>
          </w:tcPr>
          <w:p w14:paraId="7DCDA025">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18"/>
                <w:szCs w:val="18"/>
              </w:rPr>
            </w:pPr>
            <w:r>
              <w:rPr>
                <w:rFonts w:hint="eastAsia" w:ascii="Times New Roman" w:hAnsi="Times New Roman" w:cs="Times New Roman"/>
                <w:color w:val="auto"/>
                <w:sz w:val="18"/>
                <w:szCs w:val="18"/>
                <w:lang w:val="en-US" w:eastAsia="zh-CN"/>
              </w:rPr>
              <w:t>0-0.5</w:t>
            </w:r>
          </w:p>
        </w:tc>
        <w:tc>
          <w:tcPr>
            <w:tcW w:w="329" w:type="pct"/>
            <w:vMerge w:val="continue"/>
            <w:noWrap w:val="0"/>
            <w:vAlign w:val="center"/>
          </w:tcPr>
          <w:p w14:paraId="5A001E88">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18"/>
                <w:szCs w:val="18"/>
              </w:rPr>
            </w:pPr>
          </w:p>
        </w:tc>
        <w:tc>
          <w:tcPr>
            <w:tcW w:w="668" w:type="pct"/>
            <w:gridSpan w:val="2"/>
            <w:vMerge w:val="continue"/>
            <w:noWrap w:val="0"/>
            <w:vAlign w:val="center"/>
          </w:tcPr>
          <w:p w14:paraId="63218824">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18"/>
                <w:szCs w:val="18"/>
              </w:rPr>
            </w:pPr>
          </w:p>
        </w:tc>
        <w:tc>
          <w:tcPr>
            <w:tcW w:w="721" w:type="pct"/>
            <w:vMerge w:val="continue"/>
            <w:noWrap w:val="0"/>
            <w:vAlign w:val="center"/>
          </w:tcPr>
          <w:p w14:paraId="3337A473">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cs="Times New Roman"/>
                <w:sz w:val="18"/>
                <w:szCs w:val="18"/>
                <w:lang w:val="en-US"/>
              </w:rPr>
            </w:pPr>
          </w:p>
        </w:tc>
        <w:tc>
          <w:tcPr>
            <w:tcW w:w="487" w:type="pct"/>
            <w:noWrap w:val="0"/>
            <w:vAlign w:val="center"/>
          </w:tcPr>
          <w:p w14:paraId="603796CF">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18"/>
                <w:szCs w:val="18"/>
              </w:rPr>
            </w:pPr>
            <w:r>
              <w:rPr>
                <w:rFonts w:hint="eastAsia" w:ascii="Times New Roman" w:hAnsi="Times New Roman" w:cs="Times New Roman"/>
                <w:sz w:val="18"/>
                <w:szCs w:val="18"/>
                <w:lang w:val="en-US"/>
              </w:rPr>
              <w:t>石油烃（C</w:t>
            </w:r>
            <w:r>
              <w:rPr>
                <w:rFonts w:hint="eastAsia" w:ascii="Times New Roman" w:hAnsi="Times New Roman" w:cs="Times New Roman"/>
                <w:sz w:val="18"/>
                <w:szCs w:val="18"/>
                <w:vertAlign w:val="subscript"/>
                <w:lang w:val="en-US"/>
              </w:rPr>
              <w:t>10</w:t>
            </w:r>
            <w:r>
              <w:rPr>
                <w:rFonts w:hint="eastAsia" w:ascii="Times New Roman" w:hAnsi="Times New Roman" w:cs="Times New Roman"/>
                <w:sz w:val="18"/>
                <w:szCs w:val="18"/>
                <w:lang w:val="en-US"/>
              </w:rPr>
              <w:t>-C</w:t>
            </w:r>
            <w:r>
              <w:rPr>
                <w:rFonts w:hint="eastAsia" w:ascii="Times New Roman" w:hAnsi="Times New Roman" w:cs="Times New Roman"/>
                <w:sz w:val="18"/>
                <w:szCs w:val="18"/>
                <w:vertAlign w:val="subscript"/>
                <w:lang w:val="en-US"/>
              </w:rPr>
              <w:t>40</w:t>
            </w:r>
            <w:r>
              <w:rPr>
                <w:rFonts w:hint="eastAsia" w:ascii="Times New Roman" w:hAnsi="Times New Roman" w:cs="Times New Roman"/>
                <w:sz w:val="18"/>
                <w:szCs w:val="18"/>
                <w:lang w:val="en-US"/>
              </w:rPr>
              <w:t>）、锌、甲基叔丁基醚、丙酮</w:t>
            </w:r>
          </w:p>
        </w:tc>
      </w:tr>
      <w:tr w14:paraId="1A2CF811">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317" w:type="pct"/>
            <w:vMerge w:val="continue"/>
            <w:noWrap w:val="0"/>
            <w:vAlign w:val="center"/>
          </w:tcPr>
          <w:p w14:paraId="2AC204A3">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18"/>
                <w:szCs w:val="18"/>
              </w:rPr>
            </w:pPr>
          </w:p>
        </w:tc>
        <w:tc>
          <w:tcPr>
            <w:tcW w:w="319" w:type="pct"/>
            <w:vMerge w:val="continue"/>
            <w:noWrap w:val="0"/>
            <w:vAlign w:val="center"/>
          </w:tcPr>
          <w:p w14:paraId="7756DE4A">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18"/>
                <w:szCs w:val="18"/>
              </w:rPr>
            </w:pPr>
          </w:p>
        </w:tc>
        <w:tc>
          <w:tcPr>
            <w:tcW w:w="389" w:type="pct"/>
            <w:noWrap w:val="0"/>
            <w:vAlign w:val="center"/>
          </w:tcPr>
          <w:p w14:paraId="3621B1A8">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cs="Times New Roman"/>
                <w:sz w:val="18"/>
                <w:szCs w:val="18"/>
              </w:rPr>
            </w:pPr>
            <w:r>
              <w:rPr>
                <w:rFonts w:hint="eastAsia" w:ascii="Times New Roman" w:hAnsi="Times New Roman" w:cs="Times New Roman"/>
                <w:sz w:val="18"/>
                <w:szCs w:val="18"/>
              </w:rPr>
              <w:t>T8</w:t>
            </w:r>
          </w:p>
        </w:tc>
        <w:tc>
          <w:tcPr>
            <w:tcW w:w="768" w:type="pct"/>
            <w:tcBorders>
              <w:left w:val="single" w:color="auto" w:sz="4" w:space="0"/>
              <w:right w:val="single" w:color="auto" w:sz="4" w:space="0"/>
            </w:tcBorders>
            <w:noWrap w:val="0"/>
            <w:vAlign w:val="center"/>
          </w:tcPr>
          <w:p w14:paraId="5DDD71C9">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18"/>
                <w:szCs w:val="18"/>
              </w:rPr>
            </w:pPr>
            <w:r>
              <w:rPr>
                <w:rFonts w:hint="eastAsia" w:ascii="Times New Roman" w:hAnsi="Times New Roman" w:cs="Times New Roman"/>
                <w:sz w:val="18"/>
                <w:szCs w:val="18"/>
              </w:rPr>
              <w:t>多功能</w:t>
            </w:r>
            <w:r>
              <w:rPr>
                <w:rFonts w:ascii="Times New Roman" w:hAnsi="Times New Roman" w:cs="Times New Roman"/>
                <w:sz w:val="18"/>
                <w:szCs w:val="18"/>
              </w:rPr>
              <w:t>车间地下</w:t>
            </w:r>
            <w:r>
              <w:rPr>
                <w:rFonts w:hint="eastAsia" w:ascii="Times New Roman" w:hAnsi="Times New Roman" w:cs="Times New Roman"/>
                <w:sz w:val="18"/>
                <w:szCs w:val="18"/>
              </w:rPr>
              <w:t>北</w:t>
            </w:r>
            <w:r>
              <w:rPr>
                <w:rFonts w:ascii="Times New Roman" w:hAnsi="Times New Roman" w:cs="Times New Roman"/>
                <w:sz w:val="18"/>
                <w:szCs w:val="18"/>
              </w:rPr>
              <w:t>废水储罐</w:t>
            </w:r>
            <w:r>
              <w:rPr>
                <w:rFonts w:hint="eastAsia" w:ascii="Times New Roman" w:hAnsi="Times New Roman" w:cs="Times New Roman"/>
                <w:sz w:val="18"/>
                <w:szCs w:val="18"/>
              </w:rPr>
              <w:t>北</w:t>
            </w:r>
            <w:r>
              <w:rPr>
                <w:rFonts w:ascii="Times New Roman" w:hAnsi="Times New Roman" w:cs="Times New Roman"/>
                <w:sz w:val="18"/>
                <w:szCs w:val="18"/>
              </w:rPr>
              <w:t>侧</w:t>
            </w:r>
          </w:p>
        </w:tc>
        <w:tc>
          <w:tcPr>
            <w:tcW w:w="401" w:type="pct"/>
            <w:vMerge w:val="continue"/>
            <w:tcBorders>
              <w:left w:val="single" w:color="auto" w:sz="4" w:space="0"/>
              <w:right w:val="single" w:color="auto" w:sz="4" w:space="0"/>
            </w:tcBorders>
            <w:noWrap w:val="0"/>
            <w:vAlign w:val="center"/>
          </w:tcPr>
          <w:p w14:paraId="2FED885C">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18"/>
                <w:szCs w:val="18"/>
              </w:rPr>
            </w:pPr>
          </w:p>
        </w:tc>
        <w:tc>
          <w:tcPr>
            <w:tcW w:w="298" w:type="pct"/>
            <w:noWrap w:val="0"/>
            <w:vAlign w:val="center"/>
          </w:tcPr>
          <w:p w14:paraId="1766DBD2">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18"/>
                <w:szCs w:val="18"/>
              </w:rPr>
            </w:pPr>
            <w:r>
              <w:rPr>
                <w:rFonts w:hint="eastAsia" w:ascii="Times New Roman" w:hAnsi="Times New Roman" w:cs="Times New Roman"/>
                <w:sz w:val="18"/>
                <w:szCs w:val="18"/>
                <w:lang w:val="en-US" w:eastAsia="zh-CN"/>
              </w:rPr>
              <w:t>0.5</w:t>
            </w:r>
          </w:p>
        </w:tc>
        <w:tc>
          <w:tcPr>
            <w:tcW w:w="298" w:type="pct"/>
            <w:noWrap w:val="0"/>
            <w:vAlign w:val="center"/>
          </w:tcPr>
          <w:p w14:paraId="0B3BE0D3">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18"/>
                <w:szCs w:val="18"/>
              </w:rPr>
            </w:pPr>
            <w:r>
              <w:rPr>
                <w:rFonts w:hint="eastAsia" w:ascii="Times New Roman" w:hAnsi="Times New Roman" w:cs="Times New Roman"/>
                <w:color w:val="auto"/>
                <w:sz w:val="18"/>
                <w:szCs w:val="18"/>
                <w:lang w:val="en-US" w:eastAsia="zh-CN"/>
              </w:rPr>
              <w:t>0-0.5</w:t>
            </w:r>
          </w:p>
        </w:tc>
        <w:tc>
          <w:tcPr>
            <w:tcW w:w="329" w:type="pct"/>
            <w:vMerge w:val="continue"/>
            <w:noWrap w:val="0"/>
            <w:vAlign w:val="center"/>
          </w:tcPr>
          <w:p w14:paraId="3A0D9507">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18"/>
                <w:szCs w:val="18"/>
              </w:rPr>
            </w:pPr>
          </w:p>
        </w:tc>
        <w:tc>
          <w:tcPr>
            <w:tcW w:w="668" w:type="pct"/>
            <w:gridSpan w:val="2"/>
            <w:vMerge w:val="continue"/>
            <w:noWrap w:val="0"/>
            <w:vAlign w:val="center"/>
          </w:tcPr>
          <w:p w14:paraId="739C6E01">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18"/>
                <w:szCs w:val="18"/>
              </w:rPr>
            </w:pPr>
          </w:p>
        </w:tc>
        <w:tc>
          <w:tcPr>
            <w:tcW w:w="721" w:type="pct"/>
            <w:vMerge w:val="continue"/>
            <w:noWrap w:val="0"/>
            <w:vAlign w:val="center"/>
          </w:tcPr>
          <w:p w14:paraId="38C899F2">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cs="Times New Roman"/>
                <w:sz w:val="18"/>
                <w:szCs w:val="18"/>
                <w:lang w:val="en-US"/>
              </w:rPr>
            </w:pPr>
          </w:p>
        </w:tc>
        <w:tc>
          <w:tcPr>
            <w:tcW w:w="487" w:type="pct"/>
            <w:noWrap w:val="0"/>
            <w:vAlign w:val="center"/>
          </w:tcPr>
          <w:p w14:paraId="40862D23">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18"/>
                <w:szCs w:val="18"/>
              </w:rPr>
            </w:pPr>
            <w:r>
              <w:rPr>
                <w:rFonts w:hint="eastAsia" w:ascii="Times New Roman" w:hAnsi="Times New Roman" w:cs="Times New Roman"/>
                <w:sz w:val="18"/>
                <w:szCs w:val="18"/>
                <w:lang w:val="en-US"/>
              </w:rPr>
              <w:t>石油烃（C</w:t>
            </w:r>
            <w:r>
              <w:rPr>
                <w:rFonts w:hint="eastAsia" w:ascii="Times New Roman" w:hAnsi="Times New Roman" w:cs="Times New Roman"/>
                <w:sz w:val="18"/>
                <w:szCs w:val="18"/>
                <w:vertAlign w:val="subscript"/>
                <w:lang w:val="en-US"/>
              </w:rPr>
              <w:t>10</w:t>
            </w:r>
            <w:r>
              <w:rPr>
                <w:rFonts w:hint="eastAsia" w:ascii="Times New Roman" w:hAnsi="Times New Roman" w:cs="Times New Roman"/>
                <w:sz w:val="18"/>
                <w:szCs w:val="18"/>
                <w:lang w:val="en-US"/>
              </w:rPr>
              <w:t>-C</w:t>
            </w:r>
            <w:r>
              <w:rPr>
                <w:rFonts w:hint="eastAsia" w:ascii="Times New Roman" w:hAnsi="Times New Roman" w:cs="Times New Roman"/>
                <w:sz w:val="18"/>
                <w:szCs w:val="18"/>
                <w:vertAlign w:val="subscript"/>
                <w:lang w:val="en-US"/>
              </w:rPr>
              <w:t>40</w:t>
            </w:r>
            <w:r>
              <w:rPr>
                <w:rFonts w:hint="eastAsia" w:ascii="Times New Roman" w:hAnsi="Times New Roman" w:cs="Times New Roman"/>
                <w:sz w:val="18"/>
                <w:szCs w:val="18"/>
                <w:lang w:val="en-US"/>
              </w:rPr>
              <w:t>）、锌、甲基叔丁基醚、丙酮</w:t>
            </w:r>
          </w:p>
        </w:tc>
      </w:tr>
      <w:tr w14:paraId="0ADE4BDA">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317" w:type="pct"/>
            <w:vMerge w:val="continue"/>
            <w:noWrap w:val="0"/>
            <w:vAlign w:val="center"/>
          </w:tcPr>
          <w:p w14:paraId="3BC8D8A6">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18"/>
                <w:szCs w:val="18"/>
              </w:rPr>
            </w:pPr>
          </w:p>
        </w:tc>
        <w:tc>
          <w:tcPr>
            <w:tcW w:w="319" w:type="pct"/>
            <w:vMerge w:val="continue"/>
            <w:noWrap w:val="0"/>
            <w:vAlign w:val="center"/>
          </w:tcPr>
          <w:p w14:paraId="197E107F">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18"/>
                <w:szCs w:val="18"/>
              </w:rPr>
            </w:pPr>
          </w:p>
        </w:tc>
        <w:tc>
          <w:tcPr>
            <w:tcW w:w="389" w:type="pct"/>
            <w:noWrap w:val="0"/>
            <w:vAlign w:val="center"/>
          </w:tcPr>
          <w:p w14:paraId="09164221">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cs="Times New Roman"/>
                <w:sz w:val="18"/>
                <w:szCs w:val="18"/>
              </w:rPr>
            </w:pPr>
            <w:r>
              <w:rPr>
                <w:rFonts w:hint="eastAsia" w:ascii="Times New Roman" w:hAnsi="Times New Roman" w:cs="Times New Roman"/>
                <w:sz w:val="18"/>
                <w:szCs w:val="18"/>
              </w:rPr>
              <w:t>T9</w:t>
            </w:r>
          </w:p>
        </w:tc>
        <w:tc>
          <w:tcPr>
            <w:tcW w:w="768" w:type="pct"/>
            <w:tcBorders>
              <w:left w:val="single" w:color="auto" w:sz="4" w:space="0"/>
              <w:right w:val="single" w:color="auto" w:sz="4" w:space="0"/>
            </w:tcBorders>
            <w:noWrap w:val="0"/>
            <w:vAlign w:val="center"/>
          </w:tcPr>
          <w:p w14:paraId="1AB9127E">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18"/>
                <w:szCs w:val="18"/>
              </w:rPr>
            </w:pPr>
            <w:r>
              <w:rPr>
                <w:rFonts w:hint="eastAsia" w:ascii="Times New Roman" w:hAnsi="Times New Roman" w:cs="Times New Roman"/>
                <w:sz w:val="18"/>
                <w:szCs w:val="18"/>
              </w:rPr>
              <w:t>原料罐区</w:t>
            </w:r>
          </w:p>
        </w:tc>
        <w:tc>
          <w:tcPr>
            <w:tcW w:w="401" w:type="pct"/>
            <w:vMerge w:val="continue"/>
            <w:tcBorders>
              <w:left w:val="single" w:color="auto" w:sz="4" w:space="0"/>
              <w:right w:val="single" w:color="auto" w:sz="4" w:space="0"/>
            </w:tcBorders>
            <w:noWrap w:val="0"/>
            <w:vAlign w:val="center"/>
          </w:tcPr>
          <w:p w14:paraId="0BFA7289">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18"/>
                <w:szCs w:val="18"/>
              </w:rPr>
            </w:pPr>
          </w:p>
        </w:tc>
        <w:tc>
          <w:tcPr>
            <w:tcW w:w="298" w:type="pct"/>
            <w:noWrap w:val="0"/>
            <w:vAlign w:val="center"/>
          </w:tcPr>
          <w:p w14:paraId="38DFBA66">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18"/>
                <w:szCs w:val="18"/>
              </w:rPr>
            </w:pPr>
            <w:r>
              <w:rPr>
                <w:rFonts w:hint="eastAsia" w:ascii="Times New Roman" w:hAnsi="Times New Roman" w:cs="Times New Roman"/>
                <w:sz w:val="18"/>
                <w:szCs w:val="18"/>
                <w:lang w:val="en-US" w:eastAsia="zh-CN"/>
              </w:rPr>
              <w:t>0.5</w:t>
            </w:r>
          </w:p>
        </w:tc>
        <w:tc>
          <w:tcPr>
            <w:tcW w:w="298" w:type="pct"/>
            <w:noWrap w:val="0"/>
            <w:vAlign w:val="center"/>
          </w:tcPr>
          <w:p w14:paraId="26E975AD">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18"/>
                <w:szCs w:val="18"/>
              </w:rPr>
            </w:pPr>
            <w:r>
              <w:rPr>
                <w:rFonts w:hint="eastAsia" w:ascii="Times New Roman" w:hAnsi="Times New Roman" w:cs="Times New Roman"/>
                <w:color w:val="auto"/>
                <w:sz w:val="18"/>
                <w:szCs w:val="18"/>
                <w:lang w:val="en-US" w:eastAsia="zh-CN"/>
              </w:rPr>
              <w:t>0-0.5</w:t>
            </w:r>
          </w:p>
        </w:tc>
        <w:tc>
          <w:tcPr>
            <w:tcW w:w="329" w:type="pct"/>
            <w:vMerge w:val="continue"/>
            <w:noWrap w:val="0"/>
            <w:vAlign w:val="center"/>
          </w:tcPr>
          <w:p w14:paraId="7E9F1C9C">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18"/>
                <w:szCs w:val="18"/>
              </w:rPr>
            </w:pPr>
          </w:p>
        </w:tc>
        <w:tc>
          <w:tcPr>
            <w:tcW w:w="668" w:type="pct"/>
            <w:gridSpan w:val="2"/>
            <w:vMerge w:val="continue"/>
            <w:noWrap w:val="0"/>
            <w:vAlign w:val="center"/>
          </w:tcPr>
          <w:p w14:paraId="5F777571">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18"/>
                <w:szCs w:val="18"/>
              </w:rPr>
            </w:pPr>
          </w:p>
        </w:tc>
        <w:tc>
          <w:tcPr>
            <w:tcW w:w="721" w:type="pct"/>
            <w:vMerge w:val="continue"/>
            <w:noWrap w:val="0"/>
            <w:vAlign w:val="center"/>
          </w:tcPr>
          <w:p w14:paraId="6A759265">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cs="Times New Roman"/>
                <w:sz w:val="18"/>
                <w:szCs w:val="18"/>
                <w:lang w:val="en-US"/>
              </w:rPr>
            </w:pPr>
          </w:p>
        </w:tc>
        <w:tc>
          <w:tcPr>
            <w:tcW w:w="487" w:type="pct"/>
            <w:noWrap w:val="0"/>
            <w:vAlign w:val="center"/>
          </w:tcPr>
          <w:p w14:paraId="4B82018A">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18"/>
                <w:szCs w:val="18"/>
              </w:rPr>
            </w:pPr>
            <w:r>
              <w:rPr>
                <w:rFonts w:hint="eastAsia" w:ascii="Times New Roman" w:hAnsi="Times New Roman" w:cs="Times New Roman"/>
                <w:sz w:val="18"/>
                <w:szCs w:val="18"/>
                <w:lang w:val="en-US"/>
              </w:rPr>
              <w:t>石油烃（C</w:t>
            </w:r>
            <w:r>
              <w:rPr>
                <w:rFonts w:hint="eastAsia" w:ascii="Times New Roman" w:hAnsi="Times New Roman" w:cs="Times New Roman"/>
                <w:sz w:val="18"/>
                <w:szCs w:val="18"/>
                <w:vertAlign w:val="subscript"/>
                <w:lang w:val="en-US"/>
              </w:rPr>
              <w:t>10</w:t>
            </w:r>
            <w:r>
              <w:rPr>
                <w:rFonts w:hint="eastAsia" w:ascii="Times New Roman" w:hAnsi="Times New Roman" w:cs="Times New Roman"/>
                <w:sz w:val="18"/>
                <w:szCs w:val="18"/>
                <w:lang w:val="en-US"/>
              </w:rPr>
              <w:t>-C</w:t>
            </w:r>
            <w:r>
              <w:rPr>
                <w:rFonts w:hint="eastAsia" w:ascii="Times New Roman" w:hAnsi="Times New Roman" w:cs="Times New Roman"/>
                <w:sz w:val="18"/>
                <w:szCs w:val="18"/>
                <w:vertAlign w:val="subscript"/>
                <w:lang w:val="en-US"/>
              </w:rPr>
              <w:t>40</w:t>
            </w:r>
            <w:r>
              <w:rPr>
                <w:rFonts w:hint="eastAsia" w:ascii="Times New Roman" w:hAnsi="Times New Roman" w:cs="Times New Roman"/>
                <w:sz w:val="18"/>
                <w:szCs w:val="18"/>
                <w:lang w:val="en-US"/>
              </w:rPr>
              <w:t>）</w:t>
            </w:r>
          </w:p>
        </w:tc>
      </w:tr>
      <w:tr w14:paraId="3180EC69">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317" w:type="pct"/>
            <w:vMerge w:val="continue"/>
            <w:noWrap w:val="0"/>
            <w:vAlign w:val="center"/>
          </w:tcPr>
          <w:p w14:paraId="4F197EBC">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18"/>
                <w:szCs w:val="18"/>
              </w:rPr>
            </w:pPr>
          </w:p>
        </w:tc>
        <w:tc>
          <w:tcPr>
            <w:tcW w:w="319" w:type="pct"/>
            <w:vMerge w:val="continue"/>
            <w:noWrap w:val="0"/>
            <w:vAlign w:val="center"/>
          </w:tcPr>
          <w:p w14:paraId="5B62912A">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18"/>
                <w:szCs w:val="18"/>
              </w:rPr>
            </w:pPr>
          </w:p>
        </w:tc>
        <w:tc>
          <w:tcPr>
            <w:tcW w:w="389" w:type="pct"/>
            <w:noWrap w:val="0"/>
            <w:vAlign w:val="center"/>
          </w:tcPr>
          <w:p w14:paraId="3026B810">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18"/>
                <w:szCs w:val="18"/>
              </w:rPr>
            </w:pPr>
            <w:r>
              <w:rPr>
                <w:rFonts w:hint="eastAsia" w:ascii="Times New Roman" w:hAnsi="Times New Roman" w:cs="Times New Roman"/>
                <w:sz w:val="18"/>
                <w:szCs w:val="18"/>
              </w:rPr>
              <w:t>T10</w:t>
            </w:r>
          </w:p>
        </w:tc>
        <w:tc>
          <w:tcPr>
            <w:tcW w:w="768" w:type="pct"/>
            <w:tcBorders>
              <w:left w:val="single" w:color="auto" w:sz="4" w:space="0"/>
              <w:right w:val="single" w:color="auto" w:sz="4" w:space="0"/>
            </w:tcBorders>
            <w:noWrap w:val="0"/>
            <w:vAlign w:val="center"/>
          </w:tcPr>
          <w:p w14:paraId="0ABD971F">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cs="Times New Roman"/>
                <w:sz w:val="18"/>
                <w:szCs w:val="18"/>
              </w:rPr>
            </w:pPr>
            <w:r>
              <w:rPr>
                <w:rFonts w:hint="eastAsia" w:ascii="Times New Roman" w:hAnsi="Times New Roman" w:cs="Times New Roman"/>
                <w:sz w:val="18"/>
                <w:szCs w:val="18"/>
              </w:rPr>
              <w:t>原料药</w:t>
            </w:r>
            <w:r>
              <w:rPr>
                <w:rFonts w:ascii="Times New Roman" w:hAnsi="Times New Roman" w:cs="Times New Roman"/>
                <w:sz w:val="18"/>
                <w:szCs w:val="18"/>
              </w:rPr>
              <w:t>车间东北侧</w:t>
            </w:r>
          </w:p>
        </w:tc>
        <w:tc>
          <w:tcPr>
            <w:tcW w:w="401" w:type="pct"/>
            <w:vMerge w:val="continue"/>
            <w:tcBorders>
              <w:left w:val="single" w:color="auto" w:sz="4" w:space="0"/>
              <w:right w:val="single" w:color="auto" w:sz="4" w:space="0"/>
            </w:tcBorders>
            <w:noWrap w:val="0"/>
            <w:vAlign w:val="center"/>
          </w:tcPr>
          <w:p w14:paraId="5D1A0597">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18"/>
                <w:szCs w:val="18"/>
              </w:rPr>
            </w:pPr>
          </w:p>
        </w:tc>
        <w:tc>
          <w:tcPr>
            <w:tcW w:w="298" w:type="pct"/>
            <w:noWrap w:val="0"/>
            <w:vAlign w:val="center"/>
          </w:tcPr>
          <w:p w14:paraId="7F8FA9D0">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18"/>
                <w:szCs w:val="18"/>
              </w:rPr>
            </w:pPr>
            <w:r>
              <w:rPr>
                <w:rFonts w:hint="eastAsia" w:ascii="Times New Roman" w:hAnsi="Times New Roman" w:cs="Times New Roman"/>
                <w:sz w:val="18"/>
                <w:szCs w:val="18"/>
                <w:lang w:val="en-US" w:eastAsia="zh-CN"/>
              </w:rPr>
              <w:t>0.5</w:t>
            </w:r>
          </w:p>
        </w:tc>
        <w:tc>
          <w:tcPr>
            <w:tcW w:w="298" w:type="pct"/>
            <w:noWrap w:val="0"/>
            <w:vAlign w:val="center"/>
          </w:tcPr>
          <w:p w14:paraId="1B70A3B0">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18"/>
                <w:szCs w:val="18"/>
              </w:rPr>
            </w:pPr>
            <w:r>
              <w:rPr>
                <w:rFonts w:hint="eastAsia" w:ascii="Times New Roman" w:hAnsi="Times New Roman" w:cs="Times New Roman"/>
                <w:color w:val="auto"/>
                <w:sz w:val="18"/>
                <w:szCs w:val="18"/>
                <w:lang w:val="en-US" w:eastAsia="zh-CN"/>
              </w:rPr>
              <w:t>0-0.5</w:t>
            </w:r>
          </w:p>
        </w:tc>
        <w:tc>
          <w:tcPr>
            <w:tcW w:w="329" w:type="pct"/>
            <w:vMerge w:val="continue"/>
            <w:noWrap w:val="0"/>
            <w:vAlign w:val="center"/>
          </w:tcPr>
          <w:p w14:paraId="56D291A3">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18"/>
                <w:szCs w:val="18"/>
              </w:rPr>
            </w:pPr>
          </w:p>
        </w:tc>
        <w:tc>
          <w:tcPr>
            <w:tcW w:w="668" w:type="pct"/>
            <w:gridSpan w:val="2"/>
            <w:vMerge w:val="continue"/>
            <w:noWrap w:val="0"/>
            <w:vAlign w:val="center"/>
          </w:tcPr>
          <w:p w14:paraId="0F1F12D4">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18"/>
                <w:szCs w:val="18"/>
              </w:rPr>
            </w:pPr>
          </w:p>
        </w:tc>
        <w:tc>
          <w:tcPr>
            <w:tcW w:w="721" w:type="pct"/>
            <w:vMerge w:val="continue"/>
            <w:noWrap w:val="0"/>
            <w:vAlign w:val="center"/>
          </w:tcPr>
          <w:p w14:paraId="5A1BB492">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cs="Times New Roman"/>
                <w:sz w:val="18"/>
                <w:szCs w:val="18"/>
                <w:lang w:val="en-US"/>
              </w:rPr>
            </w:pPr>
          </w:p>
        </w:tc>
        <w:tc>
          <w:tcPr>
            <w:tcW w:w="487" w:type="pct"/>
            <w:noWrap w:val="0"/>
            <w:vAlign w:val="center"/>
          </w:tcPr>
          <w:p w14:paraId="74FBFC5C">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18"/>
                <w:szCs w:val="18"/>
              </w:rPr>
            </w:pPr>
            <w:r>
              <w:rPr>
                <w:rFonts w:hint="eastAsia" w:ascii="Times New Roman" w:hAnsi="Times New Roman" w:cs="Times New Roman"/>
                <w:sz w:val="18"/>
                <w:szCs w:val="18"/>
                <w:lang w:val="en-US"/>
              </w:rPr>
              <w:t>石油烃（C</w:t>
            </w:r>
            <w:r>
              <w:rPr>
                <w:rFonts w:hint="eastAsia" w:ascii="Times New Roman" w:hAnsi="Times New Roman" w:cs="Times New Roman"/>
                <w:sz w:val="18"/>
                <w:szCs w:val="18"/>
                <w:vertAlign w:val="subscript"/>
                <w:lang w:val="en-US"/>
              </w:rPr>
              <w:t>10</w:t>
            </w:r>
            <w:r>
              <w:rPr>
                <w:rFonts w:hint="eastAsia" w:ascii="Times New Roman" w:hAnsi="Times New Roman" w:cs="Times New Roman"/>
                <w:sz w:val="18"/>
                <w:szCs w:val="18"/>
                <w:lang w:val="en-US"/>
              </w:rPr>
              <w:t>-C</w:t>
            </w:r>
            <w:r>
              <w:rPr>
                <w:rFonts w:hint="eastAsia" w:ascii="Times New Roman" w:hAnsi="Times New Roman" w:cs="Times New Roman"/>
                <w:sz w:val="18"/>
                <w:szCs w:val="18"/>
                <w:vertAlign w:val="subscript"/>
                <w:lang w:val="en-US"/>
              </w:rPr>
              <w:t>40</w:t>
            </w:r>
            <w:r>
              <w:rPr>
                <w:rFonts w:hint="eastAsia" w:ascii="Times New Roman" w:hAnsi="Times New Roman" w:cs="Times New Roman"/>
                <w:sz w:val="18"/>
                <w:szCs w:val="18"/>
                <w:lang w:val="en-US"/>
              </w:rPr>
              <w:t>）</w:t>
            </w:r>
          </w:p>
        </w:tc>
      </w:tr>
      <w:tr w14:paraId="757886A8">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317" w:type="pct"/>
            <w:vMerge w:val="continue"/>
            <w:noWrap w:val="0"/>
            <w:vAlign w:val="center"/>
          </w:tcPr>
          <w:p w14:paraId="401A6F38">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18"/>
                <w:szCs w:val="18"/>
              </w:rPr>
            </w:pPr>
          </w:p>
        </w:tc>
        <w:tc>
          <w:tcPr>
            <w:tcW w:w="319" w:type="pct"/>
            <w:vMerge w:val="restart"/>
            <w:noWrap w:val="0"/>
            <w:vAlign w:val="center"/>
          </w:tcPr>
          <w:p w14:paraId="5E697DAD">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18"/>
                <w:szCs w:val="18"/>
              </w:rPr>
            </w:pPr>
            <w:r>
              <w:rPr>
                <w:rFonts w:ascii="Times New Roman" w:hAnsi="Times New Roman" w:cs="Times New Roman"/>
                <w:bCs/>
                <w:sz w:val="18"/>
                <w:szCs w:val="18"/>
                <w:lang w:val="en-US"/>
              </w:rPr>
              <w:t>单元</w:t>
            </w:r>
            <w:r>
              <w:rPr>
                <w:rFonts w:ascii="Times New Roman" w:hAnsi="Times New Roman" w:cs="Times New Roman"/>
                <w:sz w:val="18"/>
                <w:szCs w:val="18"/>
              </w:rPr>
              <w:t>C</w:t>
            </w:r>
          </w:p>
        </w:tc>
        <w:tc>
          <w:tcPr>
            <w:tcW w:w="389" w:type="pct"/>
            <w:noWrap w:val="0"/>
            <w:vAlign w:val="center"/>
          </w:tcPr>
          <w:p w14:paraId="42428AB8">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18"/>
                <w:szCs w:val="18"/>
              </w:rPr>
            </w:pPr>
            <w:r>
              <w:rPr>
                <w:rFonts w:hint="eastAsia" w:ascii="Times New Roman" w:hAnsi="Times New Roman" w:cs="Times New Roman"/>
                <w:sz w:val="18"/>
                <w:szCs w:val="18"/>
              </w:rPr>
              <w:t>T11</w:t>
            </w:r>
          </w:p>
        </w:tc>
        <w:tc>
          <w:tcPr>
            <w:tcW w:w="768" w:type="pct"/>
            <w:tcBorders>
              <w:left w:val="single" w:color="auto" w:sz="4" w:space="0"/>
              <w:right w:val="single" w:color="auto" w:sz="4" w:space="0"/>
            </w:tcBorders>
            <w:noWrap w:val="0"/>
            <w:vAlign w:val="center"/>
          </w:tcPr>
          <w:p w14:paraId="5ADBAC5A">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18"/>
                <w:szCs w:val="18"/>
              </w:rPr>
            </w:pPr>
            <w:r>
              <w:rPr>
                <w:rFonts w:hint="eastAsia" w:ascii="Times New Roman" w:hAnsi="Times New Roman" w:cs="Times New Roman"/>
                <w:sz w:val="18"/>
                <w:szCs w:val="18"/>
              </w:rPr>
              <w:t>固废仓库</w:t>
            </w:r>
          </w:p>
        </w:tc>
        <w:tc>
          <w:tcPr>
            <w:tcW w:w="401" w:type="pct"/>
            <w:vMerge w:val="restart"/>
            <w:tcBorders>
              <w:left w:val="single" w:color="auto" w:sz="4" w:space="0"/>
              <w:right w:val="single" w:color="auto" w:sz="4" w:space="0"/>
            </w:tcBorders>
            <w:noWrap w:val="0"/>
            <w:vAlign w:val="center"/>
          </w:tcPr>
          <w:p w14:paraId="054D08AD">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18"/>
                <w:szCs w:val="18"/>
              </w:rPr>
            </w:pPr>
            <w:r>
              <w:rPr>
                <w:rFonts w:hint="eastAsia" w:cs="Times New Roman"/>
                <w:sz w:val="18"/>
                <w:szCs w:val="18"/>
                <w:lang w:val="en-US" w:eastAsia="zh-CN"/>
              </w:rPr>
              <w:t>二</w:t>
            </w:r>
            <w:r>
              <w:rPr>
                <w:rFonts w:ascii="Times New Roman" w:hAnsi="Times New Roman" w:cs="Times New Roman"/>
                <w:sz w:val="18"/>
                <w:szCs w:val="18"/>
                <w:lang w:val="en-US"/>
              </w:rPr>
              <w:t>类单元</w:t>
            </w:r>
          </w:p>
        </w:tc>
        <w:tc>
          <w:tcPr>
            <w:tcW w:w="298" w:type="pct"/>
            <w:noWrap w:val="0"/>
            <w:vAlign w:val="center"/>
          </w:tcPr>
          <w:p w14:paraId="04CF4F54">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18"/>
                <w:szCs w:val="18"/>
                <w:lang w:val="en-US"/>
              </w:rPr>
            </w:pPr>
            <w:r>
              <w:rPr>
                <w:rFonts w:hint="eastAsia" w:ascii="Times New Roman" w:hAnsi="Times New Roman" w:cs="Times New Roman"/>
                <w:sz w:val="18"/>
                <w:szCs w:val="18"/>
                <w:lang w:val="en-US" w:eastAsia="zh-CN"/>
              </w:rPr>
              <w:t>0.5</w:t>
            </w:r>
          </w:p>
        </w:tc>
        <w:tc>
          <w:tcPr>
            <w:tcW w:w="298" w:type="pct"/>
            <w:noWrap w:val="0"/>
            <w:vAlign w:val="center"/>
          </w:tcPr>
          <w:p w14:paraId="1E6F668C">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18"/>
                <w:szCs w:val="18"/>
                <w:lang w:val="en-US"/>
              </w:rPr>
            </w:pPr>
            <w:r>
              <w:rPr>
                <w:rFonts w:hint="eastAsia" w:ascii="Times New Roman" w:hAnsi="Times New Roman" w:cs="Times New Roman"/>
                <w:color w:val="auto"/>
                <w:sz w:val="18"/>
                <w:szCs w:val="18"/>
                <w:lang w:val="en-US" w:eastAsia="zh-CN"/>
              </w:rPr>
              <w:t>0-0.5</w:t>
            </w:r>
          </w:p>
        </w:tc>
        <w:tc>
          <w:tcPr>
            <w:tcW w:w="329" w:type="pct"/>
            <w:vMerge w:val="continue"/>
            <w:noWrap w:val="0"/>
            <w:vAlign w:val="center"/>
          </w:tcPr>
          <w:p w14:paraId="3C248415">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18"/>
                <w:szCs w:val="18"/>
              </w:rPr>
            </w:pPr>
          </w:p>
        </w:tc>
        <w:tc>
          <w:tcPr>
            <w:tcW w:w="668" w:type="pct"/>
            <w:gridSpan w:val="2"/>
            <w:vMerge w:val="continue"/>
            <w:noWrap w:val="0"/>
            <w:vAlign w:val="center"/>
          </w:tcPr>
          <w:p w14:paraId="5C0CB8C2">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18"/>
                <w:szCs w:val="18"/>
              </w:rPr>
            </w:pPr>
          </w:p>
        </w:tc>
        <w:tc>
          <w:tcPr>
            <w:tcW w:w="721" w:type="pct"/>
            <w:vMerge w:val="continue"/>
            <w:noWrap w:val="0"/>
            <w:vAlign w:val="center"/>
          </w:tcPr>
          <w:p w14:paraId="1AA57E26">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cs="Times New Roman"/>
                <w:sz w:val="18"/>
                <w:szCs w:val="18"/>
                <w:lang w:val="en-US"/>
              </w:rPr>
            </w:pPr>
          </w:p>
        </w:tc>
        <w:tc>
          <w:tcPr>
            <w:tcW w:w="487" w:type="pct"/>
            <w:noWrap w:val="0"/>
            <w:vAlign w:val="center"/>
          </w:tcPr>
          <w:p w14:paraId="2E796D69">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18"/>
                <w:szCs w:val="18"/>
              </w:rPr>
            </w:pPr>
            <w:r>
              <w:rPr>
                <w:rFonts w:hint="eastAsia" w:ascii="Times New Roman" w:hAnsi="Times New Roman" w:cs="Times New Roman"/>
                <w:sz w:val="18"/>
                <w:szCs w:val="18"/>
                <w:lang w:val="en-US"/>
              </w:rPr>
              <w:t>石油烃（C</w:t>
            </w:r>
            <w:r>
              <w:rPr>
                <w:rFonts w:hint="eastAsia" w:ascii="Times New Roman" w:hAnsi="Times New Roman" w:cs="Times New Roman"/>
                <w:sz w:val="18"/>
                <w:szCs w:val="18"/>
                <w:vertAlign w:val="subscript"/>
                <w:lang w:val="en-US"/>
              </w:rPr>
              <w:t>10</w:t>
            </w:r>
            <w:r>
              <w:rPr>
                <w:rFonts w:hint="eastAsia" w:ascii="Times New Roman" w:hAnsi="Times New Roman" w:cs="Times New Roman"/>
                <w:sz w:val="18"/>
                <w:szCs w:val="18"/>
                <w:lang w:val="en-US"/>
              </w:rPr>
              <w:t>-C</w:t>
            </w:r>
            <w:r>
              <w:rPr>
                <w:rFonts w:hint="eastAsia" w:ascii="Times New Roman" w:hAnsi="Times New Roman" w:cs="Times New Roman"/>
                <w:sz w:val="18"/>
                <w:szCs w:val="18"/>
                <w:vertAlign w:val="subscript"/>
                <w:lang w:val="en-US"/>
              </w:rPr>
              <w:t>40</w:t>
            </w:r>
            <w:r>
              <w:rPr>
                <w:rFonts w:hint="eastAsia" w:ascii="Times New Roman" w:hAnsi="Times New Roman" w:cs="Times New Roman"/>
                <w:sz w:val="18"/>
                <w:szCs w:val="18"/>
                <w:lang w:val="en-US"/>
              </w:rPr>
              <w:t>）、锌</w:t>
            </w:r>
          </w:p>
        </w:tc>
      </w:tr>
      <w:tr w14:paraId="1F4DEA61">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317" w:type="pct"/>
            <w:vMerge w:val="continue"/>
            <w:noWrap w:val="0"/>
            <w:vAlign w:val="center"/>
          </w:tcPr>
          <w:p w14:paraId="7E947656">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18"/>
                <w:szCs w:val="18"/>
              </w:rPr>
            </w:pPr>
          </w:p>
        </w:tc>
        <w:tc>
          <w:tcPr>
            <w:tcW w:w="319" w:type="pct"/>
            <w:vMerge w:val="continue"/>
            <w:noWrap w:val="0"/>
            <w:vAlign w:val="center"/>
          </w:tcPr>
          <w:p w14:paraId="588BF45B">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18"/>
                <w:szCs w:val="18"/>
              </w:rPr>
            </w:pPr>
          </w:p>
        </w:tc>
        <w:tc>
          <w:tcPr>
            <w:tcW w:w="389" w:type="pct"/>
            <w:noWrap w:val="0"/>
            <w:vAlign w:val="center"/>
          </w:tcPr>
          <w:p w14:paraId="74B9CA25">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18"/>
                <w:szCs w:val="18"/>
              </w:rPr>
            </w:pPr>
            <w:r>
              <w:rPr>
                <w:rFonts w:hint="eastAsia" w:ascii="Times New Roman" w:hAnsi="Times New Roman" w:cs="Times New Roman"/>
                <w:sz w:val="18"/>
                <w:szCs w:val="18"/>
              </w:rPr>
              <w:t>T12</w:t>
            </w:r>
          </w:p>
        </w:tc>
        <w:tc>
          <w:tcPr>
            <w:tcW w:w="768" w:type="pct"/>
            <w:tcBorders>
              <w:left w:val="single" w:color="auto" w:sz="4" w:space="0"/>
              <w:right w:val="single" w:color="auto" w:sz="4" w:space="0"/>
            </w:tcBorders>
            <w:noWrap w:val="0"/>
            <w:vAlign w:val="center"/>
          </w:tcPr>
          <w:p w14:paraId="0BEA538A">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cs="Times New Roman"/>
                <w:sz w:val="18"/>
                <w:szCs w:val="18"/>
              </w:rPr>
            </w:pPr>
            <w:r>
              <w:rPr>
                <w:rFonts w:hint="eastAsia" w:ascii="Times New Roman" w:hAnsi="Times New Roman" w:cs="Times New Roman"/>
                <w:sz w:val="18"/>
                <w:szCs w:val="18"/>
              </w:rPr>
              <w:t>原料仓库</w:t>
            </w:r>
            <w:r>
              <w:rPr>
                <w:rFonts w:ascii="Times New Roman" w:hAnsi="Times New Roman" w:cs="Times New Roman"/>
                <w:sz w:val="18"/>
                <w:szCs w:val="18"/>
              </w:rPr>
              <w:t>东北侧</w:t>
            </w:r>
          </w:p>
        </w:tc>
        <w:tc>
          <w:tcPr>
            <w:tcW w:w="401" w:type="pct"/>
            <w:vMerge w:val="continue"/>
            <w:tcBorders>
              <w:left w:val="single" w:color="auto" w:sz="4" w:space="0"/>
              <w:right w:val="single" w:color="auto" w:sz="4" w:space="0"/>
            </w:tcBorders>
            <w:noWrap w:val="0"/>
            <w:vAlign w:val="center"/>
          </w:tcPr>
          <w:p w14:paraId="3D7E88D3">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18"/>
                <w:szCs w:val="18"/>
              </w:rPr>
            </w:pPr>
          </w:p>
        </w:tc>
        <w:tc>
          <w:tcPr>
            <w:tcW w:w="298" w:type="pct"/>
            <w:noWrap w:val="0"/>
            <w:vAlign w:val="center"/>
          </w:tcPr>
          <w:p w14:paraId="1E600A84">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18"/>
                <w:szCs w:val="18"/>
              </w:rPr>
            </w:pPr>
            <w:r>
              <w:rPr>
                <w:rFonts w:hint="eastAsia" w:ascii="Times New Roman" w:hAnsi="Times New Roman" w:cs="Times New Roman"/>
                <w:sz w:val="18"/>
                <w:szCs w:val="18"/>
                <w:lang w:val="en-US" w:eastAsia="zh-CN"/>
              </w:rPr>
              <w:t>0.5</w:t>
            </w:r>
          </w:p>
        </w:tc>
        <w:tc>
          <w:tcPr>
            <w:tcW w:w="298" w:type="pct"/>
            <w:noWrap w:val="0"/>
            <w:vAlign w:val="center"/>
          </w:tcPr>
          <w:p w14:paraId="06652AA9">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18"/>
                <w:szCs w:val="18"/>
              </w:rPr>
            </w:pPr>
            <w:r>
              <w:rPr>
                <w:rFonts w:hint="eastAsia" w:ascii="Times New Roman" w:hAnsi="Times New Roman" w:cs="Times New Roman"/>
                <w:color w:val="auto"/>
                <w:sz w:val="18"/>
                <w:szCs w:val="18"/>
                <w:lang w:val="en-US" w:eastAsia="zh-CN"/>
              </w:rPr>
              <w:t>0-0.5</w:t>
            </w:r>
          </w:p>
        </w:tc>
        <w:tc>
          <w:tcPr>
            <w:tcW w:w="329" w:type="pct"/>
            <w:vMerge w:val="continue"/>
            <w:noWrap w:val="0"/>
            <w:vAlign w:val="center"/>
          </w:tcPr>
          <w:p w14:paraId="4BDCEF8E">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18"/>
                <w:szCs w:val="18"/>
              </w:rPr>
            </w:pPr>
          </w:p>
        </w:tc>
        <w:tc>
          <w:tcPr>
            <w:tcW w:w="668" w:type="pct"/>
            <w:gridSpan w:val="2"/>
            <w:vMerge w:val="continue"/>
            <w:noWrap w:val="0"/>
            <w:vAlign w:val="center"/>
          </w:tcPr>
          <w:p w14:paraId="19C669D4">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18"/>
                <w:szCs w:val="18"/>
              </w:rPr>
            </w:pPr>
          </w:p>
        </w:tc>
        <w:tc>
          <w:tcPr>
            <w:tcW w:w="721" w:type="pct"/>
            <w:vMerge w:val="continue"/>
            <w:noWrap w:val="0"/>
            <w:vAlign w:val="center"/>
          </w:tcPr>
          <w:p w14:paraId="5E00006E">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cs="Times New Roman"/>
                <w:sz w:val="18"/>
                <w:szCs w:val="18"/>
                <w:lang w:val="en-US"/>
              </w:rPr>
            </w:pPr>
          </w:p>
        </w:tc>
        <w:tc>
          <w:tcPr>
            <w:tcW w:w="487" w:type="pct"/>
            <w:noWrap w:val="0"/>
            <w:vAlign w:val="center"/>
          </w:tcPr>
          <w:p w14:paraId="0984DF29">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18"/>
                <w:szCs w:val="18"/>
              </w:rPr>
            </w:pPr>
            <w:r>
              <w:rPr>
                <w:rFonts w:hint="eastAsia" w:ascii="Times New Roman" w:hAnsi="Times New Roman" w:cs="Times New Roman"/>
                <w:sz w:val="18"/>
                <w:szCs w:val="18"/>
                <w:lang w:val="en-US"/>
              </w:rPr>
              <w:t>石油烃（C</w:t>
            </w:r>
            <w:r>
              <w:rPr>
                <w:rFonts w:hint="eastAsia" w:ascii="Times New Roman" w:hAnsi="Times New Roman" w:cs="Times New Roman"/>
                <w:sz w:val="18"/>
                <w:szCs w:val="18"/>
                <w:vertAlign w:val="subscript"/>
                <w:lang w:val="en-US"/>
              </w:rPr>
              <w:t>10</w:t>
            </w:r>
            <w:r>
              <w:rPr>
                <w:rFonts w:hint="eastAsia" w:ascii="Times New Roman" w:hAnsi="Times New Roman" w:cs="Times New Roman"/>
                <w:sz w:val="18"/>
                <w:szCs w:val="18"/>
                <w:lang w:val="en-US"/>
              </w:rPr>
              <w:t>-C</w:t>
            </w:r>
            <w:r>
              <w:rPr>
                <w:rFonts w:hint="eastAsia" w:ascii="Times New Roman" w:hAnsi="Times New Roman" w:cs="Times New Roman"/>
                <w:sz w:val="18"/>
                <w:szCs w:val="18"/>
                <w:vertAlign w:val="subscript"/>
                <w:lang w:val="en-US"/>
              </w:rPr>
              <w:t>40</w:t>
            </w:r>
            <w:r>
              <w:rPr>
                <w:rFonts w:hint="eastAsia" w:ascii="Times New Roman" w:hAnsi="Times New Roman" w:cs="Times New Roman"/>
                <w:sz w:val="18"/>
                <w:szCs w:val="18"/>
                <w:lang w:val="en-US"/>
              </w:rPr>
              <w:t>）、锌、甲基叔丁基醚、丙酮</w:t>
            </w:r>
          </w:p>
        </w:tc>
      </w:tr>
      <w:tr w14:paraId="1C5F735B">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317" w:type="pct"/>
            <w:vMerge w:val="continue"/>
            <w:noWrap w:val="0"/>
            <w:vAlign w:val="center"/>
          </w:tcPr>
          <w:p w14:paraId="4BE99386">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18"/>
                <w:szCs w:val="18"/>
              </w:rPr>
            </w:pPr>
          </w:p>
        </w:tc>
        <w:tc>
          <w:tcPr>
            <w:tcW w:w="319" w:type="pct"/>
            <w:noWrap w:val="0"/>
            <w:vAlign w:val="center"/>
          </w:tcPr>
          <w:p w14:paraId="72A28FB0">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18"/>
                <w:szCs w:val="18"/>
              </w:rPr>
            </w:pPr>
            <w:r>
              <w:rPr>
                <w:rFonts w:ascii="Times New Roman" w:hAnsi="Times New Roman" w:cs="Times New Roman"/>
                <w:bCs/>
                <w:sz w:val="18"/>
                <w:szCs w:val="18"/>
                <w:lang w:val="en-US"/>
              </w:rPr>
              <w:t>单元</w:t>
            </w:r>
            <w:r>
              <w:rPr>
                <w:rFonts w:ascii="Times New Roman" w:hAnsi="Times New Roman" w:cs="Times New Roman"/>
                <w:sz w:val="18"/>
                <w:szCs w:val="18"/>
              </w:rPr>
              <w:t>D</w:t>
            </w:r>
          </w:p>
        </w:tc>
        <w:tc>
          <w:tcPr>
            <w:tcW w:w="389" w:type="pct"/>
            <w:noWrap w:val="0"/>
            <w:vAlign w:val="center"/>
          </w:tcPr>
          <w:p w14:paraId="00DE043A">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18"/>
                <w:szCs w:val="18"/>
              </w:rPr>
            </w:pPr>
            <w:r>
              <w:rPr>
                <w:rFonts w:hint="eastAsia" w:ascii="Times New Roman" w:hAnsi="Times New Roman" w:cs="Times New Roman"/>
                <w:sz w:val="18"/>
                <w:szCs w:val="18"/>
              </w:rPr>
              <w:t>T13</w:t>
            </w:r>
          </w:p>
        </w:tc>
        <w:tc>
          <w:tcPr>
            <w:tcW w:w="768" w:type="pct"/>
            <w:tcBorders>
              <w:left w:val="single" w:color="auto" w:sz="4" w:space="0"/>
              <w:right w:val="single" w:color="auto" w:sz="4" w:space="0"/>
            </w:tcBorders>
            <w:noWrap w:val="0"/>
            <w:vAlign w:val="center"/>
          </w:tcPr>
          <w:p w14:paraId="55A40CA6">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color w:val="FF0000"/>
                <w:sz w:val="18"/>
                <w:szCs w:val="18"/>
              </w:rPr>
            </w:pPr>
            <w:r>
              <w:rPr>
                <w:rFonts w:hint="eastAsia" w:ascii="Times New Roman" w:hAnsi="Times New Roman" w:cs="Times New Roman"/>
                <w:sz w:val="18"/>
                <w:szCs w:val="18"/>
              </w:rPr>
              <w:t>南固废仓库</w:t>
            </w:r>
          </w:p>
        </w:tc>
        <w:tc>
          <w:tcPr>
            <w:tcW w:w="401" w:type="pct"/>
            <w:tcBorders>
              <w:left w:val="single" w:color="auto" w:sz="4" w:space="0"/>
              <w:right w:val="single" w:color="auto" w:sz="4" w:space="0"/>
            </w:tcBorders>
            <w:noWrap w:val="0"/>
            <w:vAlign w:val="center"/>
          </w:tcPr>
          <w:p w14:paraId="791BC4B8">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18"/>
                <w:szCs w:val="18"/>
                <w:lang w:val="en-US"/>
              </w:rPr>
            </w:pPr>
            <w:r>
              <w:rPr>
                <w:rFonts w:hint="eastAsia" w:cs="Times New Roman"/>
                <w:sz w:val="18"/>
                <w:szCs w:val="18"/>
                <w:lang w:val="en-US" w:eastAsia="zh-CN"/>
              </w:rPr>
              <w:t>二</w:t>
            </w:r>
            <w:r>
              <w:rPr>
                <w:rFonts w:ascii="Times New Roman" w:hAnsi="Times New Roman" w:cs="Times New Roman"/>
                <w:sz w:val="18"/>
                <w:szCs w:val="18"/>
                <w:lang w:val="en-US"/>
              </w:rPr>
              <w:t>类单元</w:t>
            </w:r>
          </w:p>
        </w:tc>
        <w:tc>
          <w:tcPr>
            <w:tcW w:w="298" w:type="pct"/>
            <w:noWrap w:val="0"/>
            <w:vAlign w:val="center"/>
          </w:tcPr>
          <w:p w14:paraId="46F1F672">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18"/>
                <w:szCs w:val="18"/>
                <w:lang w:val="en-US"/>
              </w:rPr>
            </w:pPr>
            <w:r>
              <w:rPr>
                <w:rFonts w:hint="eastAsia" w:ascii="Times New Roman" w:hAnsi="Times New Roman" w:cs="Times New Roman"/>
                <w:sz w:val="18"/>
                <w:szCs w:val="18"/>
                <w:lang w:val="en-US" w:eastAsia="zh-CN"/>
              </w:rPr>
              <w:t>0.5</w:t>
            </w:r>
          </w:p>
        </w:tc>
        <w:tc>
          <w:tcPr>
            <w:tcW w:w="298" w:type="pct"/>
            <w:noWrap w:val="0"/>
            <w:vAlign w:val="center"/>
          </w:tcPr>
          <w:p w14:paraId="6DE9E4DF">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18"/>
                <w:szCs w:val="18"/>
                <w:lang w:val="en-US"/>
              </w:rPr>
            </w:pPr>
            <w:r>
              <w:rPr>
                <w:rFonts w:hint="eastAsia" w:ascii="Times New Roman" w:hAnsi="Times New Roman" w:cs="Times New Roman"/>
                <w:color w:val="auto"/>
                <w:sz w:val="18"/>
                <w:szCs w:val="18"/>
                <w:lang w:val="en-US" w:eastAsia="zh-CN"/>
              </w:rPr>
              <w:t>0-0.5</w:t>
            </w:r>
          </w:p>
        </w:tc>
        <w:tc>
          <w:tcPr>
            <w:tcW w:w="329" w:type="pct"/>
            <w:vMerge w:val="continue"/>
            <w:noWrap w:val="0"/>
            <w:vAlign w:val="center"/>
          </w:tcPr>
          <w:p w14:paraId="7BF5C53B">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18"/>
                <w:szCs w:val="18"/>
              </w:rPr>
            </w:pPr>
          </w:p>
        </w:tc>
        <w:tc>
          <w:tcPr>
            <w:tcW w:w="668" w:type="pct"/>
            <w:gridSpan w:val="2"/>
            <w:vMerge w:val="continue"/>
            <w:noWrap w:val="0"/>
            <w:vAlign w:val="center"/>
          </w:tcPr>
          <w:p w14:paraId="4BC137E2">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18"/>
                <w:szCs w:val="18"/>
              </w:rPr>
            </w:pPr>
          </w:p>
        </w:tc>
        <w:tc>
          <w:tcPr>
            <w:tcW w:w="721" w:type="pct"/>
            <w:vMerge w:val="continue"/>
            <w:noWrap w:val="0"/>
            <w:vAlign w:val="center"/>
          </w:tcPr>
          <w:p w14:paraId="175E8F39">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cs="Times New Roman"/>
                <w:sz w:val="18"/>
                <w:szCs w:val="18"/>
                <w:lang w:val="en-US"/>
              </w:rPr>
            </w:pPr>
          </w:p>
        </w:tc>
        <w:tc>
          <w:tcPr>
            <w:tcW w:w="487" w:type="pct"/>
            <w:noWrap w:val="0"/>
            <w:vAlign w:val="center"/>
          </w:tcPr>
          <w:p w14:paraId="1125625C">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18"/>
                <w:szCs w:val="18"/>
              </w:rPr>
            </w:pPr>
            <w:r>
              <w:rPr>
                <w:rFonts w:hint="eastAsia" w:ascii="Times New Roman" w:hAnsi="Times New Roman" w:cs="Times New Roman"/>
                <w:sz w:val="18"/>
                <w:szCs w:val="18"/>
                <w:lang w:val="en-US"/>
              </w:rPr>
              <w:t>石油烃（C</w:t>
            </w:r>
            <w:r>
              <w:rPr>
                <w:rFonts w:hint="eastAsia" w:ascii="Times New Roman" w:hAnsi="Times New Roman" w:cs="Times New Roman"/>
                <w:sz w:val="18"/>
                <w:szCs w:val="18"/>
                <w:vertAlign w:val="subscript"/>
                <w:lang w:val="en-US"/>
              </w:rPr>
              <w:t>10</w:t>
            </w:r>
            <w:r>
              <w:rPr>
                <w:rFonts w:hint="eastAsia" w:ascii="Times New Roman" w:hAnsi="Times New Roman" w:cs="Times New Roman"/>
                <w:sz w:val="18"/>
                <w:szCs w:val="18"/>
                <w:lang w:val="en-US"/>
              </w:rPr>
              <w:t>-C</w:t>
            </w:r>
            <w:r>
              <w:rPr>
                <w:rFonts w:hint="eastAsia" w:ascii="Times New Roman" w:hAnsi="Times New Roman" w:cs="Times New Roman"/>
                <w:sz w:val="18"/>
                <w:szCs w:val="18"/>
                <w:vertAlign w:val="subscript"/>
                <w:lang w:val="en-US"/>
              </w:rPr>
              <w:t>40</w:t>
            </w:r>
            <w:r>
              <w:rPr>
                <w:rFonts w:hint="eastAsia" w:ascii="Times New Roman" w:hAnsi="Times New Roman" w:cs="Times New Roman"/>
                <w:sz w:val="18"/>
                <w:szCs w:val="18"/>
                <w:lang w:val="en-US"/>
              </w:rPr>
              <w:t>）</w:t>
            </w:r>
          </w:p>
        </w:tc>
      </w:tr>
      <w:tr w14:paraId="36885D60">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317" w:type="pct"/>
            <w:vMerge w:val="continue"/>
            <w:noWrap w:val="0"/>
            <w:vAlign w:val="center"/>
          </w:tcPr>
          <w:p w14:paraId="2CB6F171">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18"/>
                <w:szCs w:val="18"/>
              </w:rPr>
            </w:pPr>
          </w:p>
        </w:tc>
        <w:tc>
          <w:tcPr>
            <w:tcW w:w="319" w:type="pct"/>
            <w:noWrap w:val="0"/>
            <w:vAlign w:val="center"/>
          </w:tcPr>
          <w:p w14:paraId="2DC9186B">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18"/>
                <w:szCs w:val="18"/>
              </w:rPr>
            </w:pPr>
            <w:r>
              <w:rPr>
                <w:rFonts w:hint="eastAsia" w:ascii="Times New Roman" w:hAnsi="Times New Roman" w:cs="Times New Roman"/>
                <w:sz w:val="18"/>
                <w:szCs w:val="18"/>
              </w:rPr>
              <w:t>对照点</w:t>
            </w:r>
          </w:p>
        </w:tc>
        <w:tc>
          <w:tcPr>
            <w:tcW w:w="389" w:type="pct"/>
            <w:noWrap w:val="0"/>
            <w:vAlign w:val="center"/>
          </w:tcPr>
          <w:p w14:paraId="69133518">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18"/>
                <w:szCs w:val="18"/>
              </w:rPr>
            </w:pPr>
            <w:r>
              <w:rPr>
                <w:rFonts w:hint="eastAsia" w:ascii="Times New Roman" w:hAnsi="Times New Roman" w:cs="Times New Roman"/>
                <w:sz w:val="18"/>
                <w:szCs w:val="18"/>
              </w:rPr>
              <w:t>DZT</w:t>
            </w:r>
          </w:p>
        </w:tc>
        <w:tc>
          <w:tcPr>
            <w:tcW w:w="768" w:type="pct"/>
            <w:tcBorders>
              <w:left w:val="single" w:color="auto" w:sz="4" w:space="0"/>
              <w:right w:val="single" w:color="auto" w:sz="4" w:space="0"/>
            </w:tcBorders>
            <w:noWrap w:val="0"/>
            <w:vAlign w:val="center"/>
          </w:tcPr>
          <w:p w14:paraId="67ACAD77">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cs="Times New Roman"/>
                <w:color w:val="FF0000"/>
                <w:sz w:val="18"/>
                <w:szCs w:val="18"/>
              </w:rPr>
            </w:pPr>
            <w:r>
              <w:rPr>
                <w:rFonts w:hint="eastAsia" w:ascii="Times New Roman" w:hAnsi="Times New Roman" w:cs="Times New Roman"/>
                <w:sz w:val="18"/>
                <w:szCs w:val="18"/>
              </w:rPr>
              <w:t>厂区外</w:t>
            </w:r>
            <w:r>
              <w:rPr>
                <w:rFonts w:ascii="Times New Roman" w:hAnsi="Times New Roman" w:cs="Times New Roman"/>
                <w:sz w:val="18"/>
                <w:szCs w:val="18"/>
              </w:rPr>
              <w:t>西南侧</w:t>
            </w:r>
          </w:p>
        </w:tc>
        <w:tc>
          <w:tcPr>
            <w:tcW w:w="401" w:type="pct"/>
            <w:tcBorders>
              <w:left w:val="single" w:color="auto" w:sz="4" w:space="0"/>
              <w:right w:val="single" w:color="auto" w:sz="4" w:space="0"/>
            </w:tcBorders>
            <w:noWrap w:val="0"/>
            <w:vAlign w:val="center"/>
          </w:tcPr>
          <w:p w14:paraId="57F9F1CD">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18"/>
                <w:szCs w:val="18"/>
              </w:rPr>
            </w:pPr>
            <w:r>
              <w:rPr>
                <w:rFonts w:hint="eastAsia" w:ascii="Times New Roman" w:hAnsi="Times New Roman" w:cs="Times New Roman"/>
                <w:sz w:val="18"/>
                <w:szCs w:val="18"/>
              </w:rPr>
              <w:t>/</w:t>
            </w:r>
          </w:p>
        </w:tc>
        <w:tc>
          <w:tcPr>
            <w:tcW w:w="298" w:type="pct"/>
            <w:noWrap w:val="0"/>
            <w:vAlign w:val="center"/>
          </w:tcPr>
          <w:p w14:paraId="4C949E2A">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cs="Times New Roman"/>
                <w:sz w:val="18"/>
                <w:szCs w:val="18"/>
              </w:rPr>
            </w:pPr>
            <w:r>
              <w:rPr>
                <w:rFonts w:hint="eastAsia" w:ascii="Times New Roman" w:hAnsi="Times New Roman" w:cs="Times New Roman"/>
                <w:sz w:val="18"/>
                <w:szCs w:val="18"/>
                <w:lang w:val="en-US" w:eastAsia="zh-CN"/>
              </w:rPr>
              <w:t>0.5</w:t>
            </w:r>
          </w:p>
        </w:tc>
        <w:tc>
          <w:tcPr>
            <w:tcW w:w="298" w:type="pct"/>
            <w:noWrap w:val="0"/>
            <w:vAlign w:val="center"/>
          </w:tcPr>
          <w:p w14:paraId="139834D1">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cs="Times New Roman"/>
                <w:sz w:val="18"/>
                <w:szCs w:val="18"/>
              </w:rPr>
            </w:pPr>
            <w:r>
              <w:rPr>
                <w:rFonts w:hint="eastAsia" w:ascii="Times New Roman" w:hAnsi="Times New Roman" w:cs="Times New Roman"/>
                <w:color w:val="auto"/>
                <w:sz w:val="18"/>
                <w:szCs w:val="18"/>
                <w:lang w:val="en-US" w:eastAsia="zh-CN"/>
              </w:rPr>
              <w:t>0-0.5</w:t>
            </w:r>
          </w:p>
        </w:tc>
        <w:tc>
          <w:tcPr>
            <w:tcW w:w="329" w:type="pct"/>
            <w:vMerge w:val="continue"/>
            <w:noWrap w:val="0"/>
            <w:vAlign w:val="center"/>
          </w:tcPr>
          <w:p w14:paraId="6BA9C9BA">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18"/>
                <w:szCs w:val="18"/>
              </w:rPr>
            </w:pPr>
          </w:p>
        </w:tc>
        <w:tc>
          <w:tcPr>
            <w:tcW w:w="668" w:type="pct"/>
            <w:gridSpan w:val="2"/>
            <w:vMerge w:val="continue"/>
            <w:noWrap w:val="0"/>
            <w:vAlign w:val="center"/>
          </w:tcPr>
          <w:p w14:paraId="1602B9AF">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18"/>
                <w:szCs w:val="18"/>
              </w:rPr>
            </w:pPr>
          </w:p>
        </w:tc>
        <w:tc>
          <w:tcPr>
            <w:tcW w:w="721" w:type="pct"/>
            <w:vMerge w:val="continue"/>
            <w:noWrap w:val="0"/>
            <w:vAlign w:val="center"/>
          </w:tcPr>
          <w:p w14:paraId="398848D6">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cs="Times New Roman"/>
                <w:sz w:val="18"/>
                <w:szCs w:val="18"/>
                <w:lang w:val="en-US"/>
              </w:rPr>
            </w:pPr>
          </w:p>
        </w:tc>
        <w:tc>
          <w:tcPr>
            <w:tcW w:w="487" w:type="pct"/>
            <w:noWrap w:val="0"/>
            <w:vAlign w:val="center"/>
          </w:tcPr>
          <w:p w14:paraId="130EAA63">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18"/>
                <w:szCs w:val="18"/>
              </w:rPr>
            </w:pPr>
            <w:r>
              <w:rPr>
                <w:rFonts w:hint="eastAsia" w:ascii="Times New Roman" w:hAnsi="Times New Roman" w:cs="Times New Roman"/>
                <w:sz w:val="18"/>
                <w:szCs w:val="18"/>
                <w:lang w:val="en-US"/>
              </w:rPr>
              <w:t>石油烃（C</w:t>
            </w:r>
            <w:r>
              <w:rPr>
                <w:rFonts w:hint="eastAsia" w:ascii="Times New Roman" w:hAnsi="Times New Roman" w:cs="Times New Roman"/>
                <w:sz w:val="18"/>
                <w:szCs w:val="18"/>
                <w:vertAlign w:val="subscript"/>
                <w:lang w:val="en-US"/>
              </w:rPr>
              <w:t>10</w:t>
            </w:r>
            <w:r>
              <w:rPr>
                <w:rFonts w:hint="eastAsia" w:ascii="Times New Roman" w:hAnsi="Times New Roman" w:cs="Times New Roman"/>
                <w:sz w:val="18"/>
                <w:szCs w:val="18"/>
                <w:lang w:val="en-US"/>
              </w:rPr>
              <w:t>-C</w:t>
            </w:r>
            <w:r>
              <w:rPr>
                <w:rFonts w:hint="eastAsia" w:ascii="Times New Roman" w:hAnsi="Times New Roman" w:cs="Times New Roman"/>
                <w:sz w:val="18"/>
                <w:szCs w:val="18"/>
                <w:vertAlign w:val="subscript"/>
                <w:lang w:val="en-US"/>
              </w:rPr>
              <w:t>40</w:t>
            </w:r>
            <w:r>
              <w:rPr>
                <w:rFonts w:hint="eastAsia" w:ascii="Times New Roman" w:hAnsi="Times New Roman" w:cs="Times New Roman"/>
                <w:sz w:val="18"/>
                <w:szCs w:val="18"/>
                <w:lang w:val="en-US"/>
              </w:rPr>
              <w:t>）、锌、甲基叔丁基醚、丙酮</w:t>
            </w:r>
          </w:p>
        </w:tc>
      </w:tr>
      <w:tr w14:paraId="7275C544">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317" w:type="pct"/>
            <w:vMerge w:val="restart"/>
            <w:noWrap w:val="0"/>
            <w:vAlign w:val="center"/>
          </w:tcPr>
          <w:p w14:paraId="1ABA866C">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18"/>
                <w:szCs w:val="18"/>
              </w:rPr>
            </w:pPr>
            <w:r>
              <w:rPr>
                <w:rFonts w:ascii="Times New Roman" w:hAnsi="Times New Roman" w:cs="Times New Roman"/>
                <w:sz w:val="18"/>
                <w:szCs w:val="18"/>
              </w:rPr>
              <w:t>地下水</w:t>
            </w:r>
          </w:p>
        </w:tc>
        <w:tc>
          <w:tcPr>
            <w:tcW w:w="319" w:type="pct"/>
            <w:noWrap w:val="0"/>
            <w:vAlign w:val="center"/>
          </w:tcPr>
          <w:p w14:paraId="51400204">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18"/>
                <w:szCs w:val="18"/>
              </w:rPr>
            </w:pPr>
            <w:r>
              <w:rPr>
                <w:rFonts w:ascii="Times New Roman" w:hAnsi="Times New Roman" w:cs="Times New Roman"/>
                <w:bCs/>
                <w:sz w:val="18"/>
                <w:szCs w:val="18"/>
                <w:lang w:val="en-US"/>
              </w:rPr>
              <w:t>单元</w:t>
            </w:r>
            <w:r>
              <w:rPr>
                <w:rFonts w:ascii="Times New Roman" w:hAnsi="Times New Roman" w:cs="Times New Roman"/>
                <w:sz w:val="18"/>
                <w:szCs w:val="18"/>
              </w:rPr>
              <w:t>A</w:t>
            </w:r>
          </w:p>
        </w:tc>
        <w:tc>
          <w:tcPr>
            <w:tcW w:w="389" w:type="pct"/>
            <w:noWrap w:val="0"/>
            <w:vAlign w:val="center"/>
          </w:tcPr>
          <w:p w14:paraId="42D41EBD">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18"/>
                <w:szCs w:val="18"/>
              </w:rPr>
            </w:pPr>
            <w:r>
              <w:rPr>
                <w:rFonts w:ascii="Times New Roman" w:hAnsi="Times New Roman" w:cs="Times New Roman"/>
                <w:sz w:val="18"/>
                <w:szCs w:val="18"/>
              </w:rPr>
              <w:t>S1</w:t>
            </w:r>
          </w:p>
        </w:tc>
        <w:tc>
          <w:tcPr>
            <w:tcW w:w="768" w:type="pct"/>
            <w:tcBorders>
              <w:left w:val="single" w:color="auto" w:sz="4" w:space="0"/>
              <w:right w:val="single" w:color="auto" w:sz="4" w:space="0"/>
            </w:tcBorders>
            <w:noWrap w:val="0"/>
            <w:vAlign w:val="center"/>
          </w:tcPr>
          <w:p w14:paraId="40AB2410">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cs="Times New Roman"/>
                <w:sz w:val="18"/>
                <w:szCs w:val="18"/>
              </w:rPr>
            </w:pPr>
            <w:r>
              <w:rPr>
                <w:rFonts w:hint="eastAsia" w:ascii="Times New Roman" w:hAnsi="Times New Roman" w:cs="Times New Roman"/>
                <w:sz w:val="18"/>
                <w:szCs w:val="18"/>
              </w:rPr>
              <w:t>二氧六环车间</w:t>
            </w:r>
            <w:r>
              <w:rPr>
                <w:rFonts w:ascii="Times New Roman" w:hAnsi="Times New Roman" w:cs="Times New Roman"/>
                <w:sz w:val="18"/>
                <w:szCs w:val="18"/>
              </w:rPr>
              <w:t>附属罐区</w:t>
            </w:r>
          </w:p>
        </w:tc>
        <w:tc>
          <w:tcPr>
            <w:tcW w:w="401" w:type="pct"/>
            <w:tcBorders>
              <w:left w:val="single" w:color="auto" w:sz="4" w:space="0"/>
              <w:right w:val="single" w:color="auto" w:sz="4" w:space="0"/>
            </w:tcBorders>
            <w:noWrap w:val="0"/>
            <w:vAlign w:val="center"/>
          </w:tcPr>
          <w:p w14:paraId="45DEB3C0">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18"/>
                <w:szCs w:val="18"/>
              </w:rPr>
            </w:pPr>
            <w:r>
              <w:rPr>
                <w:rFonts w:ascii="Times New Roman" w:hAnsi="Times New Roman" w:cs="Times New Roman"/>
                <w:sz w:val="18"/>
                <w:szCs w:val="18"/>
                <w:lang w:val="en-US"/>
              </w:rPr>
              <w:t>一类单元</w:t>
            </w:r>
          </w:p>
        </w:tc>
        <w:tc>
          <w:tcPr>
            <w:tcW w:w="596" w:type="pct"/>
            <w:gridSpan w:val="2"/>
            <w:vMerge w:val="restart"/>
            <w:noWrap w:val="0"/>
            <w:vAlign w:val="center"/>
          </w:tcPr>
          <w:p w14:paraId="0D06944C">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18"/>
                <w:szCs w:val="18"/>
                <w:lang w:val="en-US"/>
              </w:rPr>
            </w:pPr>
            <w:r>
              <w:rPr>
                <w:rFonts w:hint="eastAsia"/>
                <w:sz w:val="18"/>
                <w:szCs w:val="18"/>
                <w:lang w:val="en-US" w:eastAsia="zh-CN"/>
              </w:rPr>
              <w:t>水位线以下0.5米</w:t>
            </w:r>
          </w:p>
        </w:tc>
        <w:tc>
          <w:tcPr>
            <w:tcW w:w="329" w:type="pct"/>
            <w:noWrap w:val="0"/>
            <w:vAlign w:val="center"/>
          </w:tcPr>
          <w:p w14:paraId="79759B94">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napToGrid w:val="0"/>
                <w:sz w:val="18"/>
                <w:szCs w:val="18"/>
                <w:lang w:val="en-US"/>
              </w:rPr>
            </w:pPr>
            <w:r>
              <w:rPr>
                <w:rFonts w:hint="eastAsia" w:ascii="Times New Roman" w:hAnsi="Times New Roman" w:cs="Times New Roman"/>
                <w:sz w:val="18"/>
                <w:szCs w:val="18"/>
                <w:lang w:val="en-US"/>
              </w:rPr>
              <w:t>半</w:t>
            </w:r>
            <w:r>
              <w:rPr>
                <w:rFonts w:ascii="Times New Roman" w:hAnsi="Times New Roman" w:cs="Times New Roman"/>
                <w:sz w:val="18"/>
                <w:szCs w:val="18"/>
                <w:lang w:val="en-US"/>
              </w:rPr>
              <w:t>年一次</w:t>
            </w:r>
          </w:p>
        </w:tc>
        <w:tc>
          <w:tcPr>
            <w:tcW w:w="338" w:type="pct"/>
            <w:noWrap w:val="0"/>
            <w:vAlign w:val="center"/>
          </w:tcPr>
          <w:p w14:paraId="30F0628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cs="Times New Roman"/>
                <w:sz w:val="18"/>
                <w:szCs w:val="18"/>
                <w:lang w:val="en-US"/>
              </w:rPr>
            </w:pPr>
            <w:r>
              <w:rPr>
                <w:rFonts w:hint="eastAsia" w:cs="Times New Roman"/>
                <w:color w:val="auto"/>
                <w:sz w:val="18"/>
                <w:szCs w:val="18"/>
                <w:lang w:val="en-US" w:eastAsia="zh-CN"/>
              </w:rPr>
              <w:t>上半年</w:t>
            </w:r>
          </w:p>
        </w:tc>
        <w:tc>
          <w:tcPr>
            <w:tcW w:w="330" w:type="pct"/>
            <w:noWrap w:val="0"/>
            <w:vAlign w:val="center"/>
          </w:tcPr>
          <w:p w14:paraId="5EBF715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cs="Times New Roman"/>
                <w:sz w:val="18"/>
                <w:szCs w:val="18"/>
                <w:lang w:val="en-US"/>
              </w:rPr>
            </w:pPr>
            <w:r>
              <w:rPr>
                <w:rFonts w:hint="eastAsia" w:cs="Times New Roman"/>
                <w:color w:val="auto"/>
                <w:sz w:val="18"/>
                <w:szCs w:val="18"/>
                <w:lang w:val="en-US" w:eastAsia="zh-CN"/>
              </w:rPr>
              <w:t>下半年</w:t>
            </w:r>
          </w:p>
        </w:tc>
        <w:tc>
          <w:tcPr>
            <w:tcW w:w="721" w:type="pct"/>
            <w:vMerge w:val="restart"/>
            <w:noWrap w:val="0"/>
            <w:vAlign w:val="center"/>
          </w:tcPr>
          <w:p w14:paraId="75DE5C5E">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cs="Times New Roman"/>
                <w:sz w:val="18"/>
                <w:szCs w:val="18"/>
                <w:lang w:val="en-US"/>
              </w:rPr>
            </w:pPr>
            <w:r>
              <w:rPr>
                <w:rFonts w:hint="eastAsia" w:ascii="Times New Roman" w:hAnsi="Times New Roman"/>
                <w:color w:val="auto"/>
                <w:sz w:val="18"/>
                <w:szCs w:val="18"/>
              </w:rPr>
              <w:t>色、嗅和味、浑浊度、肉眼可见物、pH、总硬度、溶解性总固体、硫酸盐、氯化物、铁、锰、铜、锌、铝、挥发性酚类、阴离子表面活性剂、耗氧量、氨氮、硫化物、钠、亚硝酸盐、硝酸盐、氰化物、氟化物、碘化物、汞、砷、硒、镉、铬（六价）、铅、三氯甲烷、四氯化碳、苯、甲苯、</w:t>
            </w:r>
            <w:r>
              <w:rPr>
                <w:rFonts w:hint="eastAsia" w:ascii="Times New Roman" w:hAnsi="Times New Roman"/>
                <w:color w:val="auto"/>
                <w:sz w:val="18"/>
                <w:szCs w:val="18"/>
                <w:lang w:val="en-US" w:eastAsia="zh-CN"/>
              </w:rPr>
              <w:t>石油烃、</w:t>
            </w:r>
            <w:r>
              <w:rPr>
                <w:rFonts w:hint="eastAsia" w:ascii="Times New Roman" w:hAnsi="Times New Roman"/>
                <w:color w:val="auto"/>
                <w:sz w:val="18"/>
                <w:szCs w:val="18"/>
              </w:rPr>
              <w:t>水位</w:t>
            </w:r>
          </w:p>
        </w:tc>
        <w:tc>
          <w:tcPr>
            <w:tcW w:w="487" w:type="pct"/>
            <w:noWrap w:val="0"/>
            <w:vAlign w:val="center"/>
          </w:tcPr>
          <w:p w14:paraId="43C15A74">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cs="Times New Roman"/>
                <w:sz w:val="18"/>
                <w:szCs w:val="18"/>
                <w:lang w:val="en-US"/>
              </w:rPr>
            </w:pPr>
            <w:r>
              <w:rPr>
                <w:rFonts w:hint="eastAsia" w:ascii="Times New Roman" w:hAnsi="Times New Roman" w:cs="Times New Roman"/>
                <w:sz w:val="18"/>
                <w:szCs w:val="18"/>
                <w:lang w:val="en-US"/>
              </w:rPr>
              <w:t>石油烃（C</w:t>
            </w:r>
            <w:r>
              <w:rPr>
                <w:rFonts w:hint="eastAsia" w:ascii="Times New Roman" w:hAnsi="Times New Roman" w:cs="Times New Roman"/>
                <w:sz w:val="18"/>
                <w:szCs w:val="18"/>
                <w:vertAlign w:val="subscript"/>
                <w:lang w:val="en-US"/>
              </w:rPr>
              <w:t>10</w:t>
            </w:r>
            <w:r>
              <w:rPr>
                <w:rFonts w:hint="eastAsia" w:ascii="Times New Roman" w:hAnsi="Times New Roman" w:cs="Times New Roman"/>
                <w:sz w:val="18"/>
                <w:szCs w:val="18"/>
                <w:lang w:val="en-US"/>
              </w:rPr>
              <w:t>-C</w:t>
            </w:r>
            <w:r>
              <w:rPr>
                <w:rFonts w:hint="eastAsia" w:ascii="Times New Roman" w:hAnsi="Times New Roman" w:cs="Times New Roman"/>
                <w:sz w:val="18"/>
                <w:szCs w:val="18"/>
                <w:vertAlign w:val="subscript"/>
                <w:lang w:val="en-US"/>
              </w:rPr>
              <w:t>40</w:t>
            </w:r>
            <w:r>
              <w:rPr>
                <w:rFonts w:hint="eastAsia" w:ascii="Times New Roman" w:hAnsi="Times New Roman" w:cs="Times New Roman"/>
                <w:sz w:val="18"/>
                <w:szCs w:val="18"/>
                <w:lang w:val="en-US"/>
              </w:rPr>
              <w:t>）</w:t>
            </w:r>
          </w:p>
        </w:tc>
      </w:tr>
      <w:tr w14:paraId="7E231924">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317" w:type="pct"/>
            <w:vMerge w:val="continue"/>
            <w:noWrap w:val="0"/>
            <w:vAlign w:val="center"/>
          </w:tcPr>
          <w:p w14:paraId="64D5E118">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18"/>
                <w:szCs w:val="18"/>
              </w:rPr>
            </w:pPr>
          </w:p>
        </w:tc>
        <w:tc>
          <w:tcPr>
            <w:tcW w:w="319" w:type="pct"/>
            <w:noWrap w:val="0"/>
            <w:vAlign w:val="center"/>
          </w:tcPr>
          <w:p w14:paraId="5ED81DDB">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18"/>
                <w:szCs w:val="18"/>
                <w:lang w:val="en-US"/>
              </w:rPr>
            </w:pPr>
            <w:r>
              <w:rPr>
                <w:rFonts w:ascii="Times New Roman" w:hAnsi="Times New Roman" w:cs="Times New Roman"/>
                <w:bCs/>
                <w:sz w:val="18"/>
                <w:szCs w:val="18"/>
                <w:lang w:val="en-US"/>
              </w:rPr>
              <w:t>单元</w:t>
            </w:r>
            <w:r>
              <w:rPr>
                <w:rFonts w:hint="eastAsia" w:ascii="Times New Roman" w:hAnsi="Times New Roman" w:cs="Times New Roman"/>
                <w:bCs/>
                <w:sz w:val="18"/>
                <w:szCs w:val="18"/>
                <w:lang w:val="en-US"/>
              </w:rPr>
              <w:t>B</w:t>
            </w:r>
          </w:p>
        </w:tc>
        <w:tc>
          <w:tcPr>
            <w:tcW w:w="389" w:type="pct"/>
            <w:noWrap w:val="0"/>
            <w:vAlign w:val="center"/>
          </w:tcPr>
          <w:p w14:paraId="694B5A12">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18"/>
                <w:szCs w:val="18"/>
              </w:rPr>
            </w:pPr>
            <w:r>
              <w:rPr>
                <w:rFonts w:ascii="Times New Roman" w:hAnsi="Times New Roman" w:cs="Times New Roman"/>
                <w:sz w:val="18"/>
                <w:szCs w:val="18"/>
              </w:rPr>
              <w:t>S2</w:t>
            </w:r>
          </w:p>
        </w:tc>
        <w:tc>
          <w:tcPr>
            <w:tcW w:w="768" w:type="pct"/>
            <w:tcBorders>
              <w:left w:val="single" w:color="auto" w:sz="4" w:space="0"/>
              <w:right w:val="single" w:color="auto" w:sz="4" w:space="0"/>
            </w:tcBorders>
            <w:noWrap w:val="0"/>
            <w:vAlign w:val="center"/>
          </w:tcPr>
          <w:p w14:paraId="6C12BC81">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cs="Times New Roman"/>
                <w:sz w:val="18"/>
                <w:szCs w:val="18"/>
              </w:rPr>
            </w:pPr>
            <w:r>
              <w:rPr>
                <w:rFonts w:hint="eastAsia" w:ascii="Times New Roman" w:hAnsi="Times New Roman" w:cs="Times New Roman"/>
                <w:sz w:val="18"/>
                <w:szCs w:val="18"/>
              </w:rPr>
              <w:t>甲类原料</w:t>
            </w:r>
            <w:r>
              <w:rPr>
                <w:rFonts w:ascii="Times New Roman" w:hAnsi="Times New Roman" w:cs="Times New Roman"/>
                <w:sz w:val="18"/>
                <w:szCs w:val="18"/>
              </w:rPr>
              <w:t>罐区</w:t>
            </w:r>
          </w:p>
        </w:tc>
        <w:tc>
          <w:tcPr>
            <w:tcW w:w="401" w:type="pct"/>
            <w:tcBorders>
              <w:left w:val="single" w:color="auto" w:sz="4" w:space="0"/>
              <w:right w:val="single" w:color="auto" w:sz="4" w:space="0"/>
            </w:tcBorders>
            <w:noWrap w:val="0"/>
            <w:vAlign w:val="center"/>
          </w:tcPr>
          <w:p w14:paraId="4ED03EE0">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18"/>
                <w:szCs w:val="18"/>
              </w:rPr>
            </w:pPr>
            <w:r>
              <w:rPr>
                <w:rFonts w:ascii="Times New Roman" w:hAnsi="Times New Roman" w:cs="Times New Roman"/>
                <w:sz w:val="18"/>
                <w:szCs w:val="18"/>
                <w:lang w:val="en-US"/>
              </w:rPr>
              <w:t>一类单元</w:t>
            </w:r>
          </w:p>
        </w:tc>
        <w:tc>
          <w:tcPr>
            <w:tcW w:w="596" w:type="pct"/>
            <w:gridSpan w:val="2"/>
            <w:vMerge w:val="continue"/>
            <w:noWrap w:val="0"/>
            <w:vAlign w:val="center"/>
          </w:tcPr>
          <w:p w14:paraId="2ABFE5D8">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18"/>
                <w:szCs w:val="18"/>
                <w:lang w:val="en-US"/>
              </w:rPr>
            </w:pPr>
          </w:p>
        </w:tc>
        <w:tc>
          <w:tcPr>
            <w:tcW w:w="329" w:type="pct"/>
            <w:noWrap w:val="0"/>
            <w:vAlign w:val="center"/>
          </w:tcPr>
          <w:p w14:paraId="729B3B1C">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napToGrid w:val="0"/>
                <w:sz w:val="18"/>
                <w:szCs w:val="18"/>
                <w:lang w:val="en-US"/>
              </w:rPr>
            </w:pPr>
            <w:r>
              <w:rPr>
                <w:rFonts w:hint="eastAsia" w:ascii="Times New Roman" w:hAnsi="Times New Roman" w:cs="Times New Roman"/>
                <w:sz w:val="18"/>
                <w:szCs w:val="18"/>
                <w:lang w:val="en-US"/>
              </w:rPr>
              <w:t>半</w:t>
            </w:r>
            <w:r>
              <w:rPr>
                <w:rFonts w:ascii="Times New Roman" w:hAnsi="Times New Roman" w:cs="Times New Roman"/>
                <w:sz w:val="18"/>
                <w:szCs w:val="18"/>
                <w:lang w:val="en-US"/>
              </w:rPr>
              <w:t>年一次</w:t>
            </w:r>
          </w:p>
        </w:tc>
        <w:tc>
          <w:tcPr>
            <w:tcW w:w="338" w:type="pct"/>
            <w:noWrap w:val="0"/>
            <w:vAlign w:val="center"/>
          </w:tcPr>
          <w:p w14:paraId="159E802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cs="Times New Roman"/>
                <w:sz w:val="18"/>
                <w:szCs w:val="18"/>
                <w:lang w:val="en-US"/>
              </w:rPr>
            </w:pPr>
            <w:r>
              <w:rPr>
                <w:rFonts w:hint="eastAsia" w:cs="Times New Roman"/>
                <w:color w:val="auto"/>
                <w:sz w:val="18"/>
                <w:szCs w:val="18"/>
                <w:lang w:val="en-US" w:eastAsia="zh-CN"/>
              </w:rPr>
              <w:t>上半年</w:t>
            </w:r>
          </w:p>
        </w:tc>
        <w:tc>
          <w:tcPr>
            <w:tcW w:w="330" w:type="pct"/>
            <w:noWrap w:val="0"/>
            <w:vAlign w:val="center"/>
          </w:tcPr>
          <w:p w14:paraId="2BFADCB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cs="Times New Roman"/>
                <w:sz w:val="18"/>
                <w:szCs w:val="18"/>
                <w:lang w:val="en-US"/>
              </w:rPr>
            </w:pPr>
            <w:r>
              <w:rPr>
                <w:rFonts w:hint="eastAsia" w:cs="Times New Roman"/>
                <w:color w:val="auto"/>
                <w:sz w:val="18"/>
                <w:szCs w:val="18"/>
                <w:lang w:val="en-US" w:eastAsia="zh-CN"/>
              </w:rPr>
              <w:t>下半年</w:t>
            </w:r>
          </w:p>
        </w:tc>
        <w:tc>
          <w:tcPr>
            <w:tcW w:w="721" w:type="pct"/>
            <w:vMerge w:val="continue"/>
            <w:noWrap w:val="0"/>
            <w:vAlign w:val="center"/>
          </w:tcPr>
          <w:p w14:paraId="72133304">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cs="Times New Roman"/>
                <w:sz w:val="18"/>
                <w:szCs w:val="18"/>
                <w:lang w:val="en-US"/>
              </w:rPr>
            </w:pPr>
          </w:p>
        </w:tc>
        <w:tc>
          <w:tcPr>
            <w:tcW w:w="487" w:type="pct"/>
            <w:noWrap w:val="0"/>
            <w:vAlign w:val="center"/>
          </w:tcPr>
          <w:p w14:paraId="4594CB9B">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cs="Times New Roman"/>
                <w:sz w:val="18"/>
                <w:szCs w:val="18"/>
                <w:lang w:val="en-US"/>
              </w:rPr>
            </w:pPr>
            <w:r>
              <w:rPr>
                <w:rFonts w:hint="eastAsia" w:ascii="Times New Roman" w:hAnsi="Times New Roman" w:cs="Times New Roman"/>
                <w:sz w:val="18"/>
                <w:szCs w:val="18"/>
                <w:lang w:val="en-US"/>
              </w:rPr>
              <w:t>石油烃（C</w:t>
            </w:r>
            <w:r>
              <w:rPr>
                <w:rFonts w:hint="eastAsia" w:ascii="Times New Roman" w:hAnsi="Times New Roman" w:cs="Times New Roman"/>
                <w:sz w:val="18"/>
                <w:szCs w:val="18"/>
                <w:vertAlign w:val="subscript"/>
                <w:lang w:val="en-US"/>
              </w:rPr>
              <w:t>10</w:t>
            </w:r>
            <w:r>
              <w:rPr>
                <w:rFonts w:hint="eastAsia" w:ascii="Times New Roman" w:hAnsi="Times New Roman" w:cs="Times New Roman"/>
                <w:sz w:val="18"/>
                <w:szCs w:val="18"/>
                <w:lang w:val="en-US"/>
              </w:rPr>
              <w:t>-C</w:t>
            </w:r>
            <w:r>
              <w:rPr>
                <w:rFonts w:hint="eastAsia" w:ascii="Times New Roman" w:hAnsi="Times New Roman" w:cs="Times New Roman"/>
                <w:sz w:val="18"/>
                <w:szCs w:val="18"/>
                <w:vertAlign w:val="subscript"/>
                <w:lang w:val="en-US"/>
              </w:rPr>
              <w:t>40</w:t>
            </w:r>
            <w:r>
              <w:rPr>
                <w:rFonts w:hint="eastAsia" w:ascii="Times New Roman" w:hAnsi="Times New Roman" w:cs="Times New Roman"/>
                <w:sz w:val="18"/>
                <w:szCs w:val="18"/>
                <w:lang w:val="en-US"/>
              </w:rPr>
              <w:t>）、二氯甲烷、甲基叔丁基醚、丙酮</w:t>
            </w:r>
          </w:p>
        </w:tc>
      </w:tr>
      <w:tr w14:paraId="03E13F42">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317" w:type="pct"/>
            <w:vMerge w:val="continue"/>
            <w:noWrap w:val="0"/>
            <w:vAlign w:val="center"/>
          </w:tcPr>
          <w:p w14:paraId="1A72B5C0">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18"/>
                <w:szCs w:val="18"/>
              </w:rPr>
            </w:pPr>
          </w:p>
        </w:tc>
        <w:tc>
          <w:tcPr>
            <w:tcW w:w="319" w:type="pct"/>
            <w:noWrap w:val="0"/>
            <w:vAlign w:val="center"/>
          </w:tcPr>
          <w:p w14:paraId="12F904A6">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18"/>
                <w:szCs w:val="18"/>
                <w:lang w:val="en-US"/>
              </w:rPr>
            </w:pPr>
            <w:r>
              <w:rPr>
                <w:rFonts w:ascii="Times New Roman" w:hAnsi="Times New Roman" w:cs="Times New Roman"/>
                <w:bCs/>
                <w:sz w:val="18"/>
                <w:szCs w:val="18"/>
                <w:lang w:val="en-US"/>
              </w:rPr>
              <w:t>单元</w:t>
            </w:r>
            <w:r>
              <w:rPr>
                <w:rFonts w:hint="eastAsia" w:ascii="Times New Roman" w:hAnsi="Times New Roman" w:cs="Times New Roman"/>
                <w:bCs/>
                <w:sz w:val="18"/>
                <w:szCs w:val="18"/>
                <w:lang w:val="en-US"/>
              </w:rPr>
              <w:t>C</w:t>
            </w:r>
          </w:p>
        </w:tc>
        <w:tc>
          <w:tcPr>
            <w:tcW w:w="389" w:type="pct"/>
            <w:noWrap w:val="0"/>
            <w:vAlign w:val="center"/>
          </w:tcPr>
          <w:p w14:paraId="1BC1996C">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18"/>
                <w:szCs w:val="18"/>
              </w:rPr>
            </w:pPr>
            <w:r>
              <w:rPr>
                <w:rFonts w:ascii="Times New Roman" w:hAnsi="Times New Roman" w:cs="Times New Roman"/>
                <w:sz w:val="18"/>
                <w:szCs w:val="18"/>
              </w:rPr>
              <w:t>S3</w:t>
            </w:r>
          </w:p>
        </w:tc>
        <w:tc>
          <w:tcPr>
            <w:tcW w:w="768" w:type="pct"/>
            <w:tcBorders>
              <w:left w:val="single" w:color="auto" w:sz="4" w:space="0"/>
              <w:right w:val="single" w:color="auto" w:sz="4" w:space="0"/>
            </w:tcBorders>
            <w:noWrap w:val="0"/>
            <w:vAlign w:val="center"/>
          </w:tcPr>
          <w:p w14:paraId="44E9BCC3">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18"/>
                <w:szCs w:val="18"/>
              </w:rPr>
            </w:pPr>
            <w:r>
              <w:rPr>
                <w:rFonts w:hint="eastAsia" w:ascii="Times New Roman" w:hAnsi="Times New Roman" w:cs="Times New Roman"/>
                <w:sz w:val="18"/>
                <w:szCs w:val="18"/>
                <w:lang w:val="en-US"/>
              </w:rPr>
              <w:t>固废仓库</w:t>
            </w:r>
          </w:p>
        </w:tc>
        <w:tc>
          <w:tcPr>
            <w:tcW w:w="401" w:type="pct"/>
            <w:tcBorders>
              <w:left w:val="single" w:color="auto" w:sz="4" w:space="0"/>
              <w:right w:val="single" w:color="auto" w:sz="4" w:space="0"/>
            </w:tcBorders>
            <w:noWrap w:val="0"/>
            <w:vAlign w:val="center"/>
          </w:tcPr>
          <w:p w14:paraId="4AEA6059">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18"/>
                <w:szCs w:val="18"/>
              </w:rPr>
            </w:pPr>
            <w:r>
              <w:rPr>
                <w:rFonts w:hint="eastAsia" w:ascii="Times New Roman" w:hAnsi="Times New Roman" w:cs="Times New Roman"/>
                <w:sz w:val="18"/>
                <w:szCs w:val="18"/>
                <w:lang w:val="en-US"/>
              </w:rPr>
              <w:t>二</w:t>
            </w:r>
            <w:r>
              <w:rPr>
                <w:rFonts w:ascii="Times New Roman" w:hAnsi="Times New Roman" w:cs="Times New Roman"/>
                <w:sz w:val="18"/>
                <w:szCs w:val="18"/>
                <w:lang w:val="en-US"/>
              </w:rPr>
              <w:t>类单元</w:t>
            </w:r>
          </w:p>
        </w:tc>
        <w:tc>
          <w:tcPr>
            <w:tcW w:w="596" w:type="pct"/>
            <w:gridSpan w:val="2"/>
            <w:vMerge w:val="continue"/>
            <w:noWrap w:val="0"/>
            <w:vAlign w:val="center"/>
          </w:tcPr>
          <w:p w14:paraId="6C377520">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cs="Times New Roman"/>
                <w:sz w:val="18"/>
                <w:szCs w:val="18"/>
                <w:lang w:val="en-US"/>
              </w:rPr>
            </w:pPr>
          </w:p>
        </w:tc>
        <w:tc>
          <w:tcPr>
            <w:tcW w:w="329" w:type="pct"/>
            <w:noWrap w:val="0"/>
            <w:vAlign w:val="center"/>
          </w:tcPr>
          <w:p w14:paraId="0EAA8E5A">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napToGrid w:val="0"/>
                <w:sz w:val="18"/>
                <w:szCs w:val="18"/>
                <w:lang w:val="en-US"/>
              </w:rPr>
            </w:pPr>
            <w:r>
              <w:rPr>
                <w:rFonts w:hint="eastAsia" w:ascii="Times New Roman" w:hAnsi="Times New Roman" w:cs="Times New Roman"/>
                <w:sz w:val="18"/>
                <w:szCs w:val="18"/>
                <w:lang w:val="en-US"/>
              </w:rPr>
              <w:t>一</w:t>
            </w:r>
            <w:r>
              <w:rPr>
                <w:rFonts w:ascii="Times New Roman" w:hAnsi="Times New Roman" w:cs="Times New Roman"/>
                <w:sz w:val="18"/>
                <w:szCs w:val="18"/>
                <w:lang w:val="en-US"/>
              </w:rPr>
              <w:t>年一次</w:t>
            </w:r>
          </w:p>
        </w:tc>
        <w:tc>
          <w:tcPr>
            <w:tcW w:w="668" w:type="pct"/>
            <w:gridSpan w:val="2"/>
            <w:noWrap w:val="0"/>
            <w:vAlign w:val="center"/>
          </w:tcPr>
          <w:p w14:paraId="7F55254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cs="Times New Roman"/>
                <w:sz w:val="18"/>
                <w:szCs w:val="18"/>
                <w:lang w:val="en-US"/>
              </w:rPr>
            </w:pPr>
            <w:r>
              <w:rPr>
                <w:rFonts w:hint="eastAsia" w:cs="Times New Roman"/>
                <w:color w:val="auto"/>
                <w:sz w:val="18"/>
                <w:szCs w:val="18"/>
                <w:lang w:val="en-US" w:eastAsia="zh-CN"/>
              </w:rPr>
              <w:t>上半年</w:t>
            </w:r>
          </w:p>
        </w:tc>
        <w:tc>
          <w:tcPr>
            <w:tcW w:w="721" w:type="pct"/>
            <w:vMerge w:val="continue"/>
            <w:noWrap w:val="0"/>
            <w:vAlign w:val="center"/>
          </w:tcPr>
          <w:p w14:paraId="5BD77CB2">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cs="Times New Roman"/>
                <w:sz w:val="18"/>
                <w:szCs w:val="18"/>
                <w:lang w:val="en-US"/>
              </w:rPr>
            </w:pPr>
          </w:p>
        </w:tc>
        <w:tc>
          <w:tcPr>
            <w:tcW w:w="487" w:type="pct"/>
            <w:noWrap w:val="0"/>
            <w:vAlign w:val="center"/>
          </w:tcPr>
          <w:p w14:paraId="713C3F0F">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cs="Times New Roman"/>
                <w:sz w:val="18"/>
                <w:szCs w:val="18"/>
                <w:lang w:val="en-US"/>
              </w:rPr>
            </w:pPr>
            <w:r>
              <w:rPr>
                <w:rFonts w:hint="eastAsia" w:ascii="Times New Roman" w:hAnsi="Times New Roman" w:cs="Times New Roman"/>
                <w:sz w:val="18"/>
                <w:szCs w:val="18"/>
                <w:lang w:val="en-US"/>
              </w:rPr>
              <w:t>石油烃（C</w:t>
            </w:r>
            <w:r>
              <w:rPr>
                <w:rFonts w:hint="eastAsia" w:ascii="Times New Roman" w:hAnsi="Times New Roman" w:cs="Times New Roman"/>
                <w:sz w:val="18"/>
                <w:szCs w:val="18"/>
                <w:vertAlign w:val="subscript"/>
                <w:lang w:val="en-US"/>
              </w:rPr>
              <w:t>10</w:t>
            </w:r>
            <w:r>
              <w:rPr>
                <w:rFonts w:hint="eastAsia" w:ascii="Times New Roman" w:hAnsi="Times New Roman" w:cs="Times New Roman"/>
                <w:sz w:val="18"/>
                <w:szCs w:val="18"/>
                <w:lang w:val="en-US"/>
              </w:rPr>
              <w:t>-C</w:t>
            </w:r>
            <w:r>
              <w:rPr>
                <w:rFonts w:hint="eastAsia" w:ascii="Times New Roman" w:hAnsi="Times New Roman" w:cs="Times New Roman"/>
                <w:sz w:val="18"/>
                <w:szCs w:val="18"/>
                <w:vertAlign w:val="subscript"/>
                <w:lang w:val="en-US"/>
              </w:rPr>
              <w:t>40</w:t>
            </w:r>
            <w:r>
              <w:rPr>
                <w:rFonts w:hint="eastAsia" w:ascii="Times New Roman" w:hAnsi="Times New Roman" w:cs="Times New Roman"/>
                <w:sz w:val="18"/>
                <w:szCs w:val="18"/>
                <w:lang w:val="en-US"/>
              </w:rPr>
              <w:t>）</w:t>
            </w:r>
          </w:p>
        </w:tc>
      </w:tr>
      <w:tr w14:paraId="08E52B1E">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317" w:type="pct"/>
            <w:vMerge w:val="continue"/>
            <w:noWrap w:val="0"/>
            <w:vAlign w:val="center"/>
          </w:tcPr>
          <w:p w14:paraId="5DB820C1">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18"/>
                <w:szCs w:val="18"/>
              </w:rPr>
            </w:pPr>
          </w:p>
        </w:tc>
        <w:tc>
          <w:tcPr>
            <w:tcW w:w="319" w:type="pct"/>
            <w:noWrap w:val="0"/>
            <w:vAlign w:val="center"/>
          </w:tcPr>
          <w:p w14:paraId="073D6C60">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18"/>
                <w:szCs w:val="18"/>
                <w:lang w:val="en-US"/>
              </w:rPr>
            </w:pPr>
            <w:r>
              <w:rPr>
                <w:rFonts w:ascii="Times New Roman" w:hAnsi="Times New Roman" w:cs="Times New Roman"/>
                <w:bCs/>
                <w:sz w:val="18"/>
                <w:szCs w:val="18"/>
                <w:lang w:val="en-US"/>
              </w:rPr>
              <w:t>单元</w:t>
            </w:r>
            <w:r>
              <w:rPr>
                <w:rFonts w:hint="eastAsia" w:ascii="Times New Roman" w:hAnsi="Times New Roman" w:cs="Times New Roman"/>
                <w:bCs/>
                <w:sz w:val="18"/>
                <w:szCs w:val="18"/>
                <w:lang w:val="en-US"/>
              </w:rPr>
              <w:t>D</w:t>
            </w:r>
          </w:p>
        </w:tc>
        <w:tc>
          <w:tcPr>
            <w:tcW w:w="389" w:type="pct"/>
            <w:noWrap w:val="0"/>
            <w:vAlign w:val="center"/>
          </w:tcPr>
          <w:p w14:paraId="1126C168">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18"/>
                <w:szCs w:val="18"/>
              </w:rPr>
            </w:pPr>
            <w:r>
              <w:rPr>
                <w:rFonts w:ascii="Times New Roman" w:hAnsi="Times New Roman" w:cs="Times New Roman"/>
                <w:sz w:val="18"/>
                <w:szCs w:val="18"/>
              </w:rPr>
              <w:t>S4</w:t>
            </w:r>
          </w:p>
        </w:tc>
        <w:tc>
          <w:tcPr>
            <w:tcW w:w="768" w:type="pct"/>
            <w:tcBorders>
              <w:left w:val="single" w:color="auto" w:sz="4" w:space="0"/>
              <w:right w:val="single" w:color="auto" w:sz="4" w:space="0"/>
            </w:tcBorders>
            <w:noWrap w:val="0"/>
            <w:vAlign w:val="center"/>
          </w:tcPr>
          <w:p w14:paraId="7B7AE174">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18"/>
                <w:szCs w:val="18"/>
              </w:rPr>
            </w:pPr>
            <w:r>
              <w:rPr>
                <w:rFonts w:hint="eastAsia" w:ascii="Times New Roman" w:hAnsi="Times New Roman" w:cs="Times New Roman"/>
                <w:sz w:val="18"/>
                <w:szCs w:val="18"/>
                <w:lang w:val="en-US"/>
              </w:rPr>
              <w:t>南固废仓库</w:t>
            </w:r>
          </w:p>
        </w:tc>
        <w:tc>
          <w:tcPr>
            <w:tcW w:w="401" w:type="pct"/>
            <w:tcBorders>
              <w:left w:val="single" w:color="auto" w:sz="4" w:space="0"/>
              <w:right w:val="single" w:color="auto" w:sz="4" w:space="0"/>
            </w:tcBorders>
            <w:noWrap w:val="0"/>
            <w:vAlign w:val="center"/>
          </w:tcPr>
          <w:p w14:paraId="1FF1E7E7">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18"/>
                <w:szCs w:val="18"/>
              </w:rPr>
            </w:pPr>
            <w:r>
              <w:rPr>
                <w:rFonts w:hint="eastAsia" w:ascii="Times New Roman" w:hAnsi="Times New Roman" w:cs="Times New Roman"/>
                <w:sz w:val="18"/>
                <w:szCs w:val="18"/>
                <w:lang w:val="en-US"/>
              </w:rPr>
              <w:t>二</w:t>
            </w:r>
            <w:r>
              <w:rPr>
                <w:rFonts w:ascii="Times New Roman" w:hAnsi="Times New Roman" w:cs="Times New Roman"/>
                <w:sz w:val="18"/>
                <w:szCs w:val="18"/>
                <w:lang w:val="en-US"/>
              </w:rPr>
              <w:t>类单元</w:t>
            </w:r>
          </w:p>
        </w:tc>
        <w:tc>
          <w:tcPr>
            <w:tcW w:w="596" w:type="pct"/>
            <w:gridSpan w:val="2"/>
            <w:vMerge w:val="continue"/>
            <w:noWrap w:val="0"/>
            <w:vAlign w:val="center"/>
          </w:tcPr>
          <w:p w14:paraId="3D081F72">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cs="Times New Roman"/>
                <w:sz w:val="18"/>
                <w:szCs w:val="18"/>
                <w:lang w:val="en-US"/>
              </w:rPr>
            </w:pPr>
          </w:p>
        </w:tc>
        <w:tc>
          <w:tcPr>
            <w:tcW w:w="329" w:type="pct"/>
            <w:noWrap w:val="0"/>
            <w:vAlign w:val="center"/>
          </w:tcPr>
          <w:p w14:paraId="7394B18E">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napToGrid w:val="0"/>
                <w:sz w:val="18"/>
                <w:szCs w:val="18"/>
                <w:lang w:val="en-US"/>
              </w:rPr>
            </w:pPr>
            <w:r>
              <w:rPr>
                <w:rFonts w:hint="eastAsia" w:ascii="Times New Roman" w:hAnsi="Times New Roman" w:cs="Times New Roman"/>
                <w:sz w:val="18"/>
                <w:szCs w:val="18"/>
                <w:lang w:val="en-US"/>
              </w:rPr>
              <w:t>一</w:t>
            </w:r>
            <w:r>
              <w:rPr>
                <w:rFonts w:ascii="Times New Roman" w:hAnsi="Times New Roman" w:cs="Times New Roman"/>
                <w:sz w:val="18"/>
                <w:szCs w:val="18"/>
                <w:lang w:val="en-US"/>
              </w:rPr>
              <w:t>年一次</w:t>
            </w:r>
          </w:p>
        </w:tc>
        <w:tc>
          <w:tcPr>
            <w:tcW w:w="668" w:type="pct"/>
            <w:gridSpan w:val="2"/>
            <w:noWrap w:val="0"/>
            <w:vAlign w:val="center"/>
          </w:tcPr>
          <w:p w14:paraId="27947B1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cs="Times New Roman"/>
                <w:sz w:val="18"/>
                <w:szCs w:val="18"/>
                <w:lang w:val="en-US"/>
              </w:rPr>
            </w:pPr>
            <w:r>
              <w:rPr>
                <w:rFonts w:hint="eastAsia" w:cs="Times New Roman"/>
                <w:color w:val="auto"/>
                <w:sz w:val="18"/>
                <w:szCs w:val="18"/>
                <w:lang w:val="en-US" w:eastAsia="zh-CN"/>
              </w:rPr>
              <w:t>上半年</w:t>
            </w:r>
          </w:p>
        </w:tc>
        <w:tc>
          <w:tcPr>
            <w:tcW w:w="721" w:type="pct"/>
            <w:vMerge w:val="continue"/>
            <w:noWrap w:val="0"/>
            <w:vAlign w:val="center"/>
          </w:tcPr>
          <w:p w14:paraId="14B4712C">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cs="Times New Roman"/>
                <w:sz w:val="18"/>
                <w:szCs w:val="18"/>
                <w:lang w:val="en-US"/>
              </w:rPr>
            </w:pPr>
          </w:p>
        </w:tc>
        <w:tc>
          <w:tcPr>
            <w:tcW w:w="487" w:type="pct"/>
            <w:noWrap w:val="0"/>
            <w:vAlign w:val="center"/>
          </w:tcPr>
          <w:p w14:paraId="4E48A616">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cs="Times New Roman"/>
                <w:sz w:val="18"/>
                <w:szCs w:val="18"/>
                <w:lang w:val="en-US"/>
              </w:rPr>
            </w:pPr>
            <w:r>
              <w:rPr>
                <w:rFonts w:hint="eastAsia" w:ascii="Times New Roman" w:hAnsi="Times New Roman" w:cs="Times New Roman"/>
                <w:sz w:val="18"/>
                <w:szCs w:val="18"/>
                <w:lang w:val="en-US"/>
              </w:rPr>
              <w:t>石油烃（C</w:t>
            </w:r>
            <w:r>
              <w:rPr>
                <w:rFonts w:hint="eastAsia" w:ascii="Times New Roman" w:hAnsi="Times New Roman" w:cs="Times New Roman"/>
                <w:sz w:val="18"/>
                <w:szCs w:val="18"/>
                <w:vertAlign w:val="subscript"/>
                <w:lang w:val="en-US"/>
              </w:rPr>
              <w:t>10</w:t>
            </w:r>
            <w:r>
              <w:rPr>
                <w:rFonts w:hint="eastAsia" w:ascii="Times New Roman" w:hAnsi="Times New Roman" w:cs="Times New Roman"/>
                <w:sz w:val="18"/>
                <w:szCs w:val="18"/>
                <w:lang w:val="en-US"/>
              </w:rPr>
              <w:t>-C</w:t>
            </w:r>
            <w:r>
              <w:rPr>
                <w:rFonts w:hint="eastAsia" w:ascii="Times New Roman" w:hAnsi="Times New Roman" w:cs="Times New Roman"/>
                <w:sz w:val="18"/>
                <w:szCs w:val="18"/>
                <w:vertAlign w:val="subscript"/>
                <w:lang w:val="en-US"/>
              </w:rPr>
              <w:t>40</w:t>
            </w:r>
            <w:r>
              <w:rPr>
                <w:rFonts w:hint="eastAsia" w:ascii="Times New Roman" w:hAnsi="Times New Roman" w:cs="Times New Roman"/>
                <w:sz w:val="18"/>
                <w:szCs w:val="18"/>
                <w:lang w:val="en-US"/>
              </w:rPr>
              <w:t>）</w:t>
            </w:r>
          </w:p>
        </w:tc>
      </w:tr>
      <w:tr w14:paraId="3BB64C3B">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317" w:type="pct"/>
            <w:vMerge w:val="continue"/>
            <w:noWrap w:val="0"/>
            <w:vAlign w:val="center"/>
          </w:tcPr>
          <w:p w14:paraId="1208762F">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18"/>
                <w:szCs w:val="18"/>
              </w:rPr>
            </w:pPr>
          </w:p>
        </w:tc>
        <w:tc>
          <w:tcPr>
            <w:tcW w:w="319" w:type="pct"/>
            <w:noWrap w:val="0"/>
            <w:vAlign w:val="center"/>
          </w:tcPr>
          <w:p w14:paraId="2B298A4C">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bCs/>
                <w:sz w:val="18"/>
                <w:szCs w:val="18"/>
                <w:lang w:val="en-US"/>
              </w:rPr>
            </w:pPr>
            <w:r>
              <w:rPr>
                <w:rFonts w:hint="eastAsia" w:ascii="Times New Roman" w:hAnsi="Times New Roman" w:cs="Times New Roman"/>
                <w:bCs/>
                <w:sz w:val="18"/>
                <w:szCs w:val="18"/>
                <w:lang w:val="en-US"/>
              </w:rPr>
              <w:t>对照点</w:t>
            </w:r>
          </w:p>
        </w:tc>
        <w:tc>
          <w:tcPr>
            <w:tcW w:w="389" w:type="pct"/>
            <w:noWrap w:val="0"/>
            <w:vAlign w:val="center"/>
          </w:tcPr>
          <w:p w14:paraId="3B35307D">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18"/>
                <w:szCs w:val="18"/>
              </w:rPr>
            </w:pPr>
            <w:r>
              <w:rPr>
                <w:rFonts w:ascii="Times New Roman" w:hAnsi="Times New Roman" w:cs="Times New Roman"/>
                <w:sz w:val="18"/>
                <w:szCs w:val="18"/>
              </w:rPr>
              <w:t>DZS</w:t>
            </w:r>
          </w:p>
        </w:tc>
        <w:tc>
          <w:tcPr>
            <w:tcW w:w="768" w:type="pct"/>
            <w:tcBorders>
              <w:left w:val="single" w:color="auto" w:sz="4" w:space="0"/>
              <w:right w:val="single" w:color="auto" w:sz="4" w:space="0"/>
            </w:tcBorders>
            <w:noWrap w:val="0"/>
            <w:vAlign w:val="center"/>
          </w:tcPr>
          <w:p w14:paraId="6BBA8C37">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18"/>
                <w:szCs w:val="18"/>
              </w:rPr>
            </w:pPr>
            <w:r>
              <w:rPr>
                <w:rFonts w:hint="eastAsia" w:ascii="Times New Roman" w:hAnsi="Times New Roman" w:cs="Times New Roman"/>
                <w:sz w:val="18"/>
                <w:szCs w:val="18"/>
              </w:rPr>
              <w:t>厂区外西南侧</w:t>
            </w:r>
          </w:p>
        </w:tc>
        <w:tc>
          <w:tcPr>
            <w:tcW w:w="401" w:type="pct"/>
            <w:tcBorders>
              <w:left w:val="single" w:color="auto" w:sz="4" w:space="0"/>
              <w:right w:val="single" w:color="auto" w:sz="4" w:space="0"/>
            </w:tcBorders>
            <w:noWrap w:val="0"/>
            <w:vAlign w:val="center"/>
          </w:tcPr>
          <w:p w14:paraId="338AE4E3">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sz w:val="18"/>
                <w:szCs w:val="18"/>
                <w:lang w:val="en-US" w:eastAsia="zh-CN"/>
              </w:rPr>
            </w:pPr>
            <w:r>
              <w:rPr>
                <w:rFonts w:hint="eastAsia" w:cs="Times New Roman"/>
                <w:sz w:val="18"/>
                <w:szCs w:val="18"/>
                <w:lang w:val="en-US" w:eastAsia="zh-CN"/>
              </w:rPr>
              <w:t>/</w:t>
            </w:r>
          </w:p>
        </w:tc>
        <w:tc>
          <w:tcPr>
            <w:tcW w:w="596" w:type="pct"/>
            <w:gridSpan w:val="2"/>
            <w:vMerge w:val="continue"/>
            <w:noWrap w:val="0"/>
            <w:vAlign w:val="center"/>
          </w:tcPr>
          <w:p w14:paraId="0F485DC4">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cs="Times New Roman"/>
                <w:sz w:val="18"/>
                <w:szCs w:val="18"/>
                <w:lang w:val="en-US"/>
              </w:rPr>
            </w:pPr>
          </w:p>
        </w:tc>
        <w:tc>
          <w:tcPr>
            <w:tcW w:w="329" w:type="pct"/>
            <w:noWrap w:val="0"/>
            <w:vAlign w:val="center"/>
          </w:tcPr>
          <w:p w14:paraId="09D7B895">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napToGrid w:val="0"/>
                <w:sz w:val="18"/>
                <w:szCs w:val="18"/>
                <w:lang w:val="en-US"/>
              </w:rPr>
            </w:pPr>
            <w:r>
              <w:rPr>
                <w:rFonts w:hint="eastAsia" w:ascii="Times New Roman" w:hAnsi="Times New Roman" w:cs="Times New Roman"/>
                <w:sz w:val="18"/>
                <w:szCs w:val="18"/>
                <w:lang w:val="en-US"/>
              </w:rPr>
              <w:t>半</w:t>
            </w:r>
            <w:r>
              <w:rPr>
                <w:rFonts w:ascii="Times New Roman" w:hAnsi="Times New Roman" w:cs="Times New Roman"/>
                <w:sz w:val="18"/>
                <w:szCs w:val="18"/>
                <w:lang w:val="en-US"/>
              </w:rPr>
              <w:t>年一次</w:t>
            </w:r>
          </w:p>
        </w:tc>
        <w:tc>
          <w:tcPr>
            <w:tcW w:w="338" w:type="pct"/>
            <w:noWrap w:val="0"/>
            <w:vAlign w:val="center"/>
          </w:tcPr>
          <w:p w14:paraId="0D8FC75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cs="Times New Roman"/>
                <w:sz w:val="18"/>
                <w:szCs w:val="18"/>
                <w:lang w:val="en-US"/>
              </w:rPr>
            </w:pPr>
            <w:r>
              <w:rPr>
                <w:rFonts w:hint="eastAsia" w:cs="Times New Roman"/>
                <w:color w:val="auto"/>
                <w:sz w:val="18"/>
                <w:szCs w:val="18"/>
                <w:lang w:val="en-US" w:eastAsia="zh-CN"/>
              </w:rPr>
              <w:t>上半年</w:t>
            </w:r>
          </w:p>
        </w:tc>
        <w:tc>
          <w:tcPr>
            <w:tcW w:w="330" w:type="pct"/>
            <w:noWrap w:val="0"/>
            <w:vAlign w:val="center"/>
          </w:tcPr>
          <w:p w14:paraId="031B2A1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cs="Times New Roman"/>
                <w:sz w:val="18"/>
                <w:szCs w:val="18"/>
                <w:lang w:val="en-US"/>
              </w:rPr>
            </w:pPr>
            <w:r>
              <w:rPr>
                <w:rFonts w:hint="eastAsia" w:cs="Times New Roman"/>
                <w:color w:val="auto"/>
                <w:sz w:val="18"/>
                <w:szCs w:val="18"/>
                <w:lang w:val="en-US" w:eastAsia="zh-CN"/>
              </w:rPr>
              <w:t>下半年</w:t>
            </w:r>
          </w:p>
        </w:tc>
        <w:tc>
          <w:tcPr>
            <w:tcW w:w="721" w:type="pct"/>
            <w:vMerge w:val="continue"/>
            <w:noWrap w:val="0"/>
            <w:vAlign w:val="center"/>
          </w:tcPr>
          <w:p w14:paraId="02219B8F">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cs="Times New Roman"/>
                <w:sz w:val="18"/>
                <w:szCs w:val="18"/>
                <w:lang w:val="en-US"/>
              </w:rPr>
            </w:pPr>
          </w:p>
        </w:tc>
        <w:tc>
          <w:tcPr>
            <w:tcW w:w="487" w:type="pct"/>
            <w:noWrap w:val="0"/>
            <w:vAlign w:val="center"/>
          </w:tcPr>
          <w:p w14:paraId="5FFD4CC3">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cs="Times New Roman"/>
                <w:sz w:val="18"/>
                <w:szCs w:val="18"/>
                <w:lang w:val="en-US"/>
              </w:rPr>
            </w:pPr>
            <w:r>
              <w:rPr>
                <w:rFonts w:hint="eastAsia" w:ascii="Times New Roman" w:hAnsi="Times New Roman" w:cs="Times New Roman"/>
                <w:sz w:val="18"/>
                <w:szCs w:val="18"/>
                <w:lang w:val="en-US"/>
              </w:rPr>
              <w:t>石油烃（C</w:t>
            </w:r>
            <w:r>
              <w:rPr>
                <w:rFonts w:hint="eastAsia" w:ascii="Times New Roman" w:hAnsi="Times New Roman" w:cs="Times New Roman"/>
                <w:sz w:val="18"/>
                <w:szCs w:val="18"/>
                <w:vertAlign w:val="subscript"/>
                <w:lang w:val="en-US"/>
              </w:rPr>
              <w:t>10</w:t>
            </w:r>
            <w:r>
              <w:rPr>
                <w:rFonts w:hint="eastAsia" w:ascii="Times New Roman" w:hAnsi="Times New Roman" w:cs="Times New Roman"/>
                <w:sz w:val="18"/>
                <w:szCs w:val="18"/>
                <w:lang w:val="en-US"/>
              </w:rPr>
              <w:t>-C</w:t>
            </w:r>
            <w:r>
              <w:rPr>
                <w:rFonts w:hint="eastAsia" w:ascii="Times New Roman" w:hAnsi="Times New Roman" w:cs="Times New Roman"/>
                <w:sz w:val="18"/>
                <w:szCs w:val="18"/>
                <w:vertAlign w:val="subscript"/>
                <w:lang w:val="en-US"/>
              </w:rPr>
              <w:t>40</w:t>
            </w:r>
            <w:r>
              <w:rPr>
                <w:rFonts w:hint="eastAsia" w:ascii="Times New Roman" w:hAnsi="Times New Roman" w:cs="Times New Roman"/>
                <w:sz w:val="18"/>
                <w:szCs w:val="18"/>
                <w:lang w:val="en-US"/>
              </w:rPr>
              <w:t>）、二氯甲烷、甲基叔丁基醚、丙酮</w:t>
            </w:r>
          </w:p>
        </w:tc>
      </w:tr>
    </w:tbl>
    <w:p w14:paraId="1508F80D">
      <w:pPr>
        <w:rPr>
          <w:rFonts w:hint="eastAsia"/>
          <w:lang w:val="en-US" w:eastAsia="zh-CN"/>
        </w:rPr>
        <w:sectPr>
          <w:pgSz w:w="16838" w:h="11906" w:orient="landscape"/>
          <w:pgMar w:top="1803" w:right="1440" w:bottom="1803" w:left="1440" w:header="851" w:footer="992" w:gutter="0"/>
          <w:pgBorders>
            <w:top w:val="none" w:sz="0" w:space="0"/>
            <w:left w:val="none" w:sz="0" w:space="0"/>
            <w:bottom w:val="none" w:sz="0" w:space="0"/>
            <w:right w:val="none" w:sz="0" w:space="0"/>
          </w:pgBorders>
          <w:cols w:space="0" w:num="1"/>
          <w:rtlGutter w:val="0"/>
          <w:docGrid w:type="lines" w:linePitch="332" w:charSpace="0"/>
        </w:sectPr>
      </w:pPr>
    </w:p>
    <w:p w14:paraId="05AA580E">
      <w:pPr>
        <w:pStyle w:val="2"/>
        <w:bidi w:val="0"/>
        <w:rPr>
          <w:rFonts w:hint="eastAsia"/>
          <w:lang w:val="en-US" w:eastAsia="zh-CN"/>
        </w:rPr>
      </w:pPr>
      <w:bookmarkStart w:id="39" w:name="_Toc32206"/>
      <w:r>
        <w:rPr>
          <w:rStyle w:val="25"/>
          <w:rFonts w:hint="eastAsia"/>
          <w:b/>
          <w:bCs/>
        </w:rPr>
        <w:t>样品采集、保存、流转与制备</w:t>
      </w:r>
      <w:bookmarkEnd w:id="39"/>
    </w:p>
    <w:p w14:paraId="714AD197">
      <w:pPr>
        <w:pStyle w:val="3"/>
        <w:bidi w:val="0"/>
        <w:rPr>
          <w:rFonts w:hint="eastAsia"/>
          <w:lang w:val="en-US" w:eastAsia="zh-CN"/>
        </w:rPr>
      </w:pPr>
      <w:bookmarkStart w:id="40" w:name="_Toc9814"/>
      <w:r>
        <w:rPr>
          <w:rFonts w:hint="eastAsia"/>
        </w:rPr>
        <w:t>现场采样位置、数量、深度</w:t>
      </w:r>
      <w:bookmarkEnd w:id="40"/>
    </w:p>
    <w:p w14:paraId="7620DE0F">
      <w:pPr>
        <w:pStyle w:val="14"/>
        <w:rPr>
          <w:rFonts w:hint="default" w:eastAsia="宋体"/>
          <w:lang w:val="en-US" w:eastAsia="zh-CN"/>
        </w:rPr>
      </w:pPr>
      <w:r>
        <w:t xml:space="preserve">表 </w:t>
      </w:r>
      <w:r>
        <w:fldChar w:fldCharType="begin"/>
      </w:r>
      <w:r>
        <w:instrText xml:space="preserve"> STYLEREF 2 \s </w:instrText>
      </w:r>
      <w:r>
        <w:fldChar w:fldCharType="separate"/>
      </w:r>
      <w:r>
        <w:t>7.1</w:t>
      </w:r>
      <w:r>
        <w:fldChar w:fldCharType="end"/>
      </w:r>
      <w:r>
        <w:rPr>
          <w:rFonts w:hint="eastAsia"/>
          <w:lang w:eastAsia="zh-CN"/>
        </w:rPr>
        <w:t>-</w:t>
      </w:r>
      <w:r>
        <w:fldChar w:fldCharType="begin"/>
      </w:r>
      <w:r>
        <w:instrText xml:space="preserve"> SEQ 表 \* ARABIC \s 2 </w:instrText>
      </w:r>
      <w:r>
        <w:fldChar w:fldCharType="separate"/>
      </w:r>
      <w:r>
        <w:t>1</w:t>
      </w:r>
      <w:r>
        <w:fldChar w:fldCharType="end"/>
      </w:r>
      <w:r>
        <w:rPr>
          <w:rFonts w:hint="eastAsia"/>
          <w:lang w:val="en-US" w:eastAsia="zh-CN"/>
        </w:rPr>
        <w:t>采样数量、深度</w:t>
      </w:r>
    </w:p>
    <w:tbl>
      <w:tblPr>
        <w:tblStyle w:val="20"/>
        <w:tblW w:w="4994" w:type="pct"/>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483"/>
        <w:gridCol w:w="648"/>
        <w:gridCol w:w="553"/>
        <w:gridCol w:w="1415"/>
        <w:gridCol w:w="804"/>
        <w:gridCol w:w="771"/>
        <w:gridCol w:w="787"/>
        <w:gridCol w:w="838"/>
        <w:gridCol w:w="719"/>
        <w:gridCol w:w="722"/>
        <w:gridCol w:w="766"/>
      </w:tblGrid>
      <w:tr w14:paraId="2C5BF1A1">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605" w:hRule="atLeast"/>
          <w:jc w:val="center"/>
        </w:trPr>
        <w:tc>
          <w:tcPr>
            <w:tcW w:w="283" w:type="pct"/>
            <w:vMerge w:val="restart"/>
            <w:noWrap w:val="0"/>
            <w:vAlign w:val="center"/>
          </w:tcPr>
          <w:p w14:paraId="7EF61C1F">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b/>
                <w:bCs/>
                <w:sz w:val="18"/>
                <w:szCs w:val="18"/>
              </w:rPr>
            </w:pPr>
            <w:r>
              <w:rPr>
                <w:rFonts w:ascii="Times New Roman" w:hAnsi="Times New Roman" w:cs="Times New Roman"/>
                <w:b/>
                <w:bCs/>
                <w:sz w:val="18"/>
                <w:szCs w:val="18"/>
              </w:rPr>
              <w:t>类别</w:t>
            </w:r>
          </w:p>
        </w:tc>
        <w:tc>
          <w:tcPr>
            <w:tcW w:w="380" w:type="pct"/>
            <w:vMerge w:val="restart"/>
            <w:noWrap w:val="0"/>
            <w:vAlign w:val="center"/>
          </w:tcPr>
          <w:p w14:paraId="4B390B04">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b/>
                <w:bCs/>
                <w:sz w:val="18"/>
                <w:szCs w:val="18"/>
              </w:rPr>
            </w:pPr>
            <w:r>
              <w:rPr>
                <w:rFonts w:ascii="Times New Roman" w:hAnsi="Times New Roman" w:cs="Times New Roman"/>
                <w:b/>
                <w:sz w:val="18"/>
                <w:szCs w:val="18"/>
                <w:lang w:val="en-US"/>
              </w:rPr>
              <w:t>重点监测单元</w:t>
            </w:r>
          </w:p>
        </w:tc>
        <w:tc>
          <w:tcPr>
            <w:tcW w:w="325" w:type="pct"/>
            <w:vMerge w:val="restart"/>
            <w:noWrap w:val="0"/>
            <w:vAlign w:val="center"/>
          </w:tcPr>
          <w:p w14:paraId="24D0393C">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b/>
                <w:bCs/>
                <w:sz w:val="18"/>
                <w:szCs w:val="18"/>
              </w:rPr>
            </w:pPr>
            <w:r>
              <w:rPr>
                <w:rFonts w:ascii="Times New Roman" w:hAnsi="Times New Roman" w:cs="Times New Roman"/>
                <w:b/>
                <w:bCs/>
                <w:sz w:val="18"/>
                <w:szCs w:val="18"/>
              </w:rPr>
              <w:t>点位编号</w:t>
            </w:r>
          </w:p>
        </w:tc>
        <w:tc>
          <w:tcPr>
            <w:tcW w:w="831" w:type="pct"/>
            <w:vMerge w:val="restart"/>
            <w:tcBorders>
              <w:left w:val="single" w:color="auto" w:sz="4" w:space="0"/>
              <w:right w:val="single" w:color="auto" w:sz="4" w:space="0"/>
            </w:tcBorders>
            <w:noWrap w:val="0"/>
            <w:vAlign w:val="center"/>
          </w:tcPr>
          <w:p w14:paraId="1846D953">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b/>
                <w:bCs/>
                <w:sz w:val="18"/>
                <w:szCs w:val="18"/>
              </w:rPr>
            </w:pPr>
            <w:r>
              <w:rPr>
                <w:rFonts w:ascii="Times New Roman" w:hAnsi="Times New Roman" w:cs="Times New Roman"/>
                <w:b/>
                <w:sz w:val="18"/>
                <w:szCs w:val="18"/>
                <w:lang w:val="en-US"/>
              </w:rPr>
              <w:t>重点场所</w:t>
            </w:r>
          </w:p>
        </w:tc>
        <w:tc>
          <w:tcPr>
            <w:tcW w:w="472" w:type="pct"/>
            <w:vMerge w:val="restart"/>
            <w:noWrap w:val="0"/>
            <w:vAlign w:val="center"/>
          </w:tcPr>
          <w:p w14:paraId="6D83E90B">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b/>
                <w:bCs/>
                <w:sz w:val="18"/>
                <w:szCs w:val="18"/>
                <w:lang w:val="en-US"/>
              </w:rPr>
            </w:pPr>
            <w:r>
              <w:rPr>
                <w:rFonts w:hint="eastAsia" w:ascii="Times New Roman" w:hAnsi="宋体"/>
                <w:b/>
                <w:color w:val="auto"/>
                <w:sz w:val="18"/>
                <w:szCs w:val="18"/>
                <w:lang w:val="en-US" w:eastAsia="zh-CN"/>
              </w:rPr>
              <w:t>采样</w:t>
            </w:r>
            <w:r>
              <w:rPr>
                <w:rFonts w:ascii="Times New Roman" w:hAnsi="宋体"/>
                <w:b/>
                <w:color w:val="auto"/>
                <w:sz w:val="18"/>
                <w:szCs w:val="18"/>
              </w:rPr>
              <w:t>深度</w:t>
            </w:r>
            <w:r>
              <w:rPr>
                <w:rFonts w:hint="eastAsia" w:ascii="Times New Roman" w:hAnsi="宋体"/>
                <w:b/>
                <w:color w:val="auto"/>
                <w:sz w:val="18"/>
                <w:szCs w:val="18"/>
              </w:rPr>
              <w:t>（m）</w:t>
            </w:r>
          </w:p>
        </w:tc>
        <w:tc>
          <w:tcPr>
            <w:tcW w:w="453" w:type="pct"/>
            <w:vMerge w:val="restart"/>
            <w:noWrap w:val="0"/>
            <w:vAlign w:val="center"/>
          </w:tcPr>
          <w:p w14:paraId="1FE440ED">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b/>
                <w:bCs/>
                <w:sz w:val="18"/>
                <w:szCs w:val="18"/>
                <w:lang w:val="en-US"/>
              </w:rPr>
            </w:pPr>
            <w:r>
              <w:rPr>
                <w:rFonts w:ascii="Times New Roman" w:hAnsi="Times New Roman" w:cs="Times New Roman"/>
                <w:b/>
                <w:bCs/>
                <w:sz w:val="18"/>
                <w:szCs w:val="18"/>
                <w:lang w:val="en-US"/>
              </w:rPr>
              <w:t>检测频次</w:t>
            </w:r>
          </w:p>
        </w:tc>
        <w:tc>
          <w:tcPr>
            <w:tcW w:w="955" w:type="pct"/>
            <w:gridSpan w:val="2"/>
            <w:noWrap w:val="0"/>
            <w:vAlign w:val="center"/>
          </w:tcPr>
          <w:p w14:paraId="18A7792B">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b/>
                <w:bCs/>
                <w:sz w:val="18"/>
                <w:szCs w:val="18"/>
                <w:lang w:val="en-US"/>
              </w:rPr>
            </w:pPr>
            <w:r>
              <w:rPr>
                <w:rFonts w:hint="default" w:ascii="Times New Roman" w:hAnsi="Times New Roman" w:cs="Times New Roman"/>
                <w:b/>
                <w:color w:val="auto"/>
                <w:sz w:val="18"/>
                <w:szCs w:val="18"/>
                <w:lang w:val="en-US" w:eastAsia="zh-CN"/>
              </w:rPr>
              <w:t>202</w:t>
            </w:r>
            <w:r>
              <w:rPr>
                <w:rFonts w:hint="eastAsia" w:ascii="Times New Roman" w:hAnsi="Times New Roman" w:cs="Times New Roman"/>
                <w:b/>
                <w:color w:val="auto"/>
                <w:sz w:val="18"/>
                <w:szCs w:val="18"/>
                <w:lang w:val="en-US" w:eastAsia="zh-CN"/>
              </w:rPr>
              <w:t>4</w:t>
            </w:r>
            <w:r>
              <w:rPr>
                <w:rFonts w:hint="default" w:ascii="Times New Roman" w:hAnsi="Times New Roman" w:cs="Times New Roman"/>
                <w:b/>
                <w:color w:val="auto"/>
                <w:sz w:val="18"/>
                <w:szCs w:val="18"/>
                <w:lang w:val="en-US" w:eastAsia="zh-CN"/>
              </w:rPr>
              <w:t>年采样时间</w:t>
            </w:r>
          </w:p>
        </w:tc>
        <w:tc>
          <w:tcPr>
            <w:tcW w:w="1297" w:type="pct"/>
            <w:gridSpan w:val="3"/>
            <w:noWrap w:val="0"/>
            <w:vAlign w:val="center"/>
          </w:tcPr>
          <w:p w14:paraId="6FAC7E30">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
                <w:color w:val="auto"/>
                <w:sz w:val="18"/>
                <w:szCs w:val="18"/>
                <w:lang w:val="en-US" w:eastAsia="zh-CN"/>
              </w:rPr>
            </w:pPr>
            <w:r>
              <w:rPr>
                <w:rFonts w:hint="eastAsia" w:ascii="Times New Roman" w:hAnsi="Times New Roman" w:cs="Times New Roman"/>
                <w:b/>
                <w:sz w:val="21"/>
                <w:szCs w:val="21"/>
                <w:lang w:val="en-US" w:eastAsia="zh-CN"/>
              </w:rPr>
              <w:t>202</w:t>
            </w:r>
            <w:r>
              <w:rPr>
                <w:rFonts w:hint="eastAsia" w:cs="Times New Roman"/>
                <w:b/>
                <w:sz w:val="21"/>
                <w:szCs w:val="21"/>
                <w:lang w:val="en-US" w:eastAsia="zh-CN"/>
              </w:rPr>
              <w:t>4</w:t>
            </w:r>
            <w:r>
              <w:rPr>
                <w:rFonts w:hint="eastAsia" w:ascii="Times New Roman" w:hAnsi="Times New Roman" w:cs="Times New Roman"/>
                <w:b/>
                <w:sz w:val="21"/>
                <w:szCs w:val="21"/>
                <w:lang w:val="en-US" w:eastAsia="zh-CN"/>
              </w:rPr>
              <w:t>年样品数量（个）</w:t>
            </w:r>
          </w:p>
        </w:tc>
      </w:tr>
      <w:tr w14:paraId="6BA8774D">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605" w:hRule="atLeast"/>
          <w:jc w:val="center"/>
        </w:trPr>
        <w:tc>
          <w:tcPr>
            <w:tcW w:w="283" w:type="pct"/>
            <w:vMerge w:val="continue"/>
            <w:noWrap w:val="0"/>
            <w:vAlign w:val="center"/>
          </w:tcPr>
          <w:p w14:paraId="35A76FDD">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sz w:val="18"/>
                <w:szCs w:val="18"/>
              </w:rPr>
            </w:pPr>
          </w:p>
        </w:tc>
        <w:tc>
          <w:tcPr>
            <w:tcW w:w="380" w:type="pct"/>
            <w:vMerge w:val="continue"/>
            <w:noWrap w:val="0"/>
            <w:vAlign w:val="center"/>
          </w:tcPr>
          <w:p w14:paraId="2E7CE587">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sz w:val="18"/>
                <w:szCs w:val="18"/>
              </w:rPr>
            </w:pPr>
          </w:p>
        </w:tc>
        <w:tc>
          <w:tcPr>
            <w:tcW w:w="325" w:type="pct"/>
            <w:vMerge w:val="continue"/>
            <w:noWrap w:val="0"/>
            <w:vAlign w:val="center"/>
          </w:tcPr>
          <w:p w14:paraId="209F6245">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sz w:val="18"/>
                <w:szCs w:val="18"/>
              </w:rPr>
            </w:pPr>
          </w:p>
        </w:tc>
        <w:tc>
          <w:tcPr>
            <w:tcW w:w="831" w:type="pct"/>
            <w:vMerge w:val="continue"/>
            <w:tcBorders>
              <w:left w:val="single" w:color="auto" w:sz="4" w:space="0"/>
              <w:right w:val="single" w:color="auto" w:sz="4" w:space="0"/>
            </w:tcBorders>
            <w:noWrap w:val="0"/>
            <w:vAlign w:val="center"/>
          </w:tcPr>
          <w:p w14:paraId="036F435B">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sz w:val="18"/>
                <w:szCs w:val="18"/>
              </w:rPr>
            </w:pPr>
          </w:p>
        </w:tc>
        <w:tc>
          <w:tcPr>
            <w:tcW w:w="472" w:type="pct"/>
            <w:vMerge w:val="continue"/>
            <w:noWrap w:val="0"/>
            <w:vAlign w:val="center"/>
          </w:tcPr>
          <w:p w14:paraId="085D8141">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sz w:val="18"/>
                <w:szCs w:val="18"/>
              </w:rPr>
            </w:pPr>
          </w:p>
        </w:tc>
        <w:tc>
          <w:tcPr>
            <w:tcW w:w="453" w:type="pct"/>
            <w:vMerge w:val="continue"/>
            <w:noWrap w:val="0"/>
            <w:vAlign w:val="center"/>
          </w:tcPr>
          <w:p w14:paraId="0E495484">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sz w:val="18"/>
                <w:szCs w:val="18"/>
              </w:rPr>
            </w:pPr>
          </w:p>
        </w:tc>
        <w:tc>
          <w:tcPr>
            <w:tcW w:w="462" w:type="pct"/>
            <w:noWrap w:val="0"/>
            <w:vAlign w:val="center"/>
          </w:tcPr>
          <w:p w14:paraId="100FD420">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b/>
                <w:bCs/>
                <w:sz w:val="18"/>
                <w:szCs w:val="18"/>
                <w:lang w:val="en-US"/>
              </w:rPr>
            </w:pPr>
            <w:r>
              <w:rPr>
                <w:rFonts w:hint="default" w:ascii="Times New Roman" w:hAnsi="Times New Roman" w:cs="Times New Roman"/>
                <w:b/>
                <w:color w:val="auto"/>
                <w:sz w:val="18"/>
                <w:szCs w:val="18"/>
                <w:lang w:val="en-US" w:eastAsia="zh-CN"/>
              </w:rPr>
              <w:t>第一次</w:t>
            </w:r>
          </w:p>
        </w:tc>
        <w:tc>
          <w:tcPr>
            <w:tcW w:w="492" w:type="pct"/>
            <w:noWrap w:val="0"/>
            <w:vAlign w:val="center"/>
          </w:tcPr>
          <w:p w14:paraId="6C2ADABB">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b/>
                <w:bCs/>
                <w:sz w:val="18"/>
                <w:szCs w:val="18"/>
                <w:lang w:val="en-US"/>
              </w:rPr>
            </w:pPr>
            <w:r>
              <w:rPr>
                <w:rFonts w:hint="default" w:ascii="Times New Roman" w:hAnsi="Times New Roman" w:cs="Times New Roman"/>
                <w:b/>
                <w:color w:val="auto"/>
                <w:sz w:val="18"/>
                <w:szCs w:val="18"/>
                <w:lang w:val="en-US" w:eastAsia="zh-CN"/>
              </w:rPr>
              <w:t>第二次</w:t>
            </w:r>
          </w:p>
        </w:tc>
        <w:tc>
          <w:tcPr>
            <w:tcW w:w="422" w:type="pct"/>
            <w:noWrap w:val="0"/>
            <w:vAlign w:val="center"/>
          </w:tcPr>
          <w:p w14:paraId="20B3A0C1">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
                <w:color w:val="auto"/>
                <w:sz w:val="18"/>
                <w:szCs w:val="18"/>
                <w:lang w:val="en-US" w:eastAsia="zh-CN"/>
              </w:rPr>
            </w:pPr>
            <w:r>
              <w:rPr>
                <w:rFonts w:hint="eastAsia" w:ascii="Times New Roman" w:hAnsi="Times New Roman" w:cs="Times New Roman"/>
                <w:b/>
                <w:sz w:val="21"/>
                <w:szCs w:val="21"/>
                <w:lang w:val="en-US" w:eastAsia="zh-CN"/>
              </w:rPr>
              <w:t>上半年</w:t>
            </w:r>
          </w:p>
        </w:tc>
        <w:tc>
          <w:tcPr>
            <w:tcW w:w="424" w:type="pct"/>
            <w:noWrap w:val="0"/>
            <w:vAlign w:val="center"/>
          </w:tcPr>
          <w:p w14:paraId="5809E87C">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
                <w:color w:val="auto"/>
                <w:sz w:val="18"/>
                <w:szCs w:val="18"/>
                <w:lang w:val="en-US" w:eastAsia="zh-CN"/>
              </w:rPr>
            </w:pPr>
            <w:r>
              <w:rPr>
                <w:rFonts w:hint="eastAsia" w:ascii="Times New Roman" w:hAnsi="Times New Roman" w:cs="Times New Roman"/>
                <w:b/>
                <w:sz w:val="21"/>
                <w:szCs w:val="21"/>
                <w:lang w:val="en-US" w:eastAsia="zh-CN"/>
              </w:rPr>
              <w:t>下半年</w:t>
            </w:r>
          </w:p>
        </w:tc>
        <w:tc>
          <w:tcPr>
            <w:tcW w:w="450" w:type="pct"/>
            <w:noWrap w:val="0"/>
            <w:vAlign w:val="center"/>
          </w:tcPr>
          <w:p w14:paraId="581281D7">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
                <w:color w:val="auto"/>
                <w:sz w:val="18"/>
                <w:szCs w:val="18"/>
                <w:lang w:val="en-US" w:eastAsia="zh-CN"/>
              </w:rPr>
            </w:pPr>
            <w:r>
              <w:rPr>
                <w:rFonts w:hint="eastAsia" w:ascii="Times New Roman" w:hAnsi="Times New Roman" w:cs="Times New Roman"/>
                <w:b/>
                <w:sz w:val="21"/>
                <w:szCs w:val="21"/>
                <w:lang w:val="en-US" w:eastAsia="zh-CN"/>
              </w:rPr>
              <w:t>合计</w:t>
            </w:r>
          </w:p>
        </w:tc>
      </w:tr>
      <w:tr w14:paraId="476E5C46">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283" w:type="pct"/>
            <w:vMerge w:val="restart"/>
            <w:noWrap w:val="0"/>
            <w:vAlign w:val="center"/>
          </w:tcPr>
          <w:p w14:paraId="6E08CC3C">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18"/>
                <w:szCs w:val="18"/>
              </w:rPr>
            </w:pPr>
            <w:r>
              <w:rPr>
                <w:rFonts w:ascii="Times New Roman" w:hAnsi="Times New Roman" w:cs="Times New Roman"/>
                <w:sz w:val="18"/>
                <w:szCs w:val="18"/>
              </w:rPr>
              <w:t>土壤</w:t>
            </w:r>
          </w:p>
        </w:tc>
        <w:tc>
          <w:tcPr>
            <w:tcW w:w="380" w:type="pct"/>
            <w:vMerge w:val="restart"/>
            <w:noWrap w:val="0"/>
            <w:vAlign w:val="center"/>
          </w:tcPr>
          <w:p w14:paraId="12779511">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18"/>
                <w:szCs w:val="18"/>
              </w:rPr>
            </w:pPr>
            <w:r>
              <w:rPr>
                <w:rFonts w:ascii="Times New Roman" w:hAnsi="Times New Roman" w:cs="Times New Roman"/>
                <w:bCs/>
                <w:sz w:val="18"/>
                <w:szCs w:val="18"/>
                <w:lang w:val="en-US"/>
              </w:rPr>
              <w:t>单元</w:t>
            </w:r>
            <w:r>
              <w:rPr>
                <w:rFonts w:ascii="Times New Roman" w:hAnsi="Times New Roman" w:cs="Times New Roman"/>
                <w:sz w:val="18"/>
                <w:szCs w:val="18"/>
              </w:rPr>
              <w:t>A</w:t>
            </w:r>
          </w:p>
        </w:tc>
        <w:tc>
          <w:tcPr>
            <w:tcW w:w="325" w:type="pct"/>
            <w:noWrap w:val="0"/>
            <w:vAlign w:val="center"/>
          </w:tcPr>
          <w:p w14:paraId="1F2554B8">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18"/>
                <w:szCs w:val="18"/>
              </w:rPr>
            </w:pPr>
            <w:r>
              <w:rPr>
                <w:rFonts w:ascii="Times New Roman" w:hAnsi="Times New Roman" w:cs="Times New Roman"/>
                <w:sz w:val="18"/>
                <w:szCs w:val="18"/>
              </w:rPr>
              <w:t>T1</w:t>
            </w:r>
          </w:p>
        </w:tc>
        <w:tc>
          <w:tcPr>
            <w:tcW w:w="831" w:type="pct"/>
            <w:tcBorders>
              <w:left w:val="single" w:color="auto" w:sz="4" w:space="0"/>
              <w:right w:val="single" w:color="auto" w:sz="4" w:space="0"/>
            </w:tcBorders>
            <w:noWrap w:val="0"/>
            <w:vAlign w:val="center"/>
          </w:tcPr>
          <w:p w14:paraId="1C0F9C4A">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cs="Times New Roman"/>
                <w:sz w:val="18"/>
                <w:szCs w:val="18"/>
              </w:rPr>
            </w:pPr>
            <w:r>
              <w:rPr>
                <w:rFonts w:hint="eastAsia" w:ascii="Times New Roman" w:hAnsi="Times New Roman" w:cs="Times New Roman"/>
                <w:sz w:val="18"/>
                <w:szCs w:val="18"/>
              </w:rPr>
              <w:t>二氧六环</w:t>
            </w:r>
            <w:r>
              <w:rPr>
                <w:rFonts w:ascii="Times New Roman" w:hAnsi="Times New Roman" w:cs="Times New Roman"/>
                <w:sz w:val="18"/>
                <w:szCs w:val="18"/>
              </w:rPr>
              <w:t>车间附属罐区</w:t>
            </w:r>
          </w:p>
        </w:tc>
        <w:tc>
          <w:tcPr>
            <w:tcW w:w="472" w:type="pct"/>
            <w:noWrap w:val="0"/>
            <w:vAlign w:val="center"/>
          </w:tcPr>
          <w:p w14:paraId="7412B102">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sz w:val="18"/>
                <w:szCs w:val="18"/>
                <w:lang w:val="en-US" w:eastAsia="zh-CN"/>
              </w:rPr>
            </w:pPr>
            <w:r>
              <w:rPr>
                <w:rFonts w:hint="eastAsia" w:ascii="Times New Roman" w:hAnsi="Times New Roman" w:cs="Times New Roman"/>
                <w:sz w:val="18"/>
                <w:szCs w:val="18"/>
                <w:lang w:val="en-US" w:eastAsia="zh-CN"/>
              </w:rPr>
              <w:t>0.5</w:t>
            </w:r>
          </w:p>
        </w:tc>
        <w:tc>
          <w:tcPr>
            <w:tcW w:w="453" w:type="pct"/>
            <w:vMerge w:val="restart"/>
            <w:noWrap w:val="0"/>
            <w:vAlign w:val="center"/>
          </w:tcPr>
          <w:p w14:paraId="506EFD0D">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18"/>
                <w:szCs w:val="18"/>
              </w:rPr>
            </w:pPr>
            <w:r>
              <w:rPr>
                <w:rFonts w:ascii="Times New Roman" w:hAnsi="Times New Roman" w:cs="Times New Roman"/>
                <w:sz w:val="18"/>
                <w:szCs w:val="18"/>
                <w:lang w:val="en-US"/>
              </w:rPr>
              <w:t>一年一次</w:t>
            </w:r>
          </w:p>
        </w:tc>
        <w:tc>
          <w:tcPr>
            <w:tcW w:w="955" w:type="pct"/>
            <w:gridSpan w:val="2"/>
            <w:vMerge w:val="restart"/>
            <w:noWrap w:val="0"/>
            <w:vAlign w:val="center"/>
          </w:tcPr>
          <w:p w14:paraId="2C695A71">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cs="Times New Roman"/>
                <w:sz w:val="18"/>
                <w:szCs w:val="18"/>
                <w:lang w:val="en-US" w:eastAsia="zh-CN"/>
              </w:rPr>
              <w:t>上半年</w:t>
            </w:r>
          </w:p>
        </w:tc>
        <w:tc>
          <w:tcPr>
            <w:tcW w:w="422" w:type="pct"/>
            <w:noWrap w:val="0"/>
            <w:vAlign w:val="center"/>
          </w:tcPr>
          <w:p w14:paraId="0033BD5F">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sz w:val="18"/>
                <w:szCs w:val="18"/>
                <w:lang w:val="en-US" w:eastAsia="zh-CN"/>
              </w:rPr>
            </w:pPr>
            <w:r>
              <w:rPr>
                <w:rFonts w:hint="eastAsia" w:ascii="Times New Roman" w:hAnsi="Times New Roman" w:cs="Times New Roman"/>
                <w:sz w:val="18"/>
                <w:szCs w:val="18"/>
                <w:lang w:val="en-US" w:eastAsia="zh-CN"/>
              </w:rPr>
              <w:t>1</w:t>
            </w:r>
          </w:p>
        </w:tc>
        <w:tc>
          <w:tcPr>
            <w:tcW w:w="424" w:type="pct"/>
            <w:noWrap w:val="0"/>
            <w:vAlign w:val="center"/>
          </w:tcPr>
          <w:p w14:paraId="4CF65CF4">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sz w:val="18"/>
                <w:szCs w:val="18"/>
                <w:lang w:val="en-US" w:eastAsia="zh-CN"/>
              </w:rPr>
            </w:pPr>
            <w:r>
              <w:rPr>
                <w:rFonts w:hint="eastAsia" w:ascii="Times New Roman" w:hAnsi="Times New Roman" w:cs="Times New Roman"/>
                <w:sz w:val="18"/>
                <w:szCs w:val="18"/>
                <w:lang w:val="en-US" w:eastAsia="zh-CN"/>
              </w:rPr>
              <w:t>0</w:t>
            </w:r>
          </w:p>
        </w:tc>
        <w:tc>
          <w:tcPr>
            <w:tcW w:w="450" w:type="pct"/>
            <w:noWrap w:val="0"/>
            <w:vAlign w:val="center"/>
          </w:tcPr>
          <w:p w14:paraId="3854AB14">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sz w:val="18"/>
                <w:szCs w:val="18"/>
                <w:lang w:val="en-US" w:eastAsia="zh-CN"/>
              </w:rPr>
            </w:pPr>
            <w:r>
              <w:rPr>
                <w:rFonts w:hint="eastAsia" w:ascii="Times New Roman" w:hAnsi="Times New Roman" w:cs="Times New Roman"/>
                <w:sz w:val="18"/>
                <w:szCs w:val="18"/>
                <w:lang w:val="en-US" w:eastAsia="zh-CN"/>
              </w:rPr>
              <w:t>1</w:t>
            </w:r>
          </w:p>
        </w:tc>
      </w:tr>
      <w:tr w14:paraId="20321B85">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283" w:type="pct"/>
            <w:vMerge w:val="continue"/>
            <w:noWrap w:val="0"/>
            <w:vAlign w:val="center"/>
          </w:tcPr>
          <w:p w14:paraId="66E18FCA">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18"/>
                <w:szCs w:val="18"/>
              </w:rPr>
            </w:pPr>
          </w:p>
        </w:tc>
        <w:tc>
          <w:tcPr>
            <w:tcW w:w="380" w:type="pct"/>
            <w:vMerge w:val="continue"/>
            <w:noWrap w:val="0"/>
            <w:vAlign w:val="center"/>
          </w:tcPr>
          <w:p w14:paraId="68EA06BF">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bCs/>
                <w:sz w:val="18"/>
                <w:szCs w:val="18"/>
                <w:lang w:val="en-US"/>
              </w:rPr>
            </w:pPr>
          </w:p>
        </w:tc>
        <w:tc>
          <w:tcPr>
            <w:tcW w:w="325" w:type="pct"/>
            <w:noWrap w:val="0"/>
            <w:vAlign w:val="center"/>
          </w:tcPr>
          <w:p w14:paraId="1EA22B55">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18"/>
                <w:szCs w:val="18"/>
              </w:rPr>
            </w:pPr>
            <w:r>
              <w:rPr>
                <w:rFonts w:hint="eastAsia" w:ascii="Times New Roman" w:hAnsi="Times New Roman" w:cs="Times New Roman"/>
                <w:sz w:val="18"/>
                <w:szCs w:val="18"/>
              </w:rPr>
              <w:t>T2</w:t>
            </w:r>
          </w:p>
        </w:tc>
        <w:tc>
          <w:tcPr>
            <w:tcW w:w="831" w:type="pct"/>
            <w:tcBorders>
              <w:left w:val="single" w:color="auto" w:sz="4" w:space="0"/>
              <w:right w:val="single" w:color="auto" w:sz="4" w:space="0"/>
            </w:tcBorders>
            <w:noWrap w:val="0"/>
            <w:vAlign w:val="center"/>
          </w:tcPr>
          <w:p w14:paraId="6855025F">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cs="Times New Roman"/>
                <w:sz w:val="18"/>
                <w:szCs w:val="18"/>
              </w:rPr>
            </w:pPr>
            <w:r>
              <w:rPr>
                <w:rFonts w:hint="eastAsia" w:ascii="Times New Roman" w:hAnsi="Times New Roman" w:cs="Times New Roman"/>
                <w:sz w:val="18"/>
                <w:szCs w:val="18"/>
              </w:rPr>
              <w:t>二氧六环</w:t>
            </w:r>
            <w:r>
              <w:rPr>
                <w:rFonts w:ascii="Times New Roman" w:hAnsi="Times New Roman" w:cs="Times New Roman"/>
                <w:sz w:val="18"/>
                <w:szCs w:val="18"/>
              </w:rPr>
              <w:t>车间废水池</w:t>
            </w:r>
          </w:p>
        </w:tc>
        <w:tc>
          <w:tcPr>
            <w:tcW w:w="472" w:type="pct"/>
            <w:noWrap w:val="0"/>
            <w:vAlign w:val="center"/>
          </w:tcPr>
          <w:p w14:paraId="51741C32">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18"/>
                <w:szCs w:val="18"/>
                <w:lang w:val="en-US"/>
              </w:rPr>
            </w:pPr>
            <w:r>
              <w:rPr>
                <w:rFonts w:hint="eastAsia" w:ascii="Times New Roman" w:hAnsi="Times New Roman" w:cs="Times New Roman"/>
                <w:sz w:val="18"/>
                <w:szCs w:val="18"/>
                <w:lang w:val="en-US" w:eastAsia="zh-CN"/>
              </w:rPr>
              <w:t>0.5</w:t>
            </w:r>
          </w:p>
        </w:tc>
        <w:tc>
          <w:tcPr>
            <w:tcW w:w="453" w:type="pct"/>
            <w:vMerge w:val="continue"/>
            <w:noWrap w:val="0"/>
            <w:vAlign w:val="center"/>
          </w:tcPr>
          <w:p w14:paraId="347B5EC2">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18"/>
                <w:szCs w:val="18"/>
                <w:lang w:val="en-US"/>
              </w:rPr>
            </w:pPr>
          </w:p>
        </w:tc>
        <w:tc>
          <w:tcPr>
            <w:tcW w:w="955" w:type="pct"/>
            <w:gridSpan w:val="2"/>
            <w:vMerge w:val="continue"/>
            <w:noWrap w:val="0"/>
            <w:vAlign w:val="center"/>
          </w:tcPr>
          <w:p w14:paraId="5846FC7B">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18"/>
                <w:szCs w:val="18"/>
                <w:lang w:val="en-US"/>
              </w:rPr>
            </w:pPr>
          </w:p>
        </w:tc>
        <w:tc>
          <w:tcPr>
            <w:tcW w:w="719" w:type="dxa"/>
            <w:noWrap w:val="0"/>
            <w:vAlign w:val="center"/>
          </w:tcPr>
          <w:p w14:paraId="15AEF1A7">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18"/>
                <w:szCs w:val="18"/>
                <w:lang w:val="en-US"/>
              </w:rPr>
            </w:pPr>
            <w:r>
              <w:rPr>
                <w:rFonts w:hint="eastAsia" w:ascii="Times New Roman" w:hAnsi="Times New Roman" w:cs="Times New Roman"/>
                <w:sz w:val="18"/>
                <w:szCs w:val="18"/>
                <w:lang w:val="en-US" w:eastAsia="zh-CN"/>
              </w:rPr>
              <w:t>1</w:t>
            </w:r>
          </w:p>
        </w:tc>
        <w:tc>
          <w:tcPr>
            <w:tcW w:w="722" w:type="dxa"/>
            <w:noWrap w:val="0"/>
            <w:vAlign w:val="center"/>
          </w:tcPr>
          <w:p w14:paraId="4B3191A9">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18"/>
                <w:szCs w:val="18"/>
                <w:lang w:val="en-US"/>
              </w:rPr>
            </w:pPr>
            <w:r>
              <w:rPr>
                <w:rFonts w:hint="eastAsia" w:ascii="Times New Roman" w:hAnsi="Times New Roman" w:cs="Times New Roman"/>
                <w:sz w:val="18"/>
                <w:szCs w:val="18"/>
                <w:lang w:val="en-US" w:eastAsia="zh-CN"/>
              </w:rPr>
              <w:t>0</w:t>
            </w:r>
          </w:p>
        </w:tc>
        <w:tc>
          <w:tcPr>
            <w:tcW w:w="766" w:type="dxa"/>
            <w:noWrap w:val="0"/>
            <w:vAlign w:val="center"/>
          </w:tcPr>
          <w:p w14:paraId="754FB895">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18"/>
                <w:szCs w:val="18"/>
                <w:lang w:val="en-US"/>
              </w:rPr>
            </w:pPr>
            <w:r>
              <w:rPr>
                <w:rFonts w:hint="eastAsia" w:ascii="Times New Roman" w:hAnsi="Times New Roman" w:cs="Times New Roman"/>
                <w:sz w:val="18"/>
                <w:szCs w:val="18"/>
                <w:lang w:val="en-US" w:eastAsia="zh-CN"/>
              </w:rPr>
              <w:t>1</w:t>
            </w:r>
          </w:p>
        </w:tc>
      </w:tr>
      <w:tr w14:paraId="464DD3C2">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283" w:type="pct"/>
            <w:vMerge w:val="continue"/>
            <w:noWrap w:val="0"/>
            <w:vAlign w:val="center"/>
          </w:tcPr>
          <w:p w14:paraId="5502A7B8">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18"/>
                <w:szCs w:val="18"/>
              </w:rPr>
            </w:pPr>
          </w:p>
        </w:tc>
        <w:tc>
          <w:tcPr>
            <w:tcW w:w="380" w:type="pct"/>
            <w:vMerge w:val="continue"/>
            <w:noWrap w:val="0"/>
            <w:vAlign w:val="center"/>
          </w:tcPr>
          <w:p w14:paraId="20F876C5">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bCs/>
                <w:sz w:val="18"/>
                <w:szCs w:val="18"/>
                <w:lang w:val="en-US"/>
              </w:rPr>
            </w:pPr>
          </w:p>
        </w:tc>
        <w:tc>
          <w:tcPr>
            <w:tcW w:w="325" w:type="pct"/>
            <w:noWrap w:val="0"/>
            <w:vAlign w:val="center"/>
          </w:tcPr>
          <w:p w14:paraId="18A72419">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18"/>
                <w:szCs w:val="18"/>
              </w:rPr>
            </w:pPr>
            <w:r>
              <w:rPr>
                <w:rFonts w:hint="eastAsia" w:ascii="Times New Roman" w:hAnsi="Times New Roman" w:cs="Times New Roman"/>
                <w:sz w:val="18"/>
                <w:szCs w:val="18"/>
              </w:rPr>
              <w:t>T3</w:t>
            </w:r>
          </w:p>
        </w:tc>
        <w:tc>
          <w:tcPr>
            <w:tcW w:w="831" w:type="pct"/>
            <w:tcBorders>
              <w:left w:val="single" w:color="auto" w:sz="4" w:space="0"/>
              <w:right w:val="single" w:color="auto" w:sz="4" w:space="0"/>
            </w:tcBorders>
            <w:noWrap w:val="0"/>
            <w:vAlign w:val="center"/>
          </w:tcPr>
          <w:p w14:paraId="458B1B32">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cs="Times New Roman"/>
                <w:sz w:val="18"/>
                <w:szCs w:val="18"/>
              </w:rPr>
            </w:pPr>
            <w:r>
              <w:rPr>
                <w:rFonts w:hint="eastAsia" w:ascii="Times New Roman" w:hAnsi="Times New Roman" w:cs="Times New Roman"/>
                <w:sz w:val="18"/>
                <w:szCs w:val="18"/>
              </w:rPr>
              <w:t>废水</w:t>
            </w:r>
            <w:r>
              <w:rPr>
                <w:rFonts w:ascii="Times New Roman" w:hAnsi="Times New Roman" w:cs="Times New Roman"/>
                <w:sz w:val="18"/>
                <w:szCs w:val="18"/>
              </w:rPr>
              <w:t>罐组南侧</w:t>
            </w:r>
          </w:p>
        </w:tc>
        <w:tc>
          <w:tcPr>
            <w:tcW w:w="472" w:type="pct"/>
            <w:noWrap w:val="0"/>
            <w:vAlign w:val="center"/>
          </w:tcPr>
          <w:p w14:paraId="5916F543">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18"/>
                <w:szCs w:val="18"/>
                <w:lang w:val="en-US"/>
              </w:rPr>
            </w:pPr>
            <w:r>
              <w:rPr>
                <w:rFonts w:hint="eastAsia" w:ascii="Times New Roman" w:hAnsi="Times New Roman" w:cs="Times New Roman"/>
                <w:sz w:val="18"/>
                <w:szCs w:val="18"/>
                <w:lang w:val="en-US" w:eastAsia="zh-CN"/>
              </w:rPr>
              <w:t>0.5</w:t>
            </w:r>
          </w:p>
        </w:tc>
        <w:tc>
          <w:tcPr>
            <w:tcW w:w="453" w:type="pct"/>
            <w:vMerge w:val="continue"/>
            <w:noWrap w:val="0"/>
            <w:vAlign w:val="center"/>
          </w:tcPr>
          <w:p w14:paraId="52C72A08">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18"/>
                <w:szCs w:val="18"/>
                <w:lang w:val="en-US"/>
              </w:rPr>
            </w:pPr>
          </w:p>
        </w:tc>
        <w:tc>
          <w:tcPr>
            <w:tcW w:w="955" w:type="pct"/>
            <w:gridSpan w:val="2"/>
            <w:vMerge w:val="continue"/>
            <w:noWrap w:val="0"/>
            <w:vAlign w:val="center"/>
          </w:tcPr>
          <w:p w14:paraId="618B70C2">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18"/>
                <w:szCs w:val="18"/>
                <w:lang w:val="en-US"/>
              </w:rPr>
            </w:pPr>
          </w:p>
        </w:tc>
        <w:tc>
          <w:tcPr>
            <w:tcW w:w="719" w:type="dxa"/>
            <w:noWrap w:val="0"/>
            <w:vAlign w:val="center"/>
          </w:tcPr>
          <w:p w14:paraId="7136E58E">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18"/>
                <w:szCs w:val="18"/>
                <w:lang w:val="en-US"/>
              </w:rPr>
            </w:pPr>
            <w:r>
              <w:rPr>
                <w:rFonts w:hint="eastAsia" w:ascii="Times New Roman" w:hAnsi="Times New Roman" w:cs="Times New Roman"/>
                <w:sz w:val="18"/>
                <w:szCs w:val="18"/>
                <w:lang w:val="en-US" w:eastAsia="zh-CN"/>
              </w:rPr>
              <w:t>1</w:t>
            </w:r>
          </w:p>
        </w:tc>
        <w:tc>
          <w:tcPr>
            <w:tcW w:w="722" w:type="dxa"/>
            <w:noWrap w:val="0"/>
            <w:vAlign w:val="center"/>
          </w:tcPr>
          <w:p w14:paraId="5CE29D93">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18"/>
                <w:szCs w:val="18"/>
                <w:lang w:val="en-US"/>
              </w:rPr>
            </w:pPr>
            <w:r>
              <w:rPr>
                <w:rFonts w:hint="eastAsia" w:ascii="Times New Roman" w:hAnsi="Times New Roman" w:cs="Times New Roman"/>
                <w:sz w:val="18"/>
                <w:szCs w:val="18"/>
                <w:lang w:val="en-US" w:eastAsia="zh-CN"/>
              </w:rPr>
              <w:t>0</w:t>
            </w:r>
          </w:p>
        </w:tc>
        <w:tc>
          <w:tcPr>
            <w:tcW w:w="766" w:type="dxa"/>
            <w:noWrap w:val="0"/>
            <w:vAlign w:val="center"/>
          </w:tcPr>
          <w:p w14:paraId="0979198E">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18"/>
                <w:szCs w:val="18"/>
                <w:lang w:val="en-US"/>
              </w:rPr>
            </w:pPr>
            <w:r>
              <w:rPr>
                <w:rFonts w:hint="eastAsia" w:ascii="Times New Roman" w:hAnsi="Times New Roman" w:cs="Times New Roman"/>
                <w:sz w:val="18"/>
                <w:szCs w:val="18"/>
                <w:lang w:val="en-US" w:eastAsia="zh-CN"/>
              </w:rPr>
              <w:t>1</w:t>
            </w:r>
          </w:p>
        </w:tc>
      </w:tr>
      <w:tr w14:paraId="15DFAFCC">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283" w:type="pct"/>
            <w:vMerge w:val="continue"/>
            <w:noWrap w:val="0"/>
            <w:vAlign w:val="center"/>
          </w:tcPr>
          <w:p w14:paraId="1C8C2364">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18"/>
                <w:szCs w:val="18"/>
              </w:rPr>
            </w:pPr>
          </w:p>
        </w:tc>
        <w:tc>
          <w:tcPr>
            <w:tcW w:w="380" w:type="pct"/>
            <w:vMerge w:val="continue"/>
            <w:noWrap w:val="0"/>
            <w:vAlign w:val="center"/>
          </w:tcPr>
          <w:p w14:paraId="67DA1495">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bCs/>
                <w:sz w:val="18"/>
                <w:szCs w:val="18"/>
                <w:lang w:val="en-US"/>
              </w:rPr>
            </w:pPr>
          </w:p>
        </w:tc>
        <w:tc>
          <w:tcPr>
            <w:tcW w:w="325" w:type="pct"/>
            <w:noWrap w:val="0"/>
            <w:vAlign w:val="center"/>
          </w:tcPr>
          <w:p w14:paraId="1032DD1D">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cs="Times New Roman"/>
                <w:sz w:val="18"/>
                <w:szCs w:val="18"/>
              </w:rPr>
            </w:pPr>
            <w:r>
              <w:rPr>
                <w:rFonts w:ascii="Times New Roman" w:hAnsi="Times New Roman" w:cs="Times New Roman"/>
                <w:sz w:val="18"/>
                <w:szCs w:val="18"/>
              </w:rPr>
              <w:t>T4</w:t>
            </w:r>
          </w:p>
        </w:tc>
        <w:tc>
          <w:tcPr>
            <w:tcW w:w="831" w:type="pct"/>
            <w:tcBorders>
              <w:left w:val="single" w:color="auto" w:sz="4" w:space="0"/>
              <w:right w:val="single" w:color="auto" w:sz="4" w:space="0"/>
            </w:tcBorders>
            <w:noWrap w:val="0"/>
            <w:vAlign w:val="center"/>
          </w:tcPr>
          <w:p w14:paraId="69B98BA3">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cs="Times New Roman"/>
                <w:sz w:val="18"/>
                <w:szCs w:val="18"/>
              </w:rPr>
            </w:pPr>
            <w:r>
              <w:rPr>
                <w:rFonts w:hint="eastAsia" w:ascii="Times New Roman" w:hAnsi="Times New Roman" w:cs="Times New Roman"/>
                <w:sz w:val="18"/>
                <w:szCs w:val="18"/>
              </w:rPr>
              <w:t>苯乙基酯</w:t>
            </w:r>
            <w:r>
              <w:rPr>
                <w:rFonts w:ascii="Times New Roman" w:hAnsi="Times New Roman" w:cs="Times New Roman"/>
                <w:sz w:val="18"/>
                <w:szCs w:val="18"/>
              </w:rPr>
              <w:t>车间废水池北侧</w:t>
            </w:r>
          </w:p>
        </w:tc>
        <w:tc>
          <w:tcPr>
            <w:tcW w:w="472" w:type="pct"/>
            <w:noWrap w:val="0"/>
            <w:vAlign w:val="center"/>
          </w:tcPr>
          <w:p w14:paraId="52B7D149">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18"/>
                <w:szCs w:val="18"/>
                <w:lang w:val="en-US"/>
              </w:rPr>
            </w:pPr>
            <w:r>
              <w:rPr>
                <w:rFonts w:hint="eastAsia" w:ascii="Times New Roman" w:hAnsi="Times New Roman" w:cs="Times New Roman"/>
                <w:sz w:val="18"/>
                <w:szCs w:val="18"/>
                <w:lang w:val="en-US" w:eastAsia="zh-CN"/>
              </w:rPr>
              <w:t>0.5</w:t>
            </w:r>
          </w:p>
        </w:tc>
        <w:tc>
          <w:tcPr>
            <w:tcW w:w="453" w:type="pct"/>
            <w:vMerge w:val="continue"/>
            <w:noWrap w:val="0"/>
            <w:vAlign w:val="center"/>
          </w:tcPr>
          <w:p w14:paraId="1E91495E">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18"/>
                <w:szCs w:val="18"/>
                <w:lang w:val="en-US"/>
              </w:rPr>
            </w:pPr>
          </w:p>
        </w:tc>
        <w:tc>
          <w:tcPr>
            <w:tcW w:w="955" w:type="pct"/>
            <w:gridSpan w:val="2"/>
            <w:vMerge w:val="continue"/>
            <w:noWrap w:val="0"/>
            <w:vAlign w:val="center"/>
          </w:tcPr>
          <w:p w14:paraId="1DF88453">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18"/>
                <w:szCs w:val="18"/>
                <w:lang w:val="en-US"/>
              </w:rPr>
            </w:pPr>
          </w:p>
        </w:tc>
        <w:tc>
          <w:tcPr>
            <w:tcW w:w="719" w:type="dxa"/>
            <w:noWrap w:val="0"/>
            <w:vAlign w:val="center"/>
          </w:tcPr>
          <w:p w14:paraId="4ABA1D35">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18"/>
                <w:szCs w:val="18"/>
                <w:lang w:val="en-US"/>
              </w:rPr>
            </w:pPr>
            <w:r>
              <w:rPr>
                <w:rFonts w:hint="eastAsia" w:ascii="Times New Roman" w:hAnsi="Times New Roman" w:cs="Times New Roman"/>
                <w:sz w:val="18"/>
                <w:szCs w:val="18"/>
                <w:lang w:val="en-US" w:eastAsia="zh-CN"/>
              </w:rPr>
              <w:t>1</w:t>
            </w:r>
          </w:p>
        </w:tc>
        <w:tc>
          <w:tcPr>
            <w:tcW w:w="722" w:type="dxa"/>
            <w:noWrap w:val="0"/>
            <w:vAlign w:val="center"/>
          </w:tcPr>
          <w:p w14:paraId="1764B693">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18"/>
                <w:szCs w:val="18"/>
                <w:lang w:val="en-US"/>
              </w:rPr>
            </w:pPr>
            <w:r>
              <w:rPr>
                <w:rFonts w:hint="eastAsia" w:ascii="Times New Roman" w:hAnsi="Times New Roman" w:cs="Times New Roman"/>
                <w:sz w:val="18"/>
                <w:szCs w:val="18"/>
                <w:lang w:val="en-US" w:eastAsia="zh-CN"/>
              </w:rPr>
              <w:t>0</w:t>
            </w:r>
          </w:p>
        </w:tc>
        <w:tc>
          <w:tcPr>
            <w:tcW w:w="766" w:type="dxa"/>
            <w:noWrap w:val="0"/>
            <w:vAlign w:val="center"/>
          </w:tcPr>
          <w:p w14:paraId="3751D145">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18"/>
                <w:szCs w:val="18"/>
                <w:lang w:val="en-US"/>
              </w:rPr>
            </w:pPr>
            <w:r>
              <w:rPr>
                <w:rFonts w:hint="eastAsia" w:ascii="Times New Roman" w:hAnsi="Times New Roman" w:cs="Times New Roman"/>
                <w:sz w:val="18"/>
                <w:szCs w:val="18"/>
                <w:lang w:val="en-US" w:eastAsia="zh-CN"/>
              </w:rPr>
              <w:t>1</w:t>
            </w:r>
          </w:p>
        </w:tc>
      </w:tr>
      <w:tr w14:paraId="47FC8841">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283" w:type="pct"/>
            <w:vMerge w:val="continue"/>
            <w:noWrap w:val="0"/>
            <w:vAlign w:val="center"/>
          </w:tcPr>
          <w:p w14:paraId="0A50368F">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18"/>
                <w:szCs w:val="18"/>
              </w:rPr>
            </w:pPr>
          </w:p>
        </w:tc>
        <w:tc>
          <w:tcPr>
            <w:tcW w:w="380" w:type="pct"/>
            <w:vMerge w:val="continue"/>
            <w:noWrap w:val="0"/>
            <w:vAlign w:val="center"/>
          </w:tcPr>
          <w:p w14:paraId="3D545F03">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18"/>
                <w:szCs w:val="18"/>
              </w:rPr>
            </w:pPr>
          </w:p>
        </w:tc>
        <w:tc>
          <w:tcPr>
            <w:tcW w:w="325" w:type="pct"/>
            <w:noWrap w:val="0"/>
            <w:vAlign w:val="center"/>
          </w:tcPr>
          <w:p w14:paraId="269EA468">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18"/>
                <w:szCs w:val="18"/>
              </w:rPr>
            </w:pPr>
            <w:r>
              <w:rPr>
                <w:rFonts w:hint="eastAsia" w:ascii="Times New Roman" w:hAnsi="Times New Roman" w:cs="Times New Roman"/>
                <w:sz w:val="18"/>
                <w:szCs w:val="18"/>
              </w:rPr>
              <w:t>T5</w:t>
            </w:r>
          </w:p>
        </w:tc>
        <w:tc>
          <w:tcPr>
            <w:tcW w:w="831" w:type="pct"/>
            <w:tcBorders>
              <w:left w:val="single" w:color="auto" w:sz="4" w:space="0"/>
              <w:right w:val="single" w:color="auto" w:sz="4" w:space="0"/>
            </w:tcBorders>
            <w:noWrap w:val="0"/>
            <w:vAlign w:val="center"/>
          </w:tcPr>
          <w:p w14:paraId="7D2161E0">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cs="Times New Roman"/>
                <w:sz w:val="18"/>
                <w:szCs w:val="18"/>
              </w:rPr>
            </w:pPr>
            <w:r>
              <w:rPr>
                <w:rFonts w:hint="eastAsia" w:ascii="Times New Roman" w:hAnsi="Times New Roman" w:cs="Times New Roman"/>
                <w:sz w:val="18"/>
                <w:szCs w:val="18"/>
              </w:rPr>
              <w:t>苯乙基酯车间</w:t>
            </w:r>
            <w:r>
              <w:rPr>
                <w:rFonts w:ascii="Times New Roman" w:hAnsi="Times New Roman" w:cs="Times New Roman"/>
                <w:sz w:val="18"/>
                <w:szCs w:val="18"/>
              </w:rPr>
              <w:t>西北侧</w:t>
            </w:r>
          </w:p>
        </w:tc>
        <w:tc>
          <w:tcPr>
            <w:tcW w:w="472" w:type="pct"/>
            <w:noWrap w:val="0"/>
            <w:vAlign w:val="center"/>
          </w:tcPr>
          <w:p w14:paraId="68BA1FA7">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18"/>
                <w:szCs w:val="18"/>
              </w:rPr>
            </w:pPr>
            <w:r>
              <w:rPr>
                <w:rFonts w:hint="eastAsia" w:ascii="Times New Roman" w:hAnsi="Times New Roman" w:cs="Times New Roman"/>
                <w:sz w:val="18"/>
                <w:szCs w:val="18"/>
                <w:lang w:val="en-US" w:eastAsia="zh-CN"/>
              </w:rPr>
              <w:t>0.5</w:t>
            </w:r>
          </w:p>
        </w:tc>
        <w:tc>
          <w:tcPr>
            <w:tcW w:w="453" w:type="pct"/>
            <w:vMerge w:val="continue"/>
            <w:noWrap w:val="0"/>
            <w:vAlign w:val="center"/>
          </w:tcPr>
          <w:p w14:paraId="357FBBF9">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18"/>
                <w:szCs w:val="18"/>
              </w:rPr>
            </w:pPr>
          </w:p>
        </w:tc>
        <w:tc>
          <w:tcPr>
            <w:tcW w:w="955" w:type="pct"/>
            <w:gridSpan w:val="2"/>
            <w:vMerge w:val="continue"/>
            <w:noWrap w:val="0"/>
            <w:vAlign w:val="center"/>
          </w:tcPr>
          <w:p w14:paraId="21625CDD">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18"/>
                <w:szCs w:val="18"/>
              </w:rPr>
            </w:pPr>
          </w:p>
        </w:tc>
        <w:tc>
          <w:tcPr>
            <w:tcW w:w="719" w:type="dxa"/>
            <w:noWrap w:val="0"/>
            <w:vAlign w:val="center"/>
          </w:tcPr>
          <w:p w14:paraId="074BF4CB">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18"/>
                <w:szCs w:val="18"/>
              </w:rPr>
            </w:pPr>
            <w:r>
              <w:rPr>
                <w:rFonts w:hint="eastAsia" w:ascii="Times New Roman" w:hAnsi="Times New Roman" w:cs="Times New Roman"/>
                <w:sz w:val="18"/>
                <w:szCs w:val="18"/>
                <w:lang w:val="en-US" w:eastAsia="zh-CN"/>
              </w:rPr>
              <w:t>1</w:t>
            </w:r>
          </w:p>
        </w:tc>
        <w:tc>
          <w:tcPr>
            <w:tcW w:w="722" w:type="dxa"/>
            <w:noWrap w:val="0"/>
            <w:vAlign w:val="center"/>
          </w:tcPr>
          <w:p w14:paraId="63EC1E90">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18"/>
                <w:szCs w:val="18"/>
              </w:rPr>
            </w:pPr>
            <w:r>
              <w:rPr>
                <w:rFonts w:hint="eastAsia" w:ascii="Times New Roman" w:hAnsi="Times New Roman" w:cs="Times New Roman"/>
                <w:sz w:val="18"/>
                <w:szCs w:val="18"/>
                <w:lang w:val="en-US" w:eastAsia="zh-CN"/>
              </w:rPr>
              <w:t>0</w:t>
            </w:r>
          </w:p>
        </w:tc>
        <w:tc>
          <w:tcPr>
            <w:tcW w:w="766" w:type="dxa"/>
            <w:noWrap w:val="0"/>
            <w:vAlign w:val="center"/>
          </w:tcPr>
          <w:p w14:paraId="1B939CE2">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18"/>
                <w:szCs w:val="18"/>
              </w:rPr>
            </w:pPr>
            <w:r>
              <w:rPr>
                <w:rFonts w:hint="eastAsia" w:ascii="Times New Roman" w:hAnsi="Times New Roman" w:cs="Times New Roman"/>
                <w:sz w:val="18"/>
                <w:szCs w:val="18"/>
                <w:lang w:val="en-US" w:eastAsia="zh-CN"/>
              </w:rPr>
              <w:t>1</w:t>
            </w:r>
          </w:p>
        </w:tc>
      </w:tr>
      <w:tr w14:paraId="00E70C4B">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283" w:type="pct"/>
            <w:vMerge w:val="continue"/>
            <w:noWrap w:val="0"/>
            <w:vAlign w:val="center"/>
          </w:tcPr>
          <w:p w14:paraId="317E0526">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18"/>
                <w:szCs w:val="18"/>
              </w:rPr>
            </w:pPr>
          </w:p>
        </w:tc>
        <w:tc>
          <w:tcPr>
            <w:tcW w:w="380" w:type="pct"/>
            <w:vMerge w:val="restart"/>
            <w:noWrap w:val="0"/>
            <w:vAlign w:val="center"/>
          </w:tcPr>
          <w:p w14:paraId="34C1F89A">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18"/>
                <w:szCs w:val="18"/>
              </w:rPr>
            </w:pPr>
            <w:r>
              <w:rPr>
                <w:rFonts w:ascii="Times New Roman" w:hAnsi="Times New Roman" w:cs="Times New Roman"/>
                <w:bCs/>
                <w:sz w:val="18"/>
                <w:szCs w:val="18"/>
                <w:lang w:val="en-US"/>
              </w:rPr>
              <w:t>单元</w:t>
            </w:r>
            <w:r>
              <w:rPr>
                <w:rFonts w:ascii="Times New Roman" w:hAnsi="Times New Roman" w:cs="Times New Roman"/>
                <w:sz w:val="18"/>
                <w:szCs w:val="18"/>
              </w:rPr>
              <w:t>B</w:t>
            </w:r>
          </w:p>
        </w:tc>
        <w:tc>
          <w:tcPr>
            <w:tcW w:w="325" w:type="pct"/>
            <w:noWrap w:val="0"/>
            <w:vAlign w:val="center"/>
          </w:tcPr>
          <w:p w14:paraId="54C6BAE4">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18"/>
                <w:szCs w:val="18"/>
              </w:rPr>
            </w:pPr>
            <w:r>
              <w:rPr>
                <w:rFonts w:hint="eastAsia" w:ascii="Times New Roman" w:hAnsi="Times New Roman" w:cs="Times New Roman"/>
                <w:sz w:val="18"/>
                <w:szCs w:val="18"/>
              </w:rPr>
              <w:t>T6</w:t>
            </w:r>
          </w:p>
        </w:tc>
        <w:tc>
          <w:tcPr>
            <w:tcW w:w="831" w:type="pct"/>
            <w:tcBorders>
              <w:left w:val="single" w:color="auto" w:sz="4" w:space="0"/>
              <w:right w:val="single" w:color="auto" w:sz="4" w:space="0"/>
            </w:tcBorders>
            <w:noWrap w:val="0"/>
            <w:vAlign w:val="center"/>
          </w:tcPr>
          <w:p w14:paraId="460D4F5E">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cs="Times New Roman"/>
                <w:sz w:val="18"/>
                <w:szCs w:val="18"/>
              </w:rPr>
            </w:pPr>
            <w:r>
              <w:rPr>
                <w:rFonts w:hint="eastAsia" w:ascii="Times New Roman" w:hAnsi="Times New Roman" w:cs="Times New Roman"/>
                <w:sz w:val="18"/>
                <w:szCs w:val="18"/>
              </w:rPr>
              <w:t>原料药</w:t>
            </w:r>
            <w:r>
              <w:rPr>
                <w:rFonts w:ascii="Times New Roman" w:hAnsi="Times New Roman" w:cs="Times New Roman"/>
                <w:sz w:val="18"/>
                <w:szCs w:val="18"/>
              </w:rPr>
              <w:t>车间废水池北侧</w:t>
            </w:r>
          </w:p>
        </w:tc>
        <w:tc>
          <w:tcPr>
            <w:tcW w:w="472" w:type="pct"/>
            <w:noWrap w:val="0"/>
            <w:vAlign w:val="center"/>
          </w:tcPr>
          <w:p w14:paraId="3F6AE105">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18"/>
                <w:szCs w:val="18"/>
                <w:lang w:val="en-US"/>
              </w:rPr>
            </w:pPr>
            <w:r>
              <w:rPr>
                <w:rFonts w:hint="eastAsia" w:ascii="Times New Roman" w:hAnsi="Times New Roman" w:cs="Times New Roman"/>
                <w:sz w:val="18"/>
                <w:szCs w:val="18"/>
                <w:lang w:val="en-US" w:eastAsia="zh-CN"/>
              </w:rPr>
              <w:t>0.5</w:t>
            </w:r>
          </w:p>
        </w:tc>
        <w:tc>
          <w:tcPr>
            <w:tcW w:w="453" w:type="pct"/>
            <w:vMerge w:val="continue"/>
            <w:noWrap w:val="0"/>
            <w:vAlign w:val="center"/>
          </w:tcPr>
          <w:p w14:paraId="7AE92C74">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18"/>
                <w:szCs w:val="18"/>
              </w:rPr>
            </w:pPr>
          </w:p>
        </w:tc>
        <w:tc>
          <w:tcPr>
            <w:tcW w:w="955" w:type="pct"/>
            <w:gridSpan w:val="2"/>
            <w:vMerge w:val="continue"/>
            <w:noWrap w:val="0"/>
            <w:vAlign w:val="center"/>
          </w:tcPr>
          <w:p w14:paraId="515D21A8">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18"/>
                <w:szCs w:val="18"/>
              </w:rPr>
            </w:pPr>
          </w:p>
        </w:tc>
        <w:tc>
          <w:tcPr>
            <w:tcW w:w="719" w:type="dxa"/>
            <w:noWrap w:val="0"/>
            <w:vAlign w:val="center"/>
          </w:tcPr>
          <w:p w14:paraId="0A9057FB">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18"/>
                <w:szCs w:val="18"/>
              </w:rPr>
            </w:pPr>
            <w:r>
              <w:rPr>
                <w:rFonts w:hint="eastAsia" w:ascii="Times New Roman" w:hAnsi="Times New Roman" w:cs="Times New Roman"/>
                <w:sz w:val="18"/>
                <w:szCs w:val="18"/>
                <w:lang w:val="en-US" w:eastAsia="zh-CN"/>
              </w:rPr>
              <w:t>1</w:t>
            </w:r>
          </w:p>
        </w:tc>
        <w:tc>
          <w:tcPr>
            <w:tcW w:w="722" w:type="dxa"/>
            <w:noWrap w:val="0"/>
            <w:vAlign w:val="center"/>
          </w:tcPr>
          <w:p w14:paraId="4A266827">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18"/>
                <w:szCs w:val="18"/>
              </w:rPr>
            </w:pPr>
            <w:r>
              <w:rPr>
                <w:rFonts w:hint="eastAsia" w:ascii="Times New Roman" w:hAnsi="Times New Roman" w:cs="Times New Roman"/>
                <w:sz w:val="18"/>
                <w:szCs w:val="18"/>
                <w:lang w:val="en-US" w:eastAsia="zh-CN"/>
              </w:rPr>
              <w:t>0</w:t>
            </w:r>
          </w:p>
        </w:tc>
        <w:tc>
          <w:tcPr>
            <w:tcW w:w="766" w:type="dxa"/>
            <w:noWrap w:val="0"/>
            <w:vAlign w:val="center"/>
          </w:tcPr>
          <w:p w14:paraId="4E8DA4DA">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18"/>
                <w:szCs w:val="18"/>
              </w:rPr>
            </w:pPr>
            <w:r>
              <w:rPr>
                <w:rFonts w:hint="eastAsia" w:ascii="Times New Roman" w:hAnsi="Times New Roman" w:cs="Times New Roman"/>
                <w:sz w:val="18"/>
                <w:szCs w:val="18"/>
                <w:lang w:val="en-US" w:eastAsia="zh-CN"/>
              </w:rPr>
              <w:t>1</w:t>
            </w:r>
          </w:p>
        </w:tc>
      </w:tr>
      <w:tr w14:paraId="49C26B6A">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283" w:type="pct"/>
            <w:vMerge w:val="continue"/>
            <w:noWrap w:val="0"/>
            <w:vAlign w:val="center"/>
          </w:tcPr>
          <w:p w14:paraId="5FD92F2E">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18"/>
                <w:szCs w:val="18"/>
              </w:rPr>
            </w:pPr>
          </w:p>
        </w:tc>
        <w:tc>
          <w:tcPr>
            <w:tcW w:w="380" w:type="pct"/>
            <w:vMerge w:val="continue"/>
            <w:noWrap w:val="0"/>
            <w:vAlign w:val="center"/>
          </w:tcPr>
          <w:p w14:paraId="21B79024">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18"/>
                <w:szCs w:val="18"/>
              </w:rPr>
            </w:pPr>
          </w:p>
        </w:tc>
        <w:tc>
          <w:tcPr>
            <w:tcW w:w="325" w:type="pct"/>
            <w:noWrap w:val="0"/>
            <w:vAlign w:val="center"/>
          </w:tcPr>
          <w:p w14:paraId="57424BBF">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18"/>
                <w:szCs w:val="18"/>
              </w:rPr>
            </w:pPr>
            <w:r>
              <w:rPr>
                <w:rFonts w:hint="eastAsia" w:ascii="Times New Roman" w:hAnsi="Times New Roman" w:cs="Times New Roman"/>
                <w:sz w:val="18"/>
                <w:szCs w:val="18"/>
              </w:rPr>
              <w:t>T7</w:t>
            </w:r>
          </w:p>
        </w:tc>
        <w:tc>
          <w:tcPr>
            <w:tcW w:w="831" w:type="pct"/>
            <w:tcBorders>
              <w:left w:val="single" w:color="auto" w:sz="4" w:space="0"/>
              <w:right w:val="single" w:color="auto" w:sz="4" w:space="0"/>
            </w:tcBorders>
            <w:noWrap w:val="0"/>
            <w:vAlign w:val="center"/>
          </w:tcPr>
          <w:p w14:paraId="0F1C364B">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cs="Times New Roman"/>
                <w:sz w:val="18"/>
                <w:szCs w:val="18"/>
              </w:rPr>
            </w:pPr>
            <w:r>
              <w:rPr>
                <w:rFonts w:hint="eastAsia" w:ascii="Times New Roman" w:hAnsi="Times New Roman" w:cs="Times New Roman"/>
                <w:sz w:val="18"/>
                <w:szCs w:val="18"/>
              </w:rPr>
              <w:t>多功能</w:t>
            </w:r>
            <w:r>
              <w:rPr>
                <w:rFonts w:ascii="Times New Roman" w:hAnsi="Times New Roman" w:cs="Times New Roman"/>
                <w:sz w:val="18"/>
                <w:szCs w:val="18"/>
              </w:rPr>
              <w:t>车间地下南废水储罐南侧</w:t>
            </w:r>
          </w:p>
        </w:tc>
        <w:tc>
          <w:tcPr>
            <w:tcW w:w="472" w:type="pct"/>
            <w:noWrap w:val="0"/>
            <w:vAlign w:val="center"/>
          </w:tcPr>
          <w:p w14:paraId="48CCEDB4">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18"/>
                <w:szCs w:val="18"/>
              </w:rPr>
            </w:pPr>
            <w:r>
              <w:rPr>
                <w:rFonts w:hint="eastAsia" w:ascii="Times New Roman" w:hAnsi="Times New Roman" w:cs="Times New Roman"/>
                <w:sz w:val="18"/>
                <w:szCs w:val="18"/>
                <w:lang w:val="en-US" w:eastAsia="zh-CN"/>
              </w:rPr>
              <w:t>0.5</w:t>
            </w:r>
          </w:p>
        </w:tc>
        <w:tc>
          <w:tcPr>
            <w:tcW w:w="453" w:type="pct"/>
            <w:vMerge w:val="continue"/>
            <w:noWrap w:val="0"/>
            <w:vAlign w:val="center"/>
          </w:tcPr>
          <w:p w14:paraId="1ACCB1E4">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18"/>
                <w:szCs w:val="18"/>
              </w:rPr>
            </w:pPr>
          </w:p>
        </w:tc>
        <w:tc>
          <w:tcPr>
            <w:tcW w:w="955" w:type="pct"/>
            <w:gridSpan w:val="2"/>
            <w:vMerge w:val="continue"/>
            <w:noWrap w:val="0"/>
            <w:vAlign w:val="center"/>
          </w:tcPr>
          <w:p w14:paraId="3005D8BB">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18"/>
                <w:szCs w:val="18"/>
              </w:rPr>
            </w:pPr>
          </w:p>
        </w:tc>
        <w:tc>
          <w:tcPr>
            <w:tcW w:w="719" w:type="dxa"/>
            <w:noWrap w:val="0"/>
            <w:vAlign w:val="center"/>
          </w:tcPr>
          <w:p w14:paraId="1C667DAE">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18"/>
                <w:szCs w:val="18"/>
              </w:rPr>
            </w:pPr>
            <w:r>
              <w:rPr>
                <w:rFonts w:hint="eastAsia" w:ascii="Times New Roman" w:hAnsi="Times New Roman" w:cs="Times New Roman"/>
                <w:sz w:val="18"/>
                <w:szCs w:val="18"/>
                <w:lang w:val="en-US" w:eastAsia="zh-CN"/>
              </w:rPr>
              <w:t>1</w:t>
            </w:r>
          </w:p>
        </w:tc>
        <w:tc>
          <w:tcPr>
            <w:tcW w:w="722" w:type="dxa"/>
            <w:noWrap w:val="0"/>
            <w:vAlign w:val="center"/>
          </w:tcPr>
          <w:p w14:paraId="37BFF59E">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18"/>
                <w:szCs w:val="18"/>
              </w:rPr>
            </w:pPr>
            <w:r>
              <w:rPr>
                <w:rFonts w:hint="eastAsia" w:ascii="Times New Roman" w:hAnsi="Times New Roman" w:cs="Times New Roman"/>
                <w:sz w:val="18"/>
                <w:szCs w:val="18"/>
                <w:lang w:val="en-US" w:eastAsia="zh-CN"/>
              </w:rPr>
              <w:t>0</w:t>
            </w:r>
          </w:p>
        </w:tc>
        <w:tc>
          <w:tcPr>
            <w:tcW w:w="766" w:type="dxa"/>
            <w:noWrap w:val="0"/>
            <w:vAlign w:val="center"/>
          </w:tcPr>
          <w:p w14:paraId="688C4BF1">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18"/>
                <w:szCs w:val="18"/>
              </w:rPr>
            </w:pPr>
            <w:r>
              <w:rPr>
                <w:rFonts w:hint="eastAsia" w:ascii="Times New Roman" w:hAnsi="Times New Roman" w:cs="Times New Roman"/>
                <w:sz w:val="18"/>
                <w:szCs w:val="18"/>
                <w:lang w:val="en-US" w:eastAsia="zh-CN"/>
              </w:rPr>
              <w:t>1</w:t>
            </w:r>
          </w:p>
        </w:tc>
      </w:tr>
      <w:tr w14:paraId="555A2AD1">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283" w:type="pct"/>
            <w:vMerge w:val="continue"/>
            <w:noWrap w:val="0"/>
            <w:vAlign w:val="center"/>
          </w:tcPr>
          <w:p w14:paraId="55443B70">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18"/>
                <w:szCs w:val="18"/>
              </w:rPr>
            </w:pPr>
          </w:p>
        </w:tc>
        <w:tc>
          <w:tcPr>
            <w:tcW w:w="380" w:type="pct"/>
            <w:vMerge w:val="continue"/>
            <w:noWrap w:val="0"/>
            <w:vAlign w:val="center"/>
          </w:tcPr>
          <w:p w14:paraId="7958838F">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18"/>
                <w:szCs w:val="18"/>
              </w:rPr>
            </w:pPr>
          </w:p>
        </w:tc>
        <w:tc>
          <w:tcPr>
            <w:tcW w:w="325" w:type="pct"/>
            <w:noWrap w:val="0"/>
            <w:vAlign w:val="center"/>
          </w:tcPr>
          <w:p w14:paraId="10CC7E28">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cs="Times New Roman"/>
                <w:sz w:val="18"/>
                <w:szCs w:val="18"/>
              </w:rPr>
            </w:pPr>
            <w:r>
              <w:rPr>
                <w:rFonts w:hint="eastAsia" w:ascii="Times New Roman" w:hAnsi="Times New Roman" w:cs="Times New Roman"/>
                <w:sz w:val="18"/>
                <w:szCs w:val="18"/>
              </w:rPr>
              <w:t>T8</w:t>
            </w:r>
          </w:p>
        </w:tc>
        <w:tc>
          <w:tcPr>
            <w:tcW w:w="831" w:type="pct"/>
            <w:tcBorders>
              <w:left w:val="single" w:color="auto" w:sz="4" w:space="0"/>
              <w:right w:val="single" w:color="auto" w:sz="4" w:space="0"/>
            </w:tcBorders>
            <w:noWrap w:val="0"/>
            <w:vAlign w:val="center"/>
          </w:tcPr>
          <w:p w14:paraId="199E4E37">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18"/>
                <w:szCs w:val="18"/>
              </w:rPr>
            </w:pPr>
            <w:r>
              <w:rPr>
                <w:rFonts w:hint="eastAsia" w:ascii="Times New Roman" w:hAnsi="Times New Roman" w:cs="Times New Roman"/>
                <w:sz w:val="18"/>
                <w:szCs w:val="18"/>
              </w:rPr>
              <w:t>多功能</w:t>
            </w:r>
            <w:r>
              <w:rPr>
                <w:rFonts w:ascii="Times New Roman" w:hAnsi="Times New Roman" w:cs="Times New Roman"/>
                <w:sz w:val="18"/>
                <w:szCs w:val="18"/>
              </w:rPr>
              <w:t>车间地下</w:t>
            </w:r>
            <w:r>
              <w:rPr>
                <w:rFonts w:hint="eastAsia" w:ascii="Times New Roman" w:hAnsi="Times New Roman" w:cs="Times New Roman"/>
                <w:sz w:val="18"/>
                <w:szCs w:val="18"/>
              </w:rPr>
              <w:t>北</w:t>
            </w:r>
            <w:r>
              <w:rPr>
                <w:rFonts w:ascii="Times New Roman" w:hAnsi="Times New Roman" w:cs="Times New Roman"/>
                <w:sz w:val="18"/>
                <w:szCs w:val="18"/>
              </w:rPr>
              <w:t>废水储罐</w:t>
            </w:r>
            <w:r>
              <w:rPr>
                <w:rFonts w:hint="eastAsia" w:ascii="Times New Roman" w:hAnsi="Times New Roman" w:cs="Times New Roman"/>
                <w:sz w:val="18"/>
                <w:szCs w:val="18"/>
              </w:rPr>
              <w:t>北</w:t>
            </w:r>
            <w:r>
              <w:rPr>
                <w:rFonts w:ascii="Times New Roman" w:hAnsi="Times New Roman" w:cs="Times New Roman"/>
                <w:sz w:val="18"/>
                <w:szCs w:val="18"/>
              </w:rPr>
              <w:t>侧</w:t>
            </w:r>
          </w:p>
        </w:tc>
        <w:tc>
          <w:tcPr>
            <w:tcW w:w="472" w:type="pct"/>
            <w:noWrap w:val="0"/>
            <w:vAlign w:val="center"/>
          </w:tcPr>
          <w:p w14:paraId="6BDE2C30">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18"/>
                <w:szCs w:val="18"/>
              </w:rPr>
            </w:pPr>
            <w:r>
              <w:rPr>
                <w:rFonts w:hint="eastAsia" w:ascii="Times New Roman" w:hAnsi="Times New Roman" w:cs="Times New Roman"/>
                <w:sz w:val="18"/>
                <w:szCs w:val="18"/>
                <w:lang w:val="en-US" w:eastAsia="zh-CN"/>
              </w:rPr>
              <w:t>0.5</w:t>
            </w:r>
          </w:p>
        </w:tc>
        <w:tc>
          <w:tcPr>
            <w:tcW w:w="453" w:type="pct"/>
            <w:vMerge w:val="continue"/>
            <w:noWrap w:val="0"/>
            <w:vAlign w:val="center"/>
          </w:tcPr>
          <w:p w14:paraId="380A2553">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18"/>
                <w:szCs w:val="18"/>
              </w:rPr>
            </w:pPr>
          </w:p>
        </w:tc>
        <w:tc>
          <w:tcPr>
            <w:tcW w:w="955" w:type="pct"/>
            <w:gridSpan w:val="2"/>
            <w:vMerge w:val="continue"/>
            <w:noWrap w:val="0"/>
            <w:vAlign w:val="center"/>
          </w:tcPr>
          <w:p w14:paraId="7B03BC6B">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18"/>
                <w:szCs w:val="18"/>
              </w:rPr>
            </w:pPr>
          </w:p>
        </w:tc>
        <w:tc>
          <w:tcPr>
            <w:tcW w:w="719" w:type="dxa"/>
            <w:noWrap w:val="0"/>
            <w:vAlign w:val="center"/>
          </w:tcPr>
          <w:p w14:paraId="56E1DF9A">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18"/>
                <w:szCs w:val="18"/>
              </w:rPr>
            </w:pPr>
            <w:r>
              <w:rPr>
                <w:rFonts w:hint="eastAsia" w:ascii="Times New Roman" w:hAnsi="Times New Roman" w:cs="Times New Roman"/>
                <w:sz w:val="18"/>
                <w:szCs w:val="18"/>
                <w:lang w:val="en-US" w:eastAsia="zh-CN"/>
              </w:rPr>
              <w:t>1</w:t>
            </w:r>
          </w:p>
        </w:tc>
        <w:tc>
          <w:tcPr>
            <w:tcW w:w="722" w:type="dxa"/>
            <w:noWrap w:val="0"/>
            <w:vAlign w:val="center"/>
          </w:tcPr>
          <w:p w14:paraId="17687F7A">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18"/>
                <w:szCs w:val="18"/>
              </w:rPr>
            </w:pPr>
            <w:r>
              <w:rPr>
                <w:rFonts w:hint="eastAsia" w:ascii="Times New Roman" w:hAnsi="Times New Roman" w:cs="Times New Roman"/>
                <w:sz w:val="18"/>
                <w:szCs w:val="18"/>
                <w:lang w:val="en-US" w:eastAsia="zh-CN"/>
              </w:rPr>
              <w:t>0</w:t>
            </w:r>
          </w:p>
        </w:tc>
        <w:tc>
          <w:tcPr>
            <w:tcW w:w="766" w:type="dxa"/>
            <w:noWrap w:val="0"/>
            <w:vAlign w:val="center"/>
          </w:tcPr>
          <w:p w14:paraId="3FFCC8BE">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18"/>
                <w:szCs w:val="18"/>
              </w:rPr>
            </w:pPr>
            <w:r>
              <w:rPr>
                <w:rFonts w:hint="eastAsia" w:ascii="Times New Roman" w:hAnsi="Times New Roman" w:cs="Times New Roman"/>
                <w:sz w:val="18"/>
                <w:szCs w:val="18"/>
                <w:lang w:val="en-US" w:eastAsia="zh-CN"/>
              </w:rPr>
              <w:t>1</w:t>
            </w:r>
          </w:p>
        </w:tc>
      </w:tr>
      <w:tr w14:paraId="5DBD673F">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283" w:type="pct"/>
            <w:vMerge w:val="continue"/>
            <w:noWrap w:val="0"/>
            <w:vAlign w:val="center"/>
          </w:tcPr>
          <w:p w14:paraId="6F8C06F7">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18"/>
                <w:szCs w:val="18"/>
              </w:rPr>
            </w:pPr>
          </w:p>
        </w:tc>
        <w:tc>
          <w:tcPr>
            <w:tcW w:w="380" w:type="pct"/>
            <w:vMerge w:val="continue"/>
            <w:noWrap w:val="0"/>
            <w:vAlign w:val="center"/>
          </w:tcPr>
          <w:p w14:paraId="2DA98D84">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18"/>
                <w:szCs w:val="18"/>
              </w:rPr>
            </w:pPr>
          </w:p>
        </w:tc>
        <w:tc>
          <w:tcPr>
            <w:tcW w:w="325" w:type="pct"/>
            <w:noWrap w:val="0"/>
            <w:vAlign w:val="center"/>
          </w:tcPr>
          <w:p w14:paraId="3A244088">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cs="Times New Roman"/>
                <w:sz w:val="18"/>
                <w:szCs w:val="18"/>
              </w:rPr>
            </w:pPr>
            <w:r>
              <w:rPr>
                <w:rFonts w:hint="eastAsia" w:ascii="Times New Roman" w:hAnsi="Times New Roman" w:cs="Times New Roman"/>
                <w:sz w:val="18"/>
                <w:szCs w:val="18"/>
              </w:rPr>
              <w:t>T9</w:t>
            </w:r>
          </w:p>
        </w:tc>
        <w:tc>
          <w:tcPr>
            <w:tcW w:w="831" w:type="pct"/>
            <w:tcBorders>
              <w:left w:val="single" w:color="auto" w:sz="4" w:space="0"/>
              <w:right w:val="single" w:color="auto" w:sz="4" w:space="0"/>
            </w:tcBorders>
            <w:noWrap w:val="0"/>
            <w:vAlign w:val="center"/>
          </w:tcPr>
          <w:p w14:paraId="5CB18864">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18"/>
                <w:szCs w:val="18"/>
              </w:rPr>
            </w:pPr>
            <w:r>
              <w:rPr>
                <w:rFonts w:hint="eastAsia" w:ascii="Times New Roman" w:hAnsi="Times New Roman" w:cs="Times New Roman"/>
                <w:sz w:val="18"/>
                <w:szCs w:val="18"/>
              </w:rPr>
              <w:t>原料罐区</w:t>
            </w:r>
          </w:p>
        </w:tc>
        <w:tc>
          <w:tcPr>
            <w:tcW w:w="472" w:type="pct"/>
            <w:noWrap w:val="0"/>
            <w:vAlign w:val="center"/>
          </w:tcPr>
          <w:p w14:paraId="4D30B43A">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18"/>
                <w:szCs w:val="18"/>
              </w:rPr>
            </w:pPr>
            <w:r>
              <w:rPr>
                <w:rFonts w:hint="eastAsia" w:ascii="Times New Roman" w:hAnsi="Times New Roman" w:cs="Times New Roman"/>
                <w:sz w:val="18"/>
                <w:szCs w:val="18"/>
                <w:lang w:val="en-US" w:eastAsia="zh-CN"/>
              </w:rPr>
              <w:t>0.5</w:t>
            </w:r>
          </w:p>
        </w:tc>
        <w:tc>
          <w:tcPr>
            <w:tcW w:w="453" w:type="pct"/>
            <w:vMerge w:val="continue"/>
            <w:noWrap w:val="0"/>
            <w:vAlign w:val="center"/>
          </w:tcPr>
          <w:p w14:paraId="4A3143AB">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18"/>
                <w:szCs w:val="18"/>
              </w:rPr>
            </w:pPr>
          </w:p>
        </w:tc>
        <w:tc>
          <w:tcPr>
            <w:tcW w:w="955" w:type="pct"/>
            <w:gridSpan w:val="2"/>
            <w:vMerge w:val="continue"/>
            <w:noWrap w:val="0"/>
            <w:vAlign w:val="center"/>
          </w:tcPr>
          <w:p w14:paraId="2D33D4BE">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18"/>
                <w:szCs w:val="18"/>
              </w:rPr>
            </w:pPr>
          </w:p>
        </w:tc>
        <w:tc>
          <w:tcPr>
            <w:tcW w:w="719" w:type="dxa"/>
            <w:noWrap w:val="0"/>
            <w:vAlign w:val="center"/>
          </w:tcPr>
          <w:p w14:paraId="604AA7C8">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18"/>
                <w:szCs w:val="18"/>
              </w:rPr>
            </w:pPr>
            <w:r>
              <w:rPr>
                <w:rFonts w:hint="eastAsia" w:ascii="Times New Roman" w:hAnsi="Times New Roman" w:cs="Times New Roman"/>
                <w:sz w:val="18"/>
                <w:szCs w:val="18"/>
                <w:lang w:val="en-US" w:eastAsia="zh-CN"/>
              </w:rPr>
              <w:t>1</w:t>
            </w:r>
          </w:p>
        </w:tc>
        <w:tc>
          <w:tcPr>
            <w:tcW w:w="722" w:type="dxa"/>
            <w:noWrap w:val="0"/>
            <w:vAlign w:val="center"/>
          </w:tcPr>
          <w:p w14:paraId="0D1EC697">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18"/>
                <w:szCs w:val="18"/>
              </w:rPr>
            </w:pPr>
            <w:r>
              <w:rPr>
                <w:rFonts w:hint="eastAsia" w:ascii="Times New Roman" w:hAnsi="Times New Roman" w:cs="Times New Roman"/>
                <w:sz w:val="18"/>
                <w:szCs w:val="18"/>
                <w:lang w:val="en-US" w:eastAsia="zh-CN"/>
              </w:rPr>
              <w:t>0</w:t>
            </w:r>
          </w:p>
        </w:tc>
        <w:tc>
          <w:tcPr>
            <w:tcW w:w="766" w:type="dxa"/>
            <w:noWrap w:val="0"/>
            <w:vAlign w:val="center"/>
          </w:tcPr>
          <w:p w14:paraId="7D70F185">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18"/>
                <w:szCs w:val="18"/>
              </w:rPr>
            </w:pPr>
            <w:r>
              <w:rPr>
                <w:rFonts w:hint="eastAsia" w:ascii="Times New Roman" w:hAnsi="Times New Roman" w:cs="Times New Roman"/>
                <w:sz w:val="18"/>
                <w:szCs w:val="18"/>
                <w:lang w:val="en-US" w:eastAsia="zh-CN"/>
              </w:rPr>
              <w:t>1</w:t>
            </w:r>
          </w:p>
        </w:tc>
      </w:tr>
      <w:tr w14:paraId="7877AA38">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283" w:type="pct"/>
            <w:vMerge w:val="continue"/>
            <w:noWrap w:val="0"/>
            <w:vAlign w:val="center"/>
          </w:tcPr>
          <w:p w14:paraId="1148362D">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18"/>
                <w:szCs w:val="18"/>
              </w:rPr>
            </w:pPr>
          </w:p>
        </w:tc>
        <w:tc>
          <w:tcPr>
            <w:tcW w:w="380" w:type="pct"/>
            <w:vMerge w:val="continue"/>
            <w:noWrap w:val="0"/>
            <w:vAlign w:val="center"/>
          </w:tcPr>
          <w:p w14:paraId="11A6A8F2">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18"/>
                <w:szCs w:val="18"/>
              </w:rPr>
            </w:pPr>
          </w:p>
        </w:tc>
        <w:tc>
          <w:tcPr>
            <w:tcW w:w="325" w:type="pct"/>
            <w:noWrap w:val="0"/>
            <w:vAlign w:val="center"/>
          </w:tcPr>
          <w:p w14:paraId="14C648BC">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18"/>
                <w:szCs w:val="18"/>
              </w:rPr>
            </w:pPr>
            <w:r>
              <w:rPr>
                <w:rFonts w:hint="eastAsia" w:ascii="Times New Roman" w:hAnsi="Times New Roman" w:cs="Times New Roman"/>
                <w:sz w:val="18"/>
                <w:szCs w:val="18"/>
              </w:rPr>
              <w:t>T10</w:t>
            </w:r>
          </w:p>
        </w:tc>
        <w:tc>
          <w:tcPr>
            <w:tcW w:w="831" w:type="pct"/>
            <w:tcBorders>
              <w:left w:val="single" w:color="auto" w:sz="4" w:space="0"/>
              <w:right w:val="single" w:color="auto" w:sz="4" w:space="0"/>
            </w:tcBorders>
            <w:noWrap w:val="0"/>
            <w:vAlign w:val="center"/>
          </w:tcPr>
          <w:p w14:paraId="4BBEBF8A">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cs="Times New Roman"/>
                <w:sz w:val="18"/>
                <w:szCs w:val="18"/>
              </w:rPr>
            </w:pPr>
            <w:r>
              <w:rPr>
                <w:rFonts w:hint="eastAsia" w:ascii="Times New Roman" w:hAnsi="Times New Roman" w:cs="Times New Roman"/>
                <w:sz w:val="18"/>
                <w:szCs w:val="18"/>
              </w:rPr>
              <w:t>原料药</w:t>
            </w:r>
            <w:r>
              <w:rPr>
                <w:rFonts w:ascii="Times New Roman" w:hAnsi="Times New Roman" w:cs="Times New Roman"/>
                <w:sz w:val="18"/>
                <w:szCs w:val="18"/>
              </w:rPr>
              <w:t>车间东北侧</w:t>
            </w:r>
          </w:p>
        </w:tc>
        <w:tc>
          <w:tcPr>
            <w:tcW w:w="472" w:type="pct"/>
            <w:noWrap w:val="0"/>
            <w:vAlign w:val="center"/>
          </w:tcPr>
          <w:p w14:paraId="1ABB0EBD">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18"/>
                <w:szCs w:val="18"/>
              </w:rPr>
            </w:pPr>
            <w:r>
              <w:rPr>
                <w:rFonts w:hint="eastAsia" w:ascii="Times New Roman" w:hAnsi="Times New Roman" w:cs="Times New Roman"/>
                <w:sz w:val="18"/>
                <w:szCs w:val="18"/>
                <w:lang w:val="en-US" w:eastAsia="zh-CN"/>
              </w:rPr>
              <w:t>0.5</w:t>
            </w:r>
          </w:p>
        </w:tc>
        <w:tc>
          <w:tcPr>
            <w:tcW w:w="453" w:type="pct"/>
            <w:vMerge w:val="continue"/>
            <w:noWrap w:val="0"/>
            <w:vAlign w:val="center"/>
          </w:tcPr>
          <w:p w14:paraId="7AD2A240">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18"/>
                <w:szCs w:val="18"/>
              </w:rPr>
            </w:pPr>
          </w:p>
        </w:tc>
        <w:tc>
          <w:tcPr>
            <w:tcW w:w="955" w:type="pct"/>
            <w:gridSpan w:val="2"/>
            <w:vMerge w:val="continue"/>
            <w:noWrap w:val="0"/>
            <w:vAlign w:val="center"/>
          </w:tcPr>
          <w:p w14:paraId="4DC2DC75">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18"/>
                <w:szCs w:val="18"/>
              </w:rPr>
            </w:pPr>
          </w:p>
        </w:tc>
        <w:tc>
          <w:tcPr>
            <w:tcW w:w="719" w:type="dxa"/>
            <w:noWrap w:val="0"/>
            <w:vAlign w:val="center"/>
          </w:tcPr>
          <w:p w14:paraId="547016EB">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18"/>
                <w:szCs w:val="18"/>
              </w:rPr>
            </w:pPr>
            <w:r>
              <w:rPr>
                <w:rFonts w:hint="eastAsia" w:ascii="Times New Roman" w:hAnsi="Times New Roman" w:cs="Times New Roman"/>
                <w:sz w:val="18"/>
                <w:szCs w:val="18"/>
                <w:lang w:val="en-US" w:eastAsia="zh-CN"/>
              </w:rPr>
              <w:t>1</w:t>
            </w:r>
          </w:p>
        </w:tc>
        <w:tc>
          <w:tcPr>
            <w:tcW w:w="722" w:type="dxa"/>
            <w:noWrap w:val="0"/>
            <w:vAlign w:val="center"/>
          </w:tcPr>
          <w:p w14:paraId="64E381AB">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18"/>
                <w:szCs w:val="18"/>
              </w:rPr>
            </w:pPr>
            <w:r>
              <w:rPr>
                <w:rFonts w:hint="eastAsia" w:ascii="Times New Roman" w:hAnsi="Times New Roman" w:cs="Times New Roman"/>
                <w:sz w:val="18"/>
                <w:szCs w:val="18"/>
                <w:lang w:val="en-US" w:eastAsia="zh-CN"/>
              </w:rPr>
              <w:t>0</w:t>
            </w:r>
          </w:p>
        </w:tc>
        <w:tc>
          <w:tcPr>
            <w:tcW w:w="766" w:type="dxa"/>
            <w:noWrap w:val="0"/>
            <w:vAlign w:val="center"/>
          </w:tcPr>
          <w:p w14:paraId="4DF7497F">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18"/>
                <w:szCs w:val="18"/>
              </w:rPr>
            </w:pPr>
            <w:r>
              <w:rPr>
                <w:rFonts w:hint="eastAsia" w:ascii="Times New Roman" w:hAnsi="Times New Roman" w:cs="Times New Roman"/>
                <w:sz w:val="18"/>
                <w:szCs w:val="18"/>
                <w:lang w:val="en-US" w:eastAsia="zh-CN"/>
              </w:rPr>
              <w:t>1</w:t>
            </w:r>
          </w:p>
        </w:tc>
      </w:tr>
      <w:tr w14:paraId="6F785C8D">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283" w:type="pct"/>
            <w:vMerge w:val="continue"/>
            <w:noWrap w:val="0"/>
            <w:vAlign w:val="center"/>
          </w:tcPr>
          <w:p w14:paraId="28A3DEA7">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18"/>
                <w:szCs w:val="18"/>
              </w:rPr>
            </w:pPr>
          </w:p>
        </w:tc>
        <w:tc>
          <w:tcPr>
            <w:tcW w:w="380" w:type="pct"/>
            <w:vMerge w:val="restart"/>
            <w:noWrap w:val="0"/>
            <w:vAlign w:val="center"/>
          </w:tcPr>
          <w:p w14:paraId="15C9E670">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18"/>
                <w:szCs w:val="18"/>
              </w:rPr>
            </w:pPr>
            <w:r>
              <w:rPr>
                <w:rFonts w:ascii="Times New Roman" w:hAnsi="Times New Roman" w:cs="Times New Roman"/>
                <w:bCs/>
                <w:sz w:val="18"/>
                <w:szCs w:val="18"/>
                <w:lang w:val="en-US"/>
              </w:rPr>
              <w:t>单元</w:t>
            </w:r>
            <w:r>
              <w:rPr>
                <w:rFonts w:ascii="Times New Roman" w:hAnsi="Times New Roman" w:cs="Times New Roman"/>
                <w:sz w:val="18"/>
                <w:szCs w:val="18"/>
              </w:rPr>
              <w:t>C</w:t>
            </w:r>
          </w:p>
        </w:tc>
        <w:tc>
          <w:tcPr>
            <w:tcW w:w="325" w:type="pct"/>
            <w:noWrap w:val="0"/>
            <w:vAlign w:val="center"/>
          </w:tcPr>
          <w:p w14:paraId="33E7C546">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18"/>
                <w:szCs w:val="18"/>
              </w:rPr>
            </w:pPr>
            <w:r>
              <w:rPr>
                <w:rFonts w:hint="eastAsia" w:ascii="Times New Roman" w:hAnsi="Times New Roman" w:cs="Times New Roman"/>
                <w:sz w:val="18"/>
                <w:szCs w:val="18"/>
              </w:rPr>
              <w:t>T11</w:t>
            </w:r>
          </w:p>
        </w:tc>
        <w:tc>
          <w:tcPr>
            <w:tcW w:w="831" w:type="pct"/>
            <w:tcBorders>
              <w:left w:val="single" w:color="auto" w:sz="4" w:space="0"/>
              <w:right w:val="single" w:color="auto" w:sz="4" w:space="0"/>
            </w:tcBorders>
            <w:noWrap w:val="0"/>
            <w:vAlign w:val="center"/>
          </w:tcPr>
          <w:p w14:paraId="34428720">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18"/>
                <w:szCs w:val="18"/>
              </w:rPr>
            </w:pPr>
            <w:r>
              <w:rPr>
                <w:rFonts w:hint="eastAsia" w:ascii="Times New Roman" w:hAnsi="Times New Roman" w:cs="Times New Roman"/>
                <w:sz w:val="18"/>
                <w:szCs w:val="18"/>
              </w:rPr>
              <w:t>固废仓库</w:t>
            </w:r>
          </w:p>
        </w:tc>
        <w:tc>
          <w:tcPr>
            <w:tcW w:w="472" w:type="pct"/>
            <w:noWrap w:val="0"/>
            <w:vAlign w:val="center"/>
          </w:tcPr>
          <w:p w14:paraId="06CBF046">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18"/>
                <w:szCs w:val="18"/>
                <w:lang w:val="en-US"/>
              </w:rPr>
            </w:pPr>
            <w:r>
              <w:rPr>
                <w:rFonts w:hint="eastAsia" w:ascii="Times New Roman" w:hAnsi="Times New Roman" w:cs="Times New Roman"/>
                <w:sz w:val="18"/>
                <w:szCs w:val="18"/>
                <w:lang w:val="en-US" w:eastAsia="zh-CN"/>
              </w:rPr>
              <w:t>0.5</w:t>
            </w:r>
          </w:p>
        </w:tc>
        <w:tc>
          <w:tcPr>
            <w:tcW w:w="453" w:type="pct"/>
            <w:vMerge w:val="continue"/>
            <w:noWrap w:val="0"/>
            <w:vAlign w:val="center"/>
          </w:tcPr>
          <w:p w14:paraId="3C6F0953">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18"/>
                <w:szCs w:val="18"/>
              </w:rPr>
            </w:pPr>
          </w:p>
        </w:tc>
        <w:tc>
          <w:tcPr>
            <w:tcW w:w="955" w:type="pct"/>
            <w:gridSpan w:val="2"/>
            <w:vMerge w:val="continue"/>
            <w:noWrap w:val="0"/>
            <w:vAlign w:val="center"/>
          </w:tcPr>
          <w:p w14:paraId="0BA7A2EE">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18"/>
                <w:szCs w:val="18"/>
              </w:rPr>
            </w:pPr>
          </w:p>
        </w:tc>
        <w:tc>
          <w:tcPr>
            <w:tcW w:w="719" w:type="dxa"/>
            <w:noWrap w:val="0"/>
            <w:vAlign w:val="center"/>
          </w:tcPr>
          <w:p w14:paraId="33A7C670">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18"/>
                <w:szCs w:val="18"/>
              </w:rPr>
            </w:pPr>
            <w:r>
              <w:rPr>
                <w:rFonts w:hint="eastAsia" w:ascii="Times New Roman" w:hAnsi="Times New Roman" w:cs="Times New Roman"/>
                <w:sz w:val="18"/>
                <w:szCs w:val="18"/>
                <w:lang w:val="en-US" w:eastAsia="zh-CN"/>
              </w:rPr>
              <w:t>1</w:t>
            </w:r>
          </w:p>
        </w:tc>
        <w:tc>
          <w:tcPr>
            <w:tcW w:w="722" w:type="dxa"/>
            <w:noWrap w:val="0"/>
            <w:vAlign w:val="center"/>
          </w:tcPr>
          <w:p w14:paraId="7A94B83D">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18"/>
                <w:szCs w:val="18"/>
              </w:rPr>
            </w:pPr>
            <w:r>
              <w:rPr>
                <w:rFonts w:hint="eastAsia" w:ascii="Times New Roman" w:hAnsi="Times New Roman" w:cs="Times New Roman"/>
                <w:sz w:val="18"/>
                <w:szCs w:val="18"/>
                <w:lang w:val="en-US" w:eastAsia="zh-CN"/>
              </w:rPr>
              <w:t>0</w:t>
            </w:r>
          </w:p>
        </w:tc>
        <w:tc>
          <w:tcPr>
            <w:tcW w:w="766" w:type="dxa"/>
            <w:noWrap w:val="0"/>
            <w:vAlign w:val="center"/>
          </w:tcPr>
          <w:p w14:paraId="4BCF3C40">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18"/>
                <w:szCs w:val="18"/>
              </w:rPr>
            </w:pPr>
            <w:r>
              <w:rPr>
                <w:rFonts w:hint="eastAsia" w:ascii="Times New Roman" w:hAnsi="Times New Roman" w:cs="Times New Roman"/>
                <w:sz w:val="18"/>
                <w:szCs w:val="18"/>
                <w:lang w:val="en-US" w:eastAsia="zh-CN"/>
              </w:rPr>
              <w:t>1</w:t>
            </w:r>
          </w:p>
        </w:tc>
      </w:tr>
      <w:tr w14:paraId="27572205">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283" w:type="pct"/>
            <w:vMerge w:val="continue"/>
            <w:noWrap w:val="0"/>
            <w:vAlign w:val="center"/>
          </w:tcPr>
          <w:p w14:paraId="00D5546E">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18"/>
                <w:szCs w:val="18"/>
              </w:rPr>
            </w:pPr>
          </w:p>
        </w:tc>
        <w:tc>
          <w:tcPr>
            <w:tcW w:w="380" w:type="pct"/>
            <w:vMerge w:val="continue"/>
            <w:noWrap w:val="0"/>
            <w:vAlign w:val="center"/>
          </w:tcPr>
          <w:p w14:paraId="3FE30B97">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18"/>
                <w:szCs w:val="18"/>
              </w:rPr>
            </w:pPr>
          </w:p>
        </w:tc>
        <w:tc>
          <w:tcPr>
            <w:tcW w:w="325" w:type="pct"/>
            <w:noWrap w:val="0"/>
            <w:vAlign w:val="center"/>
          </w:tcPr>
          <w:p w14:paraId="11610978">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18"/>
                <w:szCs w:val="18"/>
              </w:rPr>
            </w:pPr>
            <w:r>
              <w:rPr>
                <w:rFonts w:hint="eastAsia" w:ascii="Times New Roman" w:hAnsi="Times New Roman" w:cs="Times New Roman"/>
                <w:sz w:val="18"/>
                <w:szCs w:val="18"/>
              </w:rPr>
              <w:t>T12</w:t>
            </w:r>
          </w:p>
        </w:tc>
        <w:tc>
          <w:tcPr>
            <w:tcW w:w="831" w:type="pct"/>
            <w:tcBorders>
              <w:left w:val="single" w:color="auto" w:sz="4" w:space="0"/>
              <w:right w:val="single" w:color="auto" w:sz="4" w:space="0"/>
            </w:tcBorders>
            <w:noWrap w:val="0"/>
            <w:vAlign w:val="center"/>
          </w:tcPr>
          <w:p w14:paraId="7F19F515">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cs="Times New Roman"/>
                <w:sz w:val="18"/>
                <w:szCs w:val="18"/>
              </w:rPr>
            </w:pPr>
            <w:r>
              <w:rPr>
                <w:rFonts w:hint="eastAsia" w:ascii="Times New Roman" w:hAnsi="Times New Roman" w:cs="Times New Roman"/>
                <w:sz w:val="18"/>
                <w:szCs w:val="18"/>
              </w:rPr>
              <w:t>原料仓库</w:t>
            </w:r>
            <w:r>
              <w:rPr>
                <w:rFonts w:ascii="Times New Roman" w:hAnsi="Times New Roman" w:cs="Times New Roman"/>
                <w:sz w:val="18"/>
                <w:szCs w:val="18"/>
              </w:rPr>
              <w:t>东北侧</w:t>
            </w:r>
          </w:p>
        </w:tc>
        <w:tc>
          <w:tcPr>
            <w:tcW w:w="472" w:type="pct"/>
            <w:noWrap w:val="0"/>
            <w:vAlign w:val="center"/>
          </w:tcPr>
          <w:p w14:paraId="1888BEF2">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18"/>
                <w:szCs w:val="18"/>
              </w:rPr>
            </w:pPr>
            <w:r>
              <w:rPr>
                <w:rFonts w:hint="eastAsia" w:ascii="Times New Roman" w:hAnsi="Times New Roman" w:cs="Times New Roman"/>
                <w:sz w:val="18"/>
                <w:szCs w:val="18"/>
                <w:lang w:val="en-US" w:eastAsia="zh-CN"/>
              </w:rPr>
              <w:t>0.5</w:t>
            </w:r>
          </w:p>
        </w:tc>
        <w:tc>
          <w:tcPr>
            <w:tcW w:w="453" w:type="pct"/>
            <w:vMerge w:val="continue"/>
            <w:noWrap w:val="0"/>
            <w:vAlign w:val="center"/>
          </w:tcPr>
          <w:p w14:paraId="06377B9E">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18"/>
                <w:szCs w:val="18"/>
              </w:rPr>
            </w:pPr>
          </w:p>
        </w:tc>
        <w:tc>
          <w:tcPr>
            <w:tcW w:w="955" w:type="pct"/>
            <w:gridSpan w:val="2"/>
            <w:vMerge w:val="continue"/>
            <w:noWrap w:val="0"/>
            <w:vAlign w:val="center"/>
          </w:tcPr>
          <w:p w14:paraId="6F8026CD">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18"/>
                <w:szCs w:val="18"/>
              </w:rPr>
            </w:pPr>
          </w:p>
        </w:tc>
        <w:tc>
          <w:tcPr>
            <w:tcW w:w="719" w:type="dxa"/>
            <w:noWrap w:val="0"/>
            <w:vAlign w:val="center"/>
          </w:tcPr>
          <w:p w14:paraId="6D5E56C0">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18"/>
                <w:szCs w:val="18"/>
              </w:rPr>
            </w:pPr>
            <w:r>
              <w:rPr>
                <w:rFonts w:hint="eastAsia" w:ascii="Times New Roman" w:hAnsi="Times New Roman" w:cs="Times New Roman"/>
                <w:sz w:val="18"/>
                <w:szCs w:val="18"/>
                <w:lang w:val="en-US" w:eastAsia="zh-CN"/>
              </w:rPr>
              <w:t>1</w:t>
            </w:r>
          </w:p>
        </w:tc>
        <w:tc>
          <w:tcPr>
            <w:tcW w:w="722" w:type="dxa"/>
            <w:noWrap w:val="0"/>
            <w:vAlign w:val="center"/>
          </w:tcPr>
          <w:p w14:paraId="7D2B0F2F">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18"/>
                <w:szCs w:val="18"/>
              </w:rPr>
            </w:pPr>
            <w:r>
              <w:rPr>
                <w:rFonts w:hint="eastAsia" w:ascii="Times New Roman" w:hAnsi="Times New Roman" w:cs="Times New Roman"/>
                <w:sz w:val="18"/>
                <w:szCs w:val="18"/>
                <w:lang w:val="en-US" w:eastAsia="zh-CN"/>
              </w:rPr>
              <w:t>0</w:t>
            </w:r>
          </w:p>
        </w:tc>
        <w:tc>
          <w:tcPr>
            <w:tcW w:w="766" w:type="dxa"/>
            <w:noWrap w:val="0"/>
            <w:vAlign w:val="center"/>
          </w:tcPr>
          <w:p w14:paraId="0068CFC1">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18"/>
                <w:szCs w:val="18"/>
              </w:rPr>
            </w:pPr>
            <w:r>
              <w:rPr>
                <w:rFonts w:hint="eastAsia" w:ascii="Times New Roman" w:hAnsi="Times New Roman" w:cs="Times New Roman"/>
                <w:sz w:val="18"/>
                <w:szCs w:val="18"/>
                <w:lang w:val="en-US" w:eastAsia="zh-CN"/>
              </w:rPr>
              <w:t>1</w:t>
            </w:r>
          </w:p>
        </w:tc>
      </w:tr>
      <w:tr w14:paraId="2CC9351E">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283" w:type="pct"/>
            <w:vMerge w:val="continue"/>
            <w:noWrap w:val="0"/>
            <w:vAlign w:val="center"/>
          </w:tcPr>
          <w:p w14:paraId="706FEA9B">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18"/>
                <w:szCs w:val="18"/>
              </w:rPr>
            </w:pPr>
          </w:p>
        </w:tc>
        <w:tc>
          <w:tcPr>
            <w:tcW w:w="380" w:type="pct"/>
            <w:noWrap w:val="0"/>
            <w:vAlign w:val="center"/>
          </w:tcPr>
          <w:p w14:paraId="49115036">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18"/>
                <w:szCs w:val="18"/>
              </w:rPr>
            </w:pPr>
            <w:r>
              <w:rPr>
                <w:rFonts w:ascii="Times New Roman" w:hAnsi="Times New Roman" w:cs="Times New Roman"/>
                <w:bCs/>
                <w:sz w:val="18"/>
                <w:szCs w:val="18"/>
                <w:lang w:val="en-US"/>
              </w:rPr>
              <w:t>单元</w:t>
            </w:r>
            <w:r>
              <w:rPr>
                <w:rFonts w:ascii="Times New Roman" w:hAnsi="Times New Roman" w:cs="Times New Roman"/>
                <w:sz w:val="18"/>
                <w:szCs w:val="18"/>
              </w:rPr>
              <w:t>D</w:t>
            </w:r>
          </w:p>
        </w:tc>
        <w:tc>
          <w:tcPr>
            <w:tcW w:w="325" w:type="pct"/>
            <w:noWrap w:val="0"/>
            <w:vAlign w:val="center"/>
          </w:tcPr>
          <w:p w14:paraId="7CDE4E59">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18"/>
                <w:szCs w:val="18"/>
              </w:rPr>
            </w:pPr>
            <w:r>
              <w:rPr>
                <w:rFonts w:hint="eastAsia" w:ascii="Times New Roman" w:hAnsi="Times New Roman" w:cs="Times New Roman"/>
                <w:sz w:val="18"/>
                <w:szCs w:val="18"/>
              </w:rPr>
              <w:t>T13</w:t>
            </w:r>
          </w:p>
        </w:tc>
        <w:tc>
          <w:tcPr>
            <w:tcW w:w="831" w:type="pct"/>
            <w:tcBorders>
              <w:left w:val="single" w:color="auto" w:sz="4" w:space="0"/>
              <w:right w:val="single" w:color="auto" w:sz="4" w:space="0"/>
            </w:tcBorders>
            <w:noWrap w:val="0"/>
            <w:vAlign w:val="center"/>
          </w:tcPr>
          <w:p w14:paraId="1CF5F6F4">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color w:val="FF0000"/>
                <w:sz w:val="18"/>
                <w:szCs w:val="18"/>
              </w:rPr>
            </w:pPr>
            <w:r>
              <w:rPr>
                <w:rFonts w:hint="eastAsia" w:ascii="Times New Roman" w:hAnsi="Times New Roman" w:cs="Times New Roman"/>
                <w:sz w:val="18"/>
                <w:szCs w:val="18"/>
              </w:rPr>
              <w:t>南固废仓库</w:t>
            </w:r>
          </w:p>
        </w:tc>
        <w:tc>
          <w:tcPr>
            <w:tcW w:w="472" w:type="pct"/>
            <w:noWrap w:val="0"/>
            <w:vAlign w:val="center"/>
          </w:tcPr>
          <w:p w14:paraId="06A29772">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18"/>
                <w:szCs w:val="18"/>
                <w:lang w:val="en-US"/>
              </w:rPr>
            </w:pPr>
            <w:r>
              <w:rPr>
                <w:rFonts w:hint="eastAsia" w:ascii="Times New Roman" w:hAnsi="Times New Roman" w:cs="Times New Roman"/>
                <w:sz w:val="18"/>
                <w:szCs w:val="18"/>
                <w:lang w:val="en-US" w:eastAsia="zh-CN"/>
              </w:rPr>
              <w:t>0.5</w:t>
            </w:r>
          </w:p>
        </w:tc>
        <w:tc>
          <w:tcPr>
            <w:tcW w:w="453" w:type="pct"/>
            <w:vMerge w:val="continue"/>
            <w:noWrap w:val="0"/>
            <w:vAlign w:val="center"/>
          </w:tcPr>
          <w:p w14:paraId="229A1013">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18"/>
                <w:szCs w:val="18"/>
              </w:rPr>
            </w:pPr>
          </w:p>
        </w:tc>
        <w:tc>
          <w:tcPr>
            <w:tcW w:w="955" w:type="pct"/>
            <w:gridSpan w:val="2"/>
            <w:vMerge w:val="continue"/>
            <w:noWrap w:val="0"/>
            <w:vAlign w:val="center"/>
          </w:tcPr>
          <w:p w14:paraId="0D47B9EE">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18"/>
                <w:szCs w:val="18"/>
              </w:rPr>
            </w:pPr>
          </w:p>
        </w:tc>
        <w:tc>
          <w:tcPr>
            <w:tcW w:w="719" w:type="dxa"/>
            <w:noWrap w:val="0"/>
            <w:vAlign w:val="center"/>
          </w:tcPr>
          <w:p w14:paraId="4ED643FD">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18"/>
                <w:szCs w:val="18"/>
              </w:rPr>
            </w:pPr>
            <w:r>
              <w:rPr>
                <w:rFonts w:hint="eastAsia" w:ascii="Times New Roman" w:hAnsi="Times New Roman" w:cs="Times New Roman"/>
                <w:sz w:val="18"/>
                <w:szCs w:val="18"/>
                <w:lang w:val="en-US" w:eastAsia="zh-CN"/>
              </w:rPr>
              <w:t>1</w:t>
            </w:r>
          </w:p>
        </w:tc>
        <w:tc>
          <w:tcPr>
            <w:tcW w:w="722" w:type="dxa"/>
            <w:noWrap w:val="0"/>
            <w:vAlign w:val="center"/>
          </w:tcPr>
          <w:p w14:paraId="73CBC733">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18"/>
                <w:szCs w:val="18"/>
              </w:rPr>
            </w:pPr>
            <w:r>
              <w:rPr>
                <w:rFonts w:hint="eastAsia" w:ascii="Times New Roman" w:hAnsi="Times New Roman" w:cs="Times New Roman"/>
                <w:sz w:val="18"/>
                <w:szCs w:val="18"/>
                <w:lang w:val="en-US" w:eastAsia="zh-CN"/>
              </w:rPr>
              <w:t>0</w:t>
            </w:r>
          </w:p>
        </w:tc>
        <w:tc>
          <w:tcPr>
            <w:tcW w:w="766" w:type="dxa"/>
            <w:noWrap w:val="0"/>
            <w:vAlign w:val="center"/>
          </w:tcPr>
          <w:p w14:paraId="2E0FE15C">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18"/>
                <w:szCs w:val="18"/>
              </w:rPr>
            </w:pPr>
            <w:r>
              <w:rPr>
                <w:rFonts w:hint="eastAsia" w:ascii="Times New Roman" w:hAnsi="Times New Roman" w:cs="Times New Roman"/>
                <w:sz w:val="18"/>
                <w:szCs w:val="18"/>
                <w:lang w:val="en-US" w:eastAsia="zh-CN"/>
              </w:rPr>
              <w:t>1</w:t>
            </w:r>
          </w:p>
        </w:tc>
      </w:tr>
      <w:tr w14:paraId="22D0D71C">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283" w:type="pct"/>
            <w:vMerge w:val="continue"/>
            <w:noWrap w:val="0"/>
            <w:vAlign w:val="center"/>
          </w:tcPr>
          <w:p w14:paraId="3221A502">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18"/>
                <w:szCs w:val="18"/>
              </w:rPr>
            </w:pPr>
          </w:p>
        </w:tc>
        <w:tc>
          <w:tcPr>
            <w:tcW w:w="380" w:type="pct"/>
            <w:noWrap w:val="0"/>
            <w:vAlign w:val="center"/>
          </w:tcPr>
          <w:p w14:paraId="7E2DADE8">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18"/>
                <w:szCs w:val="18"/>
              </w:rPr>
            </w:pPr>
            <w:r>
              <w:rPr>
                <w:rFonts w:hint="eastAsia" w:ascii="Times New Roman" w:hAnsi="Times New Roman" w:cs="Times New Roman"/>
                <w:sz w:val="18"/>
                <w:szCs w:val="18"/>
              </w:rPr>
              <w:t>对照点</w:t>
            </w:r>
          </w:p>
        </w:tc>
        <w:tc>
          <w:tcPr>
            <w:tcW w:w="325" w:type="pct"/>
            <w:noWrap w:val="0"/>
            <w:vAlign w:val="center"/>
          </w:tcPr>
          <w:p w14:paraId="57411F98">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18"/>
                <w:szCs w:val="18"/>
              </w:rPr>
            </w:pPr>
            <w:r>
              <w:rPr>
                <w:rFonts w:hint="eastAsia" w:ascii="Times New Roman" w:hAnsi="Times New Roman" w:cs="Times New Roman"/>
                <w:sz w:val="18"/>
                <w:szCs w:val="18"/>
              </w:rPr>
              <w:t>DZT</w:t>
            </w:r>
          </w:p>
        </w:tc>
        <w:tc>
          <w:tcPr>
            <w:tcW w:w="831" w:type="pct"/>
            <w:tcBorders>
              <w:left w:val="single" w:color="auto" w:sz="4" w:space="0"/>
              <w:right w:val="single" w:color="auto" w:sz="4" w:space="0"/>
            </w:tcBorders>
            <w:noWrap w:val="0"/>
            <w:vAlign w:val="center"/>
          </w:tcPr>
          <w:p w14:paraId="5A9BE077">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cs="Times New Roman"/>
                <w:color w:val="FF0000"/>
                <w:sz w:val="18"/>
                <w:szCs w:val="18"/>
              </w:rPr>
            </w:pPr>
            <w:r>
              <w:rPr>
                <w:rFonts w:hint="eastAsia" w:ascii="Times New Roman" w:hAnsi="Times New Roman" w:cs="Times New Roman"/>
                <w:sz w:val="18"/>
                <w:szCs w:val="18"/>
              </w:rPr>
              <w:t>厂区外</w:t>
            </w:r>
            <w:r>
              <w:rPr>
                <w:rFonts w:ascii="Times New Roman" w:hAnsi="Times New Roman" w:cs="Times New Roman"/>
                <w:sz w:val="18"/>
                <w:szCs w:val="18"/>
              </w:rPr>
              <w:t>西南侧</w:t>
            </w:r>
          </w:p>
        </w:tc>
        <w:tc>
          <w:tcPr>
            <w:tcW w:w="472" w:type="pct"/>
            <w:noWrap w:val="0"/>
            <w:vAlign w:val="center"/>
          </w:tcPr>
          <w:p w14:paraId="6102547E">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cs="Times New Roman"/>
                <w:sz w:val="18"/>
                <w:szCs w:val="18"/>
              </w:rPr>
            </w:pPr>
            <w:r>
              <w:rPr>
                <w:rFonts w:hint="eastAsia" w:ascii="Times New Roman" w:hAnsi="Times New Roman" w:cs="Times New Roman"/>
                <w:sz w:val="18"/>
                <w:szCs w:val="18"/>
                <w:lang w:val="en-US" w:eastAsia="zh-CN"/>
              </w:rPr>
              <w:t>0.5</w:t>
            </w:r>
          </w:p>
        </w:tc>
        <w:tc>
          <w:tcPr>
            <w:tcW w:w="453" w:type="pct"/>
            <w:vMerge w:val="continue"/>
            <w:noWrap w:val="0"/>
            <w:vAlign w:val="center"/>
          </w:tcPr>
          <w:p w14:paraId="03AD98F8">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18"/>
                <w:szCs w:val="18"/>
              </w:rPr>
            </w:pPr>
          </w:p>
        </w:tc>
        <w:tc>
          <w:tcPr>
            <w:tcW w:w="955" w:type="pct"/>
            <w:gridSpan w:val="2"/>
            <w:vMerge w:val="continue"/>
            <w:noWrap w:val="0"/>
            <w:vAlign w:val="center"/>
          </w:tcPr>
          <w:p w14:paraId="27FCE968">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18"/>
                <w:szCs w:val="18"/>
              </w:rPr>
            </w:pPr>
          </w:p>
        </w:tc>
        <w:tc>
          <w:tcPr>
            <w:tcW w:w="719" w:type="dxa"/>
            <w:noWrap w:val="0"/>
            <w:vAlign w:val="center"/>
          </w:tcPr>
          <w:p w14:paraId="30B084E6">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18"/>
                <w:szCs w:val="18"/>
              </w:rPr>
            </w:pPr>
            <w:r>
              <w:rPr>
                <w:rFonts w:hint="eastAsia" w:ascii="Times New Roman" w:hAnsi="Times New Roman" w:cs="Times New Roman"/>
                <w:sz w:val="18"/>
                <w:szCs w:val="18"/>
                <w:lang w:val="en-US" w:eastAsia="zh-CN"/>
              </w:rPr>
              <w:t>1</w:t>
            </w:r>
          </w:p>
        </w:tc>
        <w:tc>
          <w:tcPr>
            <w:tcW w:w="722" w:type="dxa"/>
            <w:noWrap w:val="0"/>
            <w:vAlign w:val="center"/>
          </w:tcPr>
          <w:p w14:paraId="147F8C38">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18"/>
                <w:szCs w:val="18"/>
              </w:rPr>
            </w:pPr>
            <w:r>
              <w:rPr>
                <w:rFonts w:hint="eastAsia" w:ascii="Times New Roman" w:hAnsi="Times New Roman" w:cs="Times New Roman"/>
                <w:sz w:val="18"/>
                <w:szCs w:val="18"/>
                <w:lang w:val="en-US" w:eastAsia="zh-CN"/>
              </w:rPr>
              <w:t>0</w:t>
            </w:r>
          </w:p>
        </w:tc>
        <w:tc>
          <w:tcPr>
            <w:tcW w:w="766" w:type="dxa"/>
            <w:noWrap w:val="0"/>
            <w:vAlign w:val="center"/>
          </w:tcPr>
          <w:p w14:paraId="0E93AEA1">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18"/>
                <w:szCs w:val="18"/>
              </w:rPr>
            </w:pPr>
            <w:r>
              <w:rPr>
                <w:rFonts w:hint="eastAsia" w:ascii="Times New Roman" w:hAnsi="Times New Roman" w:cs="Times New Roman"/>
                <w:sz w:val="18"/>
                <w:szCs w:val="18"/>
                <w:lang w:val="en-US" w:eastAsia="zh-CN"/>
              </w:rPr>
              <w:t>1</w:t>
            </w:r>
          </w:p>
        </w:tc>
      </w:tr>
      <w:tr w14:paraId="14672E9D">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283" w:type="pct"/>
            <w:vMerge w:val="restart"/>
            <w:noWrap w:val="0"/>
            <w:vAlign w:val="center"/>
          </w:tcPr>
          <w:p w14:paraId="07842B68">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18"/>
                <w:szCs w:val="18"/>
              </w:rPr>
            </w:pPr>
            <w:r>
              <w:rPr>
                <w:rFonts w:ascii="Times New Roman" w:hAnsi="Times New Roman" w:cs="Times New Roman"/>
                <w:sz w:val="18"/>
                <w:szCs w:val="18"/>
              </w:rPr>
              <w:t>地下水</w:t>
            </w:r>
          </w:p>
        </w:tc>
        <w:tc>
          <w:tcPr>
            <w:tcW w:w="380" w:type="pct"/>
            <w:noWrap w:val="0"/>
            <w:vAlign w:val="center"/>
          </w:tcPr>
          <w:p w14:paraId="1D46CCD1">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18"/>
                <w:szCs w:val="18"/>
              </w:rPr>
            </w:pPr>
            <w:r>
              <w:rPr>
                <w:rFonts w:ascii="Times New Roman" w:hAnsi="Times New Roman" w:cs="Times New Roman"/>
                <w:bCs/>
                <w:sz w:val="18"/>
                <w:szCs w:val="18"/>
                <w:lang w:val="en-US"/>
              </w:rPr>
              <w:t>单元</w:t>
            </w:r>
            <w:r>
              <w:rPr>
                <w:rFonts w:ascii="Times New Roman" w:hAnsi="Times New Roman" w:cs="Times New Roman"/>
                <w:sz w:val="18"/>
                <w:szCs w:val="18"/>
              </w:rPr>
              <w:t>A</w:t>
            </w:r>
          </w:p>
        </w:tc>
        <w:tc>
          <w:tcPr>
            <w:tcW w:w="325" w:type="pct"/>
            <w:noWrap w:val="0"/>
            <w:vAlign w:val="center"/>
          </w:tcPr>
          <w:p w14:paraId="09173298">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18"/>
                <w:szCs w:val="18"/>
              </w:rPr>
            </w:pPr>
            <w:r>
              <w:rPr>
                <w:rFonts w:ascii="Times New Roman" w:hAnsi="Times New Roman" w:cs="Times New Roman"/>
                <w:sz w:val="18"/>
                <w:szCs w:val="18"/>
              </w:rPr>
              <w:t>S1</w:t>
            </w:r>
          </w:p>
        </w:tc>
        <w:tc>
          <w:tcPr>
            <w:tcW w:w="831" w:type="pct"/>
            <w:tcBorders>
              <w:left w:val="single" w:color="auto" w:sz="4" w:space="0"/>
              <w:right w:val="single" w:color="auto" w:sz="4" w:space="0"/>
            </w:tcBorders>
            <w:noWrap w:val="0"/>
            <w:vAlign w:val="center"/>
          </w:tcPr>
          <w:p w14:paraId="0531F4DB">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cs="Times New Roman"/>
                <w:sz w:val="18"/>
                <w:szCs w:val="18"/>
              </w:rPr>
            </w:pPr>
            <w:r>
              <w:rPr>
                <w:rFonts w:hint="eastAsia" w:ascii="Times New Roman" w:hAnsi="Times New Roman" w:cs="Times New Roman"/>
                <w:sz w:val="18"/>
                <w:szCs w:val="18"/>
              </w:rPr>
              <w:t>二氧六环车间</w:t>
            </w:r>
            <w:r>
              <w:rPr>
                <w:rFonts w:ascii="Times New Roman" w:hAnsi="Times New Roman" w:cs="Times New Roman"/>
                <w:sz w:val="18"/>
                <w:szCs w:val="18"/>
              </w:rPr>
              <w:t>附属罐区</w:t>
            </w:r>
          </w:p>
        </w:tc>
        <w:tc>
          <w:tcPr>
            <w:tcW w:w="472" w:type="pct"/>
            <w:noWrap w:val="0"/>
            <w:vAlign w:val="center"/>
          </w:tcPr>
          <w:p w14:paraId="1AADC9A4">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snapToGrid w:val="0"/>
                <w:sz w:val="18"/>
                <w:szCs w:val="18"/>
                <w:lang w:val="en-US" w:eastAsia="zh-CN"/>
              </w:rPr>
            </w:pPr>
            <w:r>
              <w:rPr>
                <w:rFonts w:hint="eastAsia" w:ascii="Times New Roman" w:hAnsi="Times New Roman" w:cs="Times New Roman"/>
                <w:sz w:val="18"/>
                <w:szCs w:val="18"/>
                <w:lang w:val="en-US" w:eastAsia="zh-CN"/>
              </w:rPr>
              <w:t>现有</w:t>
            </w:r>
          </w:p>
        </w:tc>
        <w:tc>
          <w:tcPr>
            <w:tcW w:w="453" w:type="pct"/>
            <w:noWrap w:val="0"/>
            <w:vAlign w:val="center"/>
          </w:tcPr>
          <w:p w14:paraId="413A36CC">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sz w:val="18"/>
                <w:szCs w:val="18"/>
                <w:lang w:val="en-US" w:eastAsia="zh-CN"/>
              </w:rPr>
            </w:pPr>
            <w:r>
              <w:rPr>
                <w:rFonts w:hint="eastAsia" w:ascii="Times New Roman" w:hAnsi="Times New Roman" w:cs="Times New Roman"/>
                <w:sz w:val="18"/>
                <w:szCs w:val="18"/>
                <w:lang w:val="en-US"/>
              </w:rPr>
              <w:t>半</w:t>
            </w:r>
            <w:r>
              <w:rPr>
                <w:rFonts w:ascii="Times New Roman" w:hAnsi="Times New Roman" w:cs="Times New Roman"/>
                <w:sz w:val="18"/>
                <w:szCs w:val="18"/>
                <w:lang w:val="en-US"/>
              </w:rPr>
              <w:t>年一次</w:t>
            </w:r>
          </w:p>
        </w:tc>
        <w:tc>
          <w:tcPr>
            <w:tcW w:w="462" w:type="pct"/>
            <w:noWrap w:val="0"/>
            <w:vAlign w:val="center"/>
          </w:tcPr>
          <w:p w14:paraId="281EAFD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cs="Times New Roman"/>
                <w:sz w:val="18"/>
                <w:szCs w:val="18"/>
                <w:lang w:val="en-US"/>
              </w:rPr>
            </w:pPr>
            <w:r>
              <w:rPr>
                <w:rFonts w:hint="eastAsia" w:cs="Times New Roman"/>
                <w:color w:val="auto"/>
                <w:sz w:val="18"/>
                <w:szCs w:val="18"/>
                <w:lang w:val="en-US" w:eastAsia="zh-CN"/>
              </w:rPr>
              <w:t>上半年</w:t>
            </w:r>
          </w:p>
        </w:tc>
        <w:tc>
          <w:tcPr>
            <w:tcW w:w="492" w:type="pct"/>
            <w:noWrap w:val="0"/>
            <w:vAlign w:val="center"/>
          </w:tcPr>
          <w:p w14:paraId="0F6EB08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cs="Times New Roman"/>
                <w:color w:val="auto"/>
                <w:sz w:val="18"/>
                <w:szCs w:val="18"/>
                <w:lang w:val="en-US" w:eastAsia="zh-CN"/>
              </w:rPr>
            </w:pPr>
            <w:r>
              <w:rPr>
                <w:rFonts w:hint="eastAsia" w:cs="Times New Roman"/>
                <w:color w:val="auto"/>
                <w:sz w:val="18"/>
                <w:szCs w:val="18"/>
                <w:lang w:val="en-US" w:eastAsia="zh-CN"/>
              </w:rPr>
              <w:t>下半年</w:t>
            </w:r>
          </w:p>
        </w:tc>
        <w:tc>
          <w:tcPr>
            <w:tcW w:w="422" w:type="pct"/>
            <w:noWrap w:val="0"/>
            <w:vAlign w:val="center"/>
          </w:tcPr>
          <w:p w14:paraId="0073D93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cs="Times New Roman"/>
                <w:color w:val="auto"/>
                <w:sz w:val="18"/>
                <w:szCs w:val="18"/>
                <w:lang w:val="en-US" w:eastAsia="zh-CN"/>
              </w:rPr>
            </w:pPr>
            <w:r>
              <w:rPr>
                <w:rFonts w:hint="eastAsia" w:cs="Times New Roman"/>
                <w:color w:val="auto"/>
                <w:sz w:val="18"/>
                <w:szCs w:val="18"/>
                <w:lang w:val="en-US" w:eastAsia="zh-CN"/>
              </w:rPr>
              <w:t>1</w:t>
            </w:r>
          </w:p>
        </w:tc>
        <w:tc>
          <w:tcPr>
            <w:tcW w:w="424" w:type="pct"/>
            <w:noWrap w:val="0"/>
            <w:vAlign w:val="center"/>
          </w:tcPr>
          <w:p w14:paraId="224450F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cs="Times New Roman"/>
                <w:color w:val="auto"/>
                <w:sz w:val="18"/>
                <w:szCs w:val="18"/>
                <w:lang w:val="en-US" w:eastAsia="zh-CN"/>
              </w:rPr>
            </w:pPr>
            <w:r>
              <w:rPr>
                <w:rFonts w:hint="eastAsia" w:cs="Times New Roman"/>
                <w:color w:val="auto"/>
                <w:sz w:val="18"/>
                <w:szCs w:val="18"/>
                <w:lang w:val="en-US" w:eastAsia="zh-CN"/>
              </w:rPr>
              <w:t>1</w:t>
            </w:r>
          </w:p>
        </w:tc>
        <w:tc>
          <w:tcPr>
            <w:tcW w:w="450" w:type="pct"/>
            <w:noWrap w:val="0"/>
            <w:vAlign w:val="center"/>
          </w:tcPr>
          <w:p w14:paraId="6561C41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cs="Times New Roman"/>
                <w:color w:val="auto"/>
                <w:sz w:val="18"/>
                <w:szCs w:val="18"/>
                <w:lang w:val="en-US" w:eastAsia="zh-CN"/>
              </w:rPr>
            </w:pPr>
            <w:r>
              <w:rPr>
                <w:rFonts w:hint="eastAsia" w:cs="Times New Roman"/>
                <w:color w:val="auto"/>
                <w:sz w:val="18"/>
                <w:szCs w:val="18"/>
                <w:lang w:val="en-US" w:eastAsia="zh-CN"/>
              </w:rPr>
              <w:t>2</w:t>
            </w:r>
          </w:p>
        </w:tc>
      </w:tr>
      <w:tr w14:paraId="19444015">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283" w:type="pct"/>
            <w:vMerge w:val="continue"/>
            <w:noWrap w:val="0"/>
            <w:vAlign w:val="center"/>
          </w:tcPr>
          <w:p w14:paraId="1588C22E">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18"/>
                <w:szCs w:val="18"/>
              </w:rPr>
            </w:pPr>
          </w:p>
        </w:tc>
        <w:tc>
          <w:tcPr>
            <w:tcW w:w="380" w:type="pct"/>
            <w:noWrap w:val="0"/>
            <w:vAlign w:val="center"/>
          </w:tcPr>
          <w:p w14:paraId="23D97873">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18"/>
                <w:szCs w:val="18"/>
                <w:lang w:val="en-US"/>
              </w:rPr>
            </w:pPr>
            <w:r>
              <w:rPr>
                <w:rFonts w:ascii="Times New Roman" w:hAnsi="Times New Roman" w:cs="Times New Roman"/>
                <w:bCs/>
                <w:sz w:val="18"/>
                <w:szCs w:val="18"/>
                <w:lang w:val="en-US"/>
              </w:rPr>
              <w:t>单元</w:t>
            </w:r>
            <w:r>
              <w:rPr>
                <w:rFonts w:hint="eastAsia" w:ascii="Times New Roman" w:hAnsi="Times New Roman" w:cs="Times New Roman"/>
                <w:bCs/>
                <w:sz w:val="18"/>
                <w:szCs w:val="18"/>
                <w:lang w:val="en-US"/>
              </w:rPr>
              <w:t>B</w:t>
            </w:r>
          </w:p>
        </w:tc>
        <w:tc>
          <w:tcPr>
            <w:tcW w:w="325" w:type="pct"/>
            <w:noWrap w:val="0"/>
            <w:vAlign w:val="center"/>
          </w:tcPr>
          <w:p w14:paraId="4EFC2ECC">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18"/>
                <w:szCs w:val="18"/>
              </w:rPr>
            </w:pPr>
            <w:r>
              <w:rPr>
                <w:rFonts w:ascii="Times New Roman" w:hAnsi="Times New Roman" w:cs="Times New Roman"/>
                <w:sz w:val="18"/>
                <w:szCs w:val="18"/>
              </w:rPr>
              <w:t>S2</w:t>
            </w:r>
          </w:p>
        </w:tc>
        <w:tc>
          <w:tcPr>
            <w:tcW w:w="831" w:type="pct"/>
            <w:tcBorders>
              <w:left w:val="single" w:color="auto" w:sz="4" w:space="0"/>
              <w:right w:val="single" w:color="auto" w:sz="4" w:space="0"/>
            </w:tcBorders>
            <w:noWrap w:val="0"/>
            <w:vAlign w:val="center"/>
          </w:tcPr>
          <w:p w14:paraId="0D8E5A27">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cs="Times New Roman"/>
                <w:sz w:val="18"/>
                <w:szCs w:val="18"/>
              </w:rPr>
            </w:pPr>
            <w:r>
              <w:rPr>
                <w:rFonts w:hint="eastAsia" w:ascii="Times New Roman" w:hAnsi="Times New Roman" w:cs="Times New Roman"/>
                <w:sz w:val="18"/>
                <w:szCs w:val="18"/>
              </w:rPr>
              <w:t>甲类原料</w:t>
            </w:r>
            <w:r>
              <w:rPr>
                <w:rFonts w:ascii="Times New Roman" w:hAnsi="Times New Roman" w:cs="Times New Roman"/>
                <w:sz w:val="18"/>
                <w:szCs w:val="18"/>
              </w:rPr>
              <w:t>罐区</w:t>
            </w:r>
          </w:p>
        </w:tc>
        <w:tc>
          <w:tcPr>
            <w:tcW w:w="472" w:type="pct"/>
            <w:noWrap w:val="0"/>
            <w:vAlign w:val="center"/>
          </w:tcPr>
          <w:p w14:paraId="387127A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napToGrid w:val="0"/>
                <w:sz w:val="18"/>
                <w:szCs w:val="18"/>
                <w:lang w:val="en-US"/>
              </w:rPr>
            </w:pPr>
            <w:r>
              <w:rPr>
                <w:rFonts w:hint="eastAsia" w:ascii="Times New Roman" w:hAnsi="Times New Roman" w:cs="Times New Roman"/>
                <w:sz w:val="18"/>
                <w:szCs w:val="18"/>
                <w:lang w:val="en-US" w:eastAsia="zh-CN"/>
              </w:rPr>
              <w:t>现有</w:t>
            </w:r>
          </w:p>
        </w:tc>
        <w:tc>
          <w:tcPr>
            <w:tcW w:w="453" w:type="pct"/>
            <w:noWrap w:val="0"/>
            <w:vAlign w:val="center"/>
          </w:tcPr>
          <w:p w14:paraId="573E9350">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cs="Times New Roman"/>
                <w:sz w:val="18"/>
                <w:szCs w:val="18"/>
                <w:lang w:val="en-US"/>
              </w:rPr>
            </w:pPr>
            <w:r>
              <w:rPr>
                <w:rFonts w:hint="eastAsia" w:ascii="Times New Roman" w:hAnsi="Times New Roman" w:cs="Times New Roman"/>
                <w:sz w:val="18"/>
                <w:szCs w:val="18"/>
                <w:lang w:val="en-US"/>
              </w:rPr>
              <w:t>半</w:t>
            </w:r>
            <w:r>
              <w:rPr>
                <w:rFonts w:ascii="Times New Roman" w:hAnsi="Times New Roman" w:cs="Times New Roman"/>
                <w:sz w:val="18"/>
                <w:szCs w:val="18"/>
                <w:lang w:val="en-US"/>
              </w:rPr>
              <w:t>年一次</w:t>
            </w:r>
          </w:p>
        </w:tc>
        <w:tc>
          <w:tcPr>
            <w:tcW w:w="462" w:type="pct"/>
            <w:noWrap w:val="0"/>
            <w:vAlign w:val="center"/>
          </w:tcPr>
          <w:p w14:paraId="59DD007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cs="Times New Roman"/>
                <w:sz w:val="18"/>
                <w:szCs w:val="18"/>
                <w:lang w:val="en-US"/>
              </w:rPr>
            </w:pPr>
            <w:r>
              <w:rPr>
                <w:rFonts w:hint="eastAsia" w:cs="Times New Roman"/>
                <w:color w:val="auto"/>
                <w:sz w:val="18"/>
                <w:szCs w:val="18"/>
                <w:lang w:val="en-US" w:eastAsia="zh-CN"/>
              </w:rPr>
              <w:t>上半年</w:t>
            </w:r>
          </w:p>
        </w:tc>
        <w:tc>
          <w:tcPr>
            <w:tcW w:w="492" w:type="pct"/>
            <w:noWrap w:val="0"/>
            <w:vAlign w:val="center"/>
          </w:tcPr>
          <w:p w14:paraId="68FD16E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cs="Times New Roman"/>
                <w:color w:val="auto"/>
                <w:sz w:val="18"/>
                <w:szCs w:val="18"/>
                <w:lang w:val="en-US" w:eastAsia="zh-CN"/>
              </w:rPr>
            </w:pPr>
            <w:r>
              <w:rPr>
                <w:rFonts w:hint="eastAsia" w:cs="Times New Roman"/>
                <w:color w:val="auto"/>
                <w:sz w:val="18"/>
                <w:szCs w:val="18"/>
                <w:lang w:val="en-US" w:eastAsia="zh-CN"/>
              </w:rPr>
              <w:t>下半年</w:t>
            </w:r>
          </w:p>
        </w:tc>
        <w:tc>
          <w:tcPr>
            <w:tcW w:w="719" w:type="dxa"/>
            <w:noWrap w:val="0"/>
            <w:vAlign w:val="center"/>
          </w:tcPr>
          <w:p w14:paraId="71D1204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cs="Times New Roman"/>
                <w:color w:val="auto"/>
                <w:sz w:val="18"/>
                <w:szCs w:val="18"/>
                <w:lang w:val="en-US" w:eastAsia="zh-CN"/>
              </w:rPr>
            </w:pPr>
            <w:r>
              <w:rPr>
                <w:rFonts w:hint="eastAsia" w:cs="Times New Roman"/>
                <w:color w:val="auto"/>
                <w:sz w:val="18"/>
                <w:szCs w:val="18"/>
                <w:lang w:val="en-US" w:eastAsia="zh-CN"/>
              </w:rPr>
              <w:t>1</w:t>
            </w:r>
          </w:p>
        </w:tc>
        <w:tc>
          <w:tcPr>
            <w:tcW w:w="722" w:type="dxa"/>
            <w:noWrap w:val="0"/>
            <w:vAlign w:val="center"/>
          </w:tcPr>
          <w:p w14:paraId="04DC04C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cs="Times New Roman"/>
                <w:color w:val="auto"/>
                <w:sz w:val="18"/>
                <w:szCs w:val="18"/>
                <w:lang w:val="en-US" w:eastAsia="zh-CN"/>
              </w:rPr>
            </w:pPr>
            <w:r>
              <w:rPr>
                <w:rFonts w:hint="eastAsia" w:cs="Times New Roman"/>
                <w:color w:val="auto"/>
                <w:sz w:val="18"/>
                <w:szCs w:val="18"/>
                <w:lang w:val="en-US" w:eastAsia="zh-CN"/>
              </w:rPr>
              <w:t>1</w:t>
            </w:r>
          </w:p>
        </w:tc>
        <w:tc>
          <w:tcPr>
            <w:tcW w:w="766" w:type="dxa"/>
            <w:noWrap w:val="0"/>
            <w:vAlign w:val="center"/>
          </w:tcPr>
          <w:p w14:paraId="52FACCB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cs="Times New Roman"/>
                <w:color w:val="auto"/>
                <w:sz w:val="18"/>
                <w:szCs w:val="18"/>
                <w:lang w:val="en-US" w:eastAsia="zh-CN"/>
              </w:rPr>
            </w:pPr>
            <w:r>
              <w:rPr>
                <w:rFonts w:hint="eastAsia" w:cs="Times New Roman"/>
                <w:color w:val="auto"/>
                <w:sz w:val="18"/>
                <w:szCs w:val="18"/>
                <w:lang w:val="en-US" w:eastAsia="zh-CN"/>
              </w:rPr>
              <w:t>2</w:t>
            </w:r>
          </w:p>
        </w:tc>
      </w:tr>
      <w:tr w14:paraId="59B692C3">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283" w:type="pct"/>
            <w:vMerge w:val="continue"/>
            <w:noWrap w:val="0"/>
            <w:vAlign w:val="center"/>
          </w:tcPr>
          <w:p w14:paraId="4BAEA0B2">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18"/>
                <w:szCs w:val="18"/>
              </w:rPr>
            </w:pPr>
          </w:p>
        </w:tc>
        <w:tc>
          <w:tcPr>
            <w:tcW w:w="380" w:type="pct"/>
            <w:noWrap w:val="0"/>
            <w:vAlign w:val="center"/>
          </w:tcPr>
          <w:p w14:paraId="2EC0FDF5">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18"/>
                <w:szCs w:val="18"/>
                <w:lang w:val="en-US"/>
              </w:rPr>
            </w:pPr>
            <w:r>
              <w:rPr>
                <w:rFonts w:ascii="Times New Roman" w:hAnsi="Times New Roman" w:cs="Times New Roman"/>
                <w:bCs/>
                <w:sz w:val="18"/>
                <w:szCs w:val="18"/>
                <w:lang w:val="en-US"/>
              </w:rPr>
              <w:t>单元</w:t>
            </w:r>
            <w:r>
              <w:rPr>
                <w:rFonts w:hint="eastAsia" w:ascii="Times New Roman" w:hAnsi="Times New Roman" w:cs="Times New Roman"/>
                <w:bCs/>
                <w:sz w:val="18"/>
                <w:szCs w:val="18"/>
                <w:lang w:val="en-US"/>
              </w:rPr>
              <w:t>C</w:t>
            </w:r>
          </w:p>
        </w:tc>
        <w:tc>
          <w:tcPr>
            <w:tcW w:w="325" w:type="pct"/>
            <w:noWrap w:val="0"/>
            <w:vAlign w:val="center"/>
          </w:tcPr>
          <w:p w14:paraId="3B621192">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18"/>
                <w:szCs w:val="18"/>
              </w:rPr>
            </w:pPr>
            <w:r>
              <w:rPr>
                <w:rFonts w:ascii="Times New Roman" w:hAnsi="Times New Roman" w:cs="Times New Roman"/>
                <w:sz w:val="18"/>
                <w:szCs w:val="18"/>
              </w:rPr>
              <w:t>S3</w:t>
            </w:r>
          </w:p>
        </w:tc>
        <w:tc>
          <w:tcPr>
            <w:tcW w:w="831" w:type="pct"/>
            <w:tcBorders>
              <w:left w:val="single" w:color="auto" w:sz="4" w:space="0"/>
              <w:right w:val="single" w:color="auto" w:sz="4" w:space="0"/>
            </w:tcBorders>
            <w:noWrap w:val="0"/>
            <w:vAlign w:val="center"/>
          </w:tcPr>
          <w:p w14:paraId="3BA588C5">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18"/>
                <w:szCs w:val="18"/>
              </w:rPr>
            </w:pPr>
            <w:r>
              <w:rPr>
                <w:rFonts w:hint="eastAsia" w:ascii="Times New Roman" w:hAnsi="Times New Roman" w:cs="Times New Roman"/>
                <w:sz w:val="18"/>
                <w:szCs w:val="18"/>
                <w:lang w:val="en-US"/>
              </w:rPr>
              <w:t>固废仓库</w:t>
            </w:r>
          </w:p>
        </w:tc>
        <w:tc>
          <w:tcPr>
            <w:tcW w:w="472" w:type="pct"/>
            <w:noWrap w:val="0"/>
            <w:vAlign w:val="center"/>
          </w:tcPr>
          <w:p w14:paraId="72E8457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napToGrid w:val="0"/>
                <w:sz w:val="18"/>
                <w:szCs w:val="18"/>
                <w:lang w:val="en-US"/>
              </w:rPr>
            </w:pPr>
            <w:r>
              <w:rPr>
                <w:rFonts w:hint="eastAsia" w:ascii="Times New Roman" w:hAnsi="Times New Roman" w:cs="Times New Roman"/>
                <w:sz w:val="18"/>
                <w:szCs w:val="18"/>
                <w:lang w:val="en-US" w:eastAsia="zh-CN"/>
              </w:rPr>
              <w:t>现有</w:t>
            </w:r>
          </w:p>
        </w:tc>
        <w:tc>
          <w:tcPr>
            <w:tcW w:w="453" w:type="pct"/>
            <w:noWrap w:val="0"/>
            <w:vAlign w:val="center"/>
          </w:tcPr>
          <w:p w14:paraId="3858CF39">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cs="Times New Roman"/>
                <w:sz w:val="18"/>
                <w:szCs w:val="18"/>
                <w:lang w:val="en-US"/>
              </w:rPr>
            </w:pPr>
            <w:r>
              <w:rPr>
                <w:rFonts w:hint="eastAsia" w:ascii="Times New Roman" w:hAnsi="Times New Roman" w:cs="Times New Roman"/>
                <w:sz w:val="18"/>
                <w:szCs w:val="18"/>
                <w:lang w:val="en-US"/>
              </w:rPr>
              <w:t>一</w:t>
            </w:r>
            <w:r>
              <w:rPr>
                <w:rFonts w:ascii="Times New Roman" w:hAnsi="Times New Roman" w:cs="Times New Roman"/>
                <w:sz w:val="18"/>
                <w:szCs w:val="18"/>
                <w:lang w:val="en-US"/>
              </w:rPr>
              <w:t>年一次</w:t>
            </w:r>
          </w:p>
        </w:tc>
        <w:tc>
          <w:tcPr>
            <w:tcW w:w="462" w:type="pct"/>
            <w:noWrap w:val="0"/>
            <w:vAlign w:val="center"/>
          </w:tcPr>
          <w:p w14:paraId="0FFBE75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cs="Times New Roman"/>
                <w:sz w:val="18"/>
                <w:szCs w:val="18"/>
                <w:lang w:val="en-US"/>
              </w:rPr>
            </w:pPr>
            <w:r>
              <w:rPr>
                <w:rFonts w:hint="eastAsia" w:cs="Times New Roman"/>
                <w:color w:val="auto"/>
                <w:sz w:val="18"/>
                <w:szCs w:val="18"/>
                <w:lang w:val="en-US" w:eastAsia="zh-CN"/>
              </w:rPr>
              <w:t>上半年</w:t>
            </w:r>
          </w:p>
        </w:tc>
        <w:tc>
          <w:tcPr>
            <w:tcW w:w="492" w:type="pct"/>
            <w:noWrap w:val="0"/>
            <w:vAlign w:val="center"/>
          </w:tcPr>
          <w:p w14:paraId="44643DE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cs="Times New Roman"/>
                <w:color w:val="auto"/>
                <w:sz w:val="18"/>
                <w:szCs w:val="18"/>
                <w:lang w:val="en-US" w:eastAsia="zh-CN"/>
              </w:rPr>
            </w:pPr>
            <w:r>
              <w:rPr>
                <w:rFonts w:hint="eastAsia" w:cs="Times New Roman"/>
                <w:color w:val="auto"/>
                <w:sz w:val="18"/>
                <w:szCs w:val="18"/>
                <w:lang w:val="en-US" w:eastAsia="zh-CN"/>
              </w:rPr>
              <w:t>下半年</w:t>
            </w:r>
          </w:p>
        </w:tc>
        <w:tc>
          <w:tcPr>
            <w:tcW w:w="719" w:type="dxa"/>
            <w:noWrap w:val="0"/>
            <w:vAlign w:val="center"/>
          </w:tcPr>
          <w:p w14:paraId="57FB074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cs="Times New Roman"/>
                <w:color w:val="auto"/>
                <w:sz w:val="18"/>
                <w:szCs w:val="18"/>
                <w:lang w:val="en-US" w:eastAsia="zh-CN"/>
              </w:rPr>
            </w:pPr>
            <w:r>
              <w:rPr>
                <w:rFonts w:hint="eastAsia" w:cs="Times New Roman"/>
                <w:color w:val="auto"/>
                <w:sz w:val="18"/>
                <w:szCs w:val="18"/>
                <w:lang w:val="en-US" w:eastAsia="zh-CN"/>
              </w:rPr>
              <w:t>1</w:t>
            </w:r>
          </w:p>
        </w:tc>
        <w:tc>
          <w:tcPr>
            <w:tcW w:w="722" w:type="dxa"/>
            <w:noWrap w:val="0"/>
            <w:vAlign w:val="center"/>
          </w:tcPr>
          <w:p w14:paraId="02B954D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cs="Times New Roman"/>
                <w:color w:val="auto"/>
                <w:sz w:val="18"/>
                <w:szCs w:val="18"/>
                <w:lang w:val="en-US" w:eastAsia="zh-CN"/>
              </w:rPr>
            </w:pPr>
            <w:r>
              <w:rPr>
                <w:rFonts w:hint="eastAsia" w:cs="Times New Roman"/>
                <w:color w:val="auto"/>
                <w:sz w:val="18"/>
                <w:szCs w:val="18"/>
                <w:lang w:val="en-US" w:eastAsia="zh-CN"/>
              </w:rPr>
              <w:t>0</w:t>
            </w:r>
          </w:p>
        </w:tc>
        <w:tc>
          <w:tcPr>
            <w:tcW w:w="766" w:type="dxa"/>
            <w:noWrap w:val="0"/>
            <w:vAlign w:val="center"/>
          </w:tcPr>
          <w:p w14:paraId="655FB54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cs="Times New Roman"/>
                <w:color w:val="auto"/>
                <w:sz w:val="18"/>
                <w:szCs w:val="18"/>
                <w:lang w:val="en-US" w:eastAsia="zh-CN"/>
              </w:rPr>
            </w:pPr>
            <w:r>
              <w:rPr>
                <w:rFonts w:hint="eastAsia" w:cs="Times New Roman"/>
                <w:color w:val="auto"/>
                <w:sz w:val="18"/>
                <w:szCs w:val="18"/>
                <w:lang w:val="en-US" w:eastAsia="zh-CN"/>
              </w:rPr>
              <w:t>1</w:t>
            </w:r>
          </w:p>
        </w:tc>
      </w:tr>
      <w:tr w14:paraId="3C1F76F3">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283" w:type="pct"/>
            <w:vMerge w:val="continue"/>
            <w:noWrap w:val="0"/>
            <w:vAlign w:val="center"/>
          </w:tcPr>
          <w:p w14:paraId="7BD1CFEF">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18"/>
                <w:szCs w:val="18"/>
              </w:rPr>
            </w:pPr>
          </w:p>
        </w:tc>
        <w:tc>
          <w:tcPr>
            <w:tcW w:w="380" w:type="pct"/>
            <w:noWrap w:val="0"/>
            <w:vAlign w:val="center"/>
          </w:tcPr>
          <w:p w14:paraId="18D55CE6">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18"/>
                <w:szCs w:val="18"/>
                <w:lang w:val="en-US"/>
              </w:rPr>
            </w:pPr>
            <w:r>
              <w:rPr>
                <w:rFonts w:ascii="Times New Roman" w:hAnsi="Times New Roman" w:cs="Times New Roman"/>
                <w:bCs/>
                <w:sz w:val="18"/>
                <w:szCs w:val="18"/>
                <w:lang w:val="en-US"/>
              </w:rPr>
              <w:t>单元</w:t>
            </w:r>
            <w:r>
              <w:rPr>
                <w:rFonts w:hint="eastAsia" w:ascii="Times New Roman" w:hAnsi="Times New Roman" w:cs="Times New Roman"/>
                <w:bCs/>
                <w:sz w:val="18"/>
                <w:szCs w:val="18"/>
                <w:lang w:val="en-US"/>
              </w:rPr>
              <w:t>D</w:t>
            </w:r>
          </w:p>
        </w:tc>
        <w:tc>
          <w:tcPr>
            <w:tcW w:w="325" w:type="pct"/>
            <w:noWrap w:val="0"/>
            <w:vAlign w:val="center"/>
          </w:tcPr>
          <w:p w14:paraId="4EBAAE40">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18"/>
                <w:szCs w:val="18"/>
              </w:rPr>
            </w:pPr>
            <w:r>
              <w:rPr>
                <w:rFonts w:ascii="Times New Roman" w:hAnsi="Times New Roman" w:cs="Times New Roman"/>
                <w:sz w:val="18"/>
                <w:szCs w:val="18"/>
              </w:rPr>
              <w:t>S4</w:t>
            </w:r>
          </w:p>
        </w:tc>
        <w:tc>
          <w:tcPr>
            <w:tcW w:w="831" w:type="pct"/>
            <w:tcBorders>
              <w:left w:val="single" w:color="auto" w:sz="4" w:space="0"/>
              <w:right w:val="single" w:color="auto" w:sz="4" w:space="0"/>
            </w:tcBorders>
            <w:noWrap w:val="0"/>
            <w:vAlign w:val="center"/>
          </w:tcPr>
          <w:p w14:paraId="45D527CC">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18"/>
                <w:szCs w:val="18"/>
              </w:rPr>
            </w:pPr>
            <w:r>
              <w:rPr>
                <w:rFonts w:hint="eastAsia" w:ascii="Times New Roman" w:hAnsi="Times New Roman" w:cs="Times New Roman"/>
                <w:sz w:val="18"/>
                <w:szCs w:val="18"/>
                <w:lang w:val="en-US"/>
              </w:rPr>
              <w:t>南固废仓库</w:t>
            </w:r>
          </w:p>
        </w:tc>
        <w:tc>
          <w:tcPr>
            <w:tcW w:w="472" w:type="pct"/>
            <w:noWrap w:val="0"/>
            <w:vAlign w:val="center"/>
          </w:tcPr>
          <w:p w14:paraId="7EBCF94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napToGrid w:val="0"/>
                <w:sz w:val="18"/>
                <w:szCs w:val="18"/>
                <w:lang w:val="en-US"/>
              </w:rPr>
            </w:pPr>
            <w:r>
              <w:rPr>
                <w:rFonts w:hint="eastAsia" w:ascii="Times New Roman" w:hAnsi="Times New Roman" w:cs="Times New Roman"/>
                <w:sz w:val="18"/>
                <w:szCs w:val="18"/>
                <w:lang w:val="en-US" w:eastAsia="zh-CN"/>
              </w:rPr>
              <w:t>现有</w:t>
            </w:r>
          </w:p>
        </w:tc>
        <w:tc>
          <w:tcPr>
            <w:tcW w:w="453" w:type="pct"/>
            <w:noWrap w:val="0"/>
            <w:vAlign w:val="center"/>
          </w:tcPr>
          <w:p w14:paraId="4218815D">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cs="Times New Roman"/>
                <w:sz w:val="18"/>
                <w:szCs w:val="18"/>
                <w:lang w:val="en-US"/>
              </w:rPr>
            </w:pPr>
            <w:r>
              <w:rPr>
                <w:rFonts w:hint="eastAsia" w:ascii="Times New Roman" w:hAnsi="Times New Roman" w:cs="Times New Roman"/>
                <w:sz w:val="18"/>
                <w:szCs w:val="18"/>
                <w:lang w:val="en-US"/>
              </w:rPr>
              <w:t>一</w:t>
            </w:r>
            <w:r>
              <w:rPr>
                <w:rFonts w:ascii="Times New Roman" w:hAnsi="Times New Roman" w:cs="Times New Roman"/>
                <w:sz w:val="18"/>
                <w:szCs w:val="18"/>
                <w:lang w:val="en-US"/>
              </w:rPr>
              <w:t>年一次</w:t>
            </w:r>
          </w:p>
        </w:tc>
        <w:tc>
          <w:tcPr>
            <w:tcW w:w="462" w:type="pct"/>
            <w:noWrap w:val="0"/>
            <w:vAlign w:val="center"/>
          </w:tcPr>
          <w:p w14:paraId="272EB1F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cs="Times New Roman"/>
                <w:sz w:val="18"/>
                <w:szCs w:val="18"/>
                <w:lang w:val="en-US"/>
              </w:rPr>
            </w:pPr>
            <w:r>
              <w:rPr>
                <w:rFonts w:hint="eastAsia" w:cs="Times New Roman"/>
                <w:color w:val="auto"/>
                <w:sz w:val="18"/>
                <w:szCs w:val="18"/>
                <w:lang w:val="en-US" w:eastAsia="zh-CN"/>
              </w:rPr>
              <w:t>上半年</w:t>
            </w:r>
          </w:p>
        </w:tc>
        <w:tc>
          <w:tcPr>
            <w:tcW w:w="492" w:type="pct"/>
            <w:noWrap w:val="0"/>
            <w:vAlign w:val="center"/>
          </w:tcPr>
          <w:p w14:paraId="067033B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cs="Times New Roman"/>
                <w:color w:val="auto"/>
                <w:sz w:val="18"/>
                <w:szCs w:val="18"/>
                <w:lang w:val="en-US" w:eastAsia="zh-CN"/>
              </w:rPr>
            </w:pPr>
            <w:r>
              <w:rPr>
                <w:rFonts w:hint="eastAsia" w:cs="Times New Roman"/>
                <w:color w:val="auto"/>
                <w:sz w:val="18"/>
                <w:szCs w:val="18"/>
                <w:lang w:val="en-US" w:eastAsia="zh-CN"/>
              </w:rPr>
              <w:t>下半年</w:t>
            </w:r>
          </w:p>
        </w:tc>
        <w:tc>
          <w:tcPr>
            <w:tcW w:w="719" w:type="dxa"/>
            <w:noWrap w:val="0"/>
            <w:vAlign w:val="center"/>
          </w:tcPr>
          <w:p w14:paraId="38A448E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cs="Times New Roman"/>
                <w:color w:val="auto"/>
                <w:sz w:val="18"/>
                <w:szCs w:val="18"/>
                <w:lang w:val="en-US" w:eastAsia="zh-CN"/>
              </w:rPr>
            </w:pPr>
            <w:r>
              <w:rPr>
                <w:rFonts w:hint="eastAsia" w:cs="Times New Roman"/>
                <w:color w:val="auto"/>
                <w:sz w:val="18"/>
                <w:szCs w:val="18"/>
                <w:lang w:val="en-US" w:eastAsia="zh-CN"/>
              </w:rPr>
              <w:t>1</w:t>
            </w:r>
          </w:p>
        </w:tc>
        <w:tc>
          <w:tcPr>
            <w:tcW w:w="722" w:type="dxa"/>
            <w:noWrap w:val="0"/>
            <w:vAlign w:val="center"/>
          </w:tcPr>
          <w:p w14:paraId="59E5B60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cs="Times New Roman"/>
                <w:color w:val="auto"/>
                <w:sz w:val="18"/>
                <w:szCs w:val="18"/>
                <w:lang w:val="en-US" w:eastAsia="zh-CN"/>
              </w:rPr>
            </w:pPr>
            <w:r>
              <w:rPr>
                <w:rFonts w:hint="eastAsia" w:cs="Times New Roman"/>
                <w:color w:val="auto"/>
                <w:sz w:val="18"/>
                <w:szCs w:val="18"/>
                <w:lang w:val="en-US" w:eastAsia="zh-CN"/>
              </w:rPr>
              <w:t>0</w:t>
            </w:r>
          </w:p>
        </w:tc>
        <w:tc>
          <w:tcPr>
            <w:tcW w:w="766" w:type="dxa"/>
            <w:noWrap w:val="0"/>
            <w:vAlign w:val="center"/>
          </w:tcPr>
          <w:p w14:paraId="7A84A5F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cs="Times New Roman"/>
                <w:color w:val="auto"/>
                <w:sz w:val="18"/>
                <w:szCs w:val="18"/>
                <w:lang w:val="en-US" w:eastAsia="zh-CN"/>
              </w:rPr>
            </w:pPr>
            <w:r>
              <w:rPr>
                <w:rFonts w:hint="eastAsia" w:cs="Times New Roman"/>
                <w:color w:val="auto"/>
                <w:sz w:val="18"/>
                <w:szCs w:val="18"/>
                <w:lang w:val="en-US" w:eastAsia="zh-CN"/>
              </w:rPr>
              <w:t>1</w:t>
            </w:r>
          </w:p>
        </w:tc>
      </w:tr>
      <w:tr w14:paraId="7C2CB8ED">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283" w:type="pct"/>
            <w:vMerge w:val="continue"/>
            <w:noWrap w:val="0"/>
            <w:vAlign w:val="center"/>
          </w:tcPr>
          <w:p w14:paraId="5DA944A1">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18"/>
                <w:szCs w:val="18"/>
              </w:rPr>
            </w:pPr>
          </w:p>
        </w:tc>
        <w:tc>
          <w:tcPr>
            <w:tcW w:w="380" w:type="pct"/>
            <w:noWrap w:val="0"/>
            <w:vAlign w:val="center"/>
          </w:tcPr>
          <w:p w14:paraId="198EFB2D">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bCs/>
                <w:sz w:val="18"/>
                <w:szCs w:val="18"/>
                <w:lang w:val="en-US"/>
              </w:rPr>
            </w:pPr>
            <w:r>
              <w:rPr>
                <w:rFonts w:hint="eastAsia" w:ascii="Times New Roman" w:hAnsi="Times New Roman" w:cs="Times New Roman"/>
                <w:bCs/>
                <w:sz w:val="18"/>
                <w:szCs w:val="18"/>
                <w:lang w:val="en-US"/>
              </w:rPr>
              <w:t>对照点</w:t>
            </w:r>
          </w:p>
        </w:tc>
        <w:tc>
          <w:tcPr>
            <w:tcW w:w="325" w:type="pct"/>
            <w:noWrap w:val="0"/>
            <w:vAlign w:val="center"/>
          </w:tcPr>
          <w:p w14:paraId="303D671F">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18"/>
                <w:szCs w:val="18"/>
              </w:rPr>
            </w:pPr>
            <w:r>
              <w:rPr>
                <w:rFonts w:ascii="Times New Roman" w:hAnsi="Times New Roman" w:cs="Times New Roman"/>
                <w:sz w:val="18"/>
                <w:szCs w:val="18"/>
              </w:rPr>
              <w:t>DZS</w:t>
            </w:r>
          </w:p>
        </w:tc>
        <w:tc>
          <w:tcPr>
            <w:tcW w:w="831" w:type="pct"/>
            <w:tcBorders>
              <w:left w:val="single" w:color="auto" w:sz="4" w:space="0"/>
              <w:right w:val="single" w:color="auto" w:sz="4" w:space="0"/>
            </w:tcBorders>
            <w:noWrap w:val="0"/>
            <w:vAlign w:val="center"/>
          </w:tcPr>
          <w:p w14:paraId="7820C8F4">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z w:val="18"/>
                <w:szCs w:val="18"/>
              </w:rPr>
            </w:pPr>
            <w:r>
              <w:rPr>
                <w:rFonts w:hint="eastAsia" w:ascii="Times New Roman" w:hAnsi="Times New Roman" w:cs="Times New Roman"/>
                <w:sz w:val="18"/>
                <w:szCs w:val="18"/>
              </w:rPr>
              <w:t>厂区外西南侧</w:t>
            </w:r>
          </w:p>
        </w:tc>
        <w:tc>
          <w:tcPr>
            <w:tcW w:w="472" w:type="pct"/>
            <w:noWrap w:val="0"/>
            <w:vAlign w:val="center"/>
          </w:tcPr>
          <w:p w14:paraId="3225066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snapToGrid w:val="0"/>
                <w:sz w:val="18"/>
                <w:szCs w:val="18"/>
                <w:lang w:val="en-US"/>
              </w:rPr>
            </w:pPr>
            <w:r>
              <w:rPr>
                <w:rFonts w:hint="eastAsia" w:ascii="Times New Roman" w:hAnsi="Times New Roman" w:cs="Times New Roman"/>
                <w:sz w:val="18"/>
                <w:szCs w:val="18"/>
                <w:lang w:val="en-US" w:eastAsia="zh-CN"/>
              </w:rPr>
              <w:t>现有</w:t>
            </w:r>
          </w:p>
        </w:tc>
        <w:tc>
          <w:tcPr>
            <w:tcW w:w="453" w:type="pct"/>
            <w:noWrap w:val="0"/>
            <w:vAlign w:val="center"/>
          </w:tcPr>
          <w:p w14:paraId="0709900D">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cs="Times New Roman"/>
                <w:sz w:val="18"/>
                <w:szCs w:val="18"/>
                <w:lang w:val="en-US"/>
              </w:rPr>
            </w:pPr>
            <w:r>
              <w:rPr>
                <w:rFonts w:hint="eastAsia" w:ascii="Times New Roman" w:hAnsi="Times New Roman" w:cs="Times New Roman"/>
                <w:sz w:val="18"/>
                <w:szCs w:val="18"/>
                <w:lang w:val="en-US"/>
              </w:rPr>
              <w:t>半</w:t>
            </w:r>
            <w:r>
              <w:rPr>
                <w:rFonts w:ascii="Times New Roman" w:hAnsi="Times New Roman" w:cs="Times New Roman"/>
                <w:sz w:val="18"/>
                <w:szCs w:val="18"/>
                <w:lang w:val="en-US"/>
              </w:rPr>
              <w:t>年一次</w:t>
            </w:r>
          </w:p>
        </w:tc>
        <w:tc>
          <w:tcPr>
            <w:tcW w:w="462" w:type="pct"/>
            <w:noWrap w:val="0"/>
            <w:vAlign w:val="center"/>
          </w:tcPr>
          <w:p w14:paraId="7C094D1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cs="Times New Roman"/>
                <w:sz w:val="18"/>
                <w:szCs w:val="18"/>
                <w:lang w:val="en-US"/>
              </w:rPr>
            </w:pPr>
            <w:r>
              <w:rPr>
                <w:rFonts w:hint="eastAsia" w:cs="Times New Roman"/>
                <w:color w:val="auto"/>
                <w:sz w:val="18"/>
                <w:szCs w:val="18"/>
                <w:lang w:val="en-US" w:eastAsia="zh-CN"/>
              </w:rPr>
              <w:t>上半年</w:t>
            </w:r>
          </w:p>
        </w:tc>
        <w:tc>
          <w:tcPr>
            <w:tcW w:w="492" w:type="pct"/>
            <w:noWrap w:val="0"/>
            <w:vAlign w:val="center"/>
          </w:tcPr>
          <w:p w14:paraId="5094D5F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cs="Times New Roman"/>
                <w:color w:val="auto"/>
                <w:sz w:val="18"/>
                <w:szCs w:val="18"/>
                <w:lang w:val="en-US" w:eastAsia="zh-CN"/>
              </w:rPr>
            </w:pPr>
            <w:r>
              <w:rPr>
                <w:rFonts w:hint="eastAsia" w:cs="Times New Roman"/>
                <w:color w:val="auto"/>
                <w:sz w:val="18"/>
                <w:szCs w:val="18"/>
                <w:lang w:val="en-US" w:eastAsia="zh-CN"/>
              </w:rPr>
              <w:t>下半年</w:t>
            </w:r>
          </w:p>
        </w:tc>
        <w:tc>
          <w:tcPr>
            <w:tcW w:w="719" w:type="dxa"/>
            <w:noWrap w:val="0"/>
            <w:vAlign w:val="center"/>
          </w:tcPr>
          <w:p w14:paraId="704432E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cs="Times New Roman"/>
                <w:color w:val="auto"/>
                <w:sz w:val="18"/>
                <w:szCs w:val="18"/>
                <w:lang w:val="en-US" w:eastAsia="zh-CN"/>
              </w:rPr>
            </w:pPr>
            <w:r>
              <w:rPr>
                <w:rFonts w:hint="eastAsia" w:cs="Times New Roman"/>
                <w:color w:val="auto"/>
                <w:sz w:val="18"/>
                <w:szCs w:val="18"/>
                <w:lang w:val="en-US" w:eastAsia="zh-CN"/>
              </w:rPr>
              <w:t>1</w:t>
            </w:r>
          </w:p>
        </w:tc>
        <w:tc>
          <w:tcPr>
            <w:tcW w:w="722" w:type="dxa"/>
            <w:noWrap w:val="0"/>
            <w:vAlign w:val="center"/>
          </w:tcPr>
          <w:p w14:paraId="539BC4B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cs="Times New Roman"/>
                <w:color w:val="auto"/>
                <w:sz w:val="18"/>
                <w:szCs w:val="18"/>
                <w:lang w:val="en-US" w:eastAsia="zh-CN"/>
              </w:rPr>
            </w:pPr>
            <w:r>
              <w:rPr>
                <w:rFonts w:hint="eastAsia" w:cs="Times New Roman"/>
                <w:color w:val="auto"/>
                <w:sz w:val="18"/>
                <w:szCs w:val="18"/>
                <w:lang w:val="en-US" w:eastAsia="zh-CN"/>
              </w:rPr>
              <w:t>1</w:t>
            </w:r>
          </w:p>
        </w:tc>
        <w:tc>
          <w:tcPr>
            <w:tcW w:w="766" w:type="dxa"/>
            <w:noWrap w:val="0"/>
            <w:vAlign w:val="center"/>
          </w:tcPr>
          <w:p w14:paraId="5B3709E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cs="Times New Roman"/>
                <w:color w:val="auto"/>
                <w:sz w:val="18"/>
                <w:szCs w:val="18"/>
                <w:lang w:val="en-US" w:eastAsia="zh-CN"/>
              </w:rPr>
            </w:pPr>
            <w:r>
              <w:rPr>
                <w:rFonts w:hint="eastAsia" w:cs="Times New Roman"/>
                <w:color w:val="auto"/>
                <w:sz w:val="18"/>
                <w:szCs w:val="18"/>
                <w:lang w:val="en-US" w:eastAsia="zh-CN"/>
              </w:rPr>
              <w:t>2</w:t>
            </w:r>
          </w:p>
        </w:tc>
      </w:tr>
    </w:tbl>
    <w:p w14:paraId="00B004C7">
      <w:pPr>
        <w:pStyle w:val="3"/>
        <w:rPr>
          <w:rFonts w:hint="eastAsia"/>
        </w:rPr>
      </w:pPr>
      <w:bookmarkStart w:id="41" w:name="_Toc442"/>
      <w:bookmarkStart w:id="42" w:name="_Toc16392"/>
      <w:bookmarkStart w:id="43" w:name="_Toc4853"/>
      <w:bookmarkStart w:id="44" w:name="_Toc27519"/>
      <w:r>
        <w:rPr>
          <w:rFonts w:hint="eastAsia"/>
        </w:rPr>
        <w:t>采样方法及程序</w:t>
      </w:r>
      <w:bookmarkEnd w:id="41"/>
      <w:bookmarkEnd w:id="42"/>
      <w:bookmarkEnd w:id="43"/>
      <w:bookmarkEnd w:id="44"/>
    </w:p>
    <w:p w14:paraId="0E02A82D">
      <w:pPr>
        <w:pStyle w:val="4"/>
        <w:rPr>
          <w:color w:val="auto"/>
        </w:rPr>
      </w:pPr>
      <w:bookmarkStart w:id="45" w:name="_Toc87273890"/>
      <w:bookmarkStart w:id="46" w:name="_Toc16043"/>
      <w:r>
        <w:rPr>
          <w:rFonts w:hint="eastAsia"/>
          <w:color w:val="auto"/>
        </w:rPr>
        <w:t>采样点定位</w:t>
      </w:r>
      <w:bookmarkEnd w:id="45"/>
      <w:bookmarkEnd w:id="46"/>
    </w:p>
    <w:p w14:paraId="49EDC9B2">
      <w:pPr>
        <w:pStyle w:val="13"/>
        <w:rPr>
          <w:rFonts w:hint="eastAsia"/>
        </w:rPr>
      </w:pPr>
      <w:r>
        <w:rPr>
          <w:rFonts w:hint="eastAsia"/>
        </w:rPr>
        <w:t>地块内的土壤及地下水采样点数量与方案一致，布点时以地块平面布置图为底图，以地块内及地块固定标志物为基准，采用卫星定位，在地块点位位置图测量每个检测点的精确位置，做好记录。</w:t>
      </w:r>
    </w:p>
    <w:p w14:paraId="342FAE2C">
      <w:pPr>
        <w:pStyle w:val="4"/>
      </w:pPr>
      <w:bookmarkStart w:id="47" w:name="_Toc87273892"/>
      <w:bookmarkStart w:id="48" w:name="_Toc15769"/>
      <w:r>
        <w:rPr>
          <w:rFonts w:hint="eastAsia"/>
        </w:rPr>
        <w:t>现场钻探建井</w:t>
      </w:r>
      <w:bookmarkEnd w:id="47"/>
      <w:bookmarkEnd w:id="48"/>
    </w:p>
    <w:p w14:paraId="5F661340">
      <w:pPr>
        <w:rPr>
          <w:rFonts w:hint="default" w:eastAsia="宋体"/>
          <w:lang w:val="en-US" w:eastAsia="zh-CN"/>
        </w:rPr>
      </w:pPr>
      <w:r>
        <w:rPr>
          <w:rFonts w:hint="eastAsia"/>
        </w:rPr>
        <w:t>本次监测地下水</w:t>
      </w:r>
      <w:r>
        <w:rPr>
          <w:rFonts w:hint="eastAsia"/>
          <w:lang w:val="en-US" w:eastAsia="zh-CN"/>
        </w:rPr>
        <w:t>井为现有井，无需进行建井。</w:t>
      </w:r>
    </w:p>
    <w:p w14:paraId="08629F70">
      <w:pPr>
        <w:rPr>
          <w:rFonts w:hint="default" w:eastAsia="宋体"/>
          <w:lang w:val="en-US" w:eastAsia="zh-CN"/>
        </w:rPr>
      </w:pPr>
      <w:r>
        <w:rPr>
          <w:rFonts w:hint="eastAsia"/>
        </w:rPr>
        <w:t>洗井一般有两个阶段，第一次是建井后的洗井，第二次是</w:t>
      </w:r>
      <w:r>
        <w:rPr>
          <w:rFonts w:hint="eastAsia"/>
          <w:lang w:val="en-US" w:eastAsia="zh-CN"/>
        </w:rPr>
        <w:t>采样</w:t>
      </w:r>
      <w:r>
        <w:rPr>
          <w:rFonts w:hint="eastAsia"/>
        </w:rPr>
        <w:t>洗井。</w:t>
      </w:r>
      <w:r>
        <w:rPr>
          <w:rFonts w:hint="eastAsia"/>
        </w:rPr>
        <w:cr/>
      </w:r>
      <w:r>
        <w:rPr>
          <w:rFonts w:hint="eastAsia"/>
          <w:lang w:val="en-US" w:eastAsia="zh-CN"/>
        </w:rPr>
        <w:t>因此本次直接进行采样洗井。</w:t>
      </w:r>
    </w:p>
    <w:p w14:paraId="610EAC6E">
      <w:pPr>
        <w:pStyle w:val="12"/>
        <w:rPr>
          <w:rFonts w:hint="eastAsia"/>
        </w:rPr>
      </w:pPr>
      <w:r>
        <w:rPr>
          <w:rFonts w:hint="eastAsia"/>
        </w:rPr>
        <w:t>采样洗井工作遵循《地块土壤和地下水中挥发性有机物采样技术导则》（HJ1019-2019）的相关规定，使用低流量潜水泵洗井，并且每间隔5~15min测定pH值、温度、电导率、溶解氧等参数的现场测试，待至少3项检测指标连续三次测定的变化稳定，结束洗井。如洗井水量达到5倍井体积后水质指标仍不能达到稳定标准，结束洗井，并根据地下水含水层特性、监测井建设过程以及建井材料性状等实际情况判断是否进行样品采集。</w:t>
      </w:r>
    </w:p>
    <w:p w14:paraId="25800840">
      <w:pPr>
        <w:pStyle w:val="3"/>
        <w:rPr>
          <w:rFonts w:hint="eastAsia"/>
        </w:rPr>
      </w:pPr>
      <w:bookmarkStart w:id="49" w:name="_Toc7732"/>
      <w:bookmarkStart w:id="50" w:name="_Toc16704"/>
      <w:bookmarkStart w:id="51" w:name="_Toc11238"/>
      <w:bookmarkStart w:id="52" w:name="_Toc17289"/>
      <w:r>
        <w:rPr>
          <w:rFonts w:hint="eastAsia"/>
        </w:rPr>
        <w:t>样品保存、流转与制备</w:t>
      </w:r>
      <w:bookmarkEnd w:id="49"/>
      <w:bookmarkEnd w:id="50"/>
      <w:bookmarkEnd w:id="51"/>
      <w:bookmarkEnd w:id="52"/>
    </w:p>
    <w:p w14:paraId="5D1616A9">
      <w:pPr>
        <w:rPr>
          <w:rFonts w:hint="eastAsia" w:eastAsia="宋体"/>
          <w:lang w:eastAsia="zh-CN"/>
        </w:rPr>
      </w:pPr>
      <w:r>
        <w:rPr>
          <w:rFonts w:hint="eastAsia"/>
        </w:rPr>
        <w:t>根据《土壤环境监测技术规范》（HJ/T166-2004）和《地块土壤和地下水中挥发性有机物采样技术导则》（HJ1019-2019），针对不同检测项目选择不同样品保存方式</w:t>
      </w:r>
      <w:r>
        <w:rPr>
          <w:rFonts w:hint="eastAsia"/>
          <w:lang w:eastAsia="zh-CN"/>
        </w:rPr>
        <w:t>。</w:t>
      </w:r>
    </w:p>
    <w:p w14:paraId="270A31C4">
      <w:r>
        <w:rPr>
          <w:rFonts w:hint="eastAsia"/>
        </w:rPr>
        <w:t>地下水样品采集按照《地下水环境监测技术规范》（HJ164-2020）和《地块土壤和地下水中挥发性有机物采样技术导则》（HJ1019-2019）的相关规定执行。根据地下水检测项目的不同类别，在地下水样品采集时，依据地下水监测技术规范针对不同的检测项目进行了分装保存。</w:t>
      </w:r>
    </w:p>
    <w:p w14:paraId="6D7DA7F1">
      <w:r>
        <w:rPr>
          <w:rFonts w:hint="eastAsia"/>
        </w:rPr>
        <w:t>地下水现场采样必须遵从以下原则：</w:t>
      </w:r>
    </w:p>
    <w:p w14:paraId="7993BE27">
      <w:r>
        <w:rPr>
          <w:rFonts w:hint="eastAsia"/>
        </w:rPr>
        <w:t>1）地下水采样在采样前洗井完成后两小时内完成，本次地下水样品采集使用一次性贝勒管，做到一井一管；</w:t>
      </w:r>
      <w:r>
        <w:rPr>
          <w:rFonts w:hint="eastAsia"/>
        </w:rPr>
        <w:cr/>
      </w:r>
      <w:r>
        <w:rPr>
          <w:rFonts w:hint="eastAsia"/>
        </w:rPr>
        <w:t xml:space="preserve">    2）对布设的地下水监测井，在采样前先测量其地下水水位；</w:t>
      </w:r>
      <w:r>
        <w:rPr>
          <w:rFonts w:hint="eastAsia"/>
        </w:rPr>
        <w:cr/>
      </w:r>
      <w:r>
        <w:rPr>
          <w:rFonts w:hint="eastAsia"/>
        </w:rPr>
        <w:t xml:space="preserve">    3）重金属、VOCs、SVOCs等项目的水样单独采样；</w:t>
      </w:r>
      <w:r>
        <w:rPr>
          <w:rFonts w:hint="eastAsia"/>
        </w:rPr>
        <w:cr/>
      </w:r>
      <w:r>
        <w:rPr>
          <w:rFonts w:hint="eastAsia"/>
        </w:rPr>
        <w:t xml:space="preserve">    4）采集水样后，立即将水样容器瓶盖紧、密封，贴好标签，并用墨水笔在现场填写《地下水采样记录表》，字迹端正、清晰，各栏内容填写齐全。</w:t>
      </w:r>
    </w:p>
    <w:p w14:paraId="2249627C">
      <w:pPr>
        <w:bidi w:val="0"/>
      </w:pPr>
      <w:r>
        <w:rPr>
          <w:rFonts w:hint="eastAsia"/>
        </w:rPr>
        <w:t>样品流转：装运前核对：在采样现场样品必须逐件与样品登记表、样品标签和采样记录进行核对，核对无误后分类装箱。</w:t>
      </w:r>
    </w:p>
    <w:p w14:paraId="2C99F559">
      <w:r>
        <w:rPr>
          <w:rFonts w:hint="eastAsia"/>
        </w:rPr>
        <w:t>运输中防损：运输过程中严防样品的损失、混淆和玷污。对光敏感的样品有避光外包装。</w:t>
      </w:r>
    </w:p>
    <w:p w14:paraId="5DF893D1">
      <w:pPr>
        <w:rPr>
          <w:rFonts w:hint="eastAsia"/>
        </w:rPr>
      </w:pPr>
      <w:r>
        <w:rPr>
          <w:rFonts w:hint="eastAsia"/>
        </w:rPr>
        <w:t>样品交接：由专人将土壤样品送到实验室，送样者和接样者双方同时清点核实样品，并在样品交接单上签字确认，样品交接单由双方各存一份备查。</w:t>
      </w:r>
    </w:p>
    <w:p w14:paraId="302DA6CD">
      <w:pPr>
        <w:rPr>
          <w:rFonts w:hint="eastAsia"/>
          <w:lang w:val="en-US" w:eastAsia="zh-CN"/>
        </w:rPr>
      </w:pPr>
      <w:r>
        <w:rPr>
          <w:rFonts w:hint="eastAsia"/>
          <w:lang w:val="en-US" w:eastAsia="zh-CN"/>
        </w:rPr>
        <w:br w:type="page"/>
      </w:r>
    </w:p>
    <w:p w14:paraId="12E18535">
      <w:pPr>
        <w:pStyle w:val="2"/>
        <w:bidi w:val="0"/>
        <w:rPr>
          <w:rFonts w:hint="eastAsia"/>
          <w:lang w:val="en-US" w:eastAsia="zh-CN"/>
        </w:rPr>
      </w:pPr>
      <w:bookmarkStart w:id="53" w:name="_Toc20564"/>
      <w:r>
        <w:rPr>
          <w:rStyle w:val="25"/>
          <w:rFonts w:hint="eastAsia"/>
          <w:b/>
          <w:bCs/>
        </w:rPr>
        <w:t>监测结果分析</w:t>
      </w:r>
      <w:bookmarkEnd w:id="53"/>
    </w:p>
    <w:p w14:paraId="078A09CF">
      <w:pPr>
        <w:pStyle w:val="3"/>
        <w:bidi w:val="0"/>
        <w:rPr>
          <w:rFonts w:hint="eastAsia"/>
          <w:lang w:val="en-US" w:eastAsia="zh-CN"/>
        </w:rPr>
      </w:pPr>
      <w:bookmarkStart w:id="54" w:name="_Toc12852"/>
      <w:r>
        <w:rPr>
          <w:rFonts w:hint="eastAsia"/>
          <w:lang w:val="en-US" w:eastAsia="zh-CN"/>
        </w:rPr>
        <w:t>土壤</w:t>
      </w:r>
      <w:r>
        <w:rPr>
          <w:rFonts w:hint="eastAsia"/>
        </w:rPr>
        <w:t>监测结果分析</w:t>
      </w:r>
      <w:bookmarkEnd w:id="54"/>
    </w:p>
    <w:p w14:paraId="1904FBF9">
      <w:pPr>
        <w:pStyle w:val="4"/>
        <w:bidi w:val="0"/>
        <w:rPr>
          <w:rFonts w:hint="eastAsia"/>
          <w:lang w:val="en-US" w:eastAsia="zh-CN"/>
        </w:rPr>
      </w:pPr>
      <w:r>
        <w:rPr>
          <w:rFonts w:hint="eastAsia"/>
          <w:lang w:val="en-US" w:eastAsia="zh-CN"/>
        </w:rPr>
        <w:t>土壤</w:t>
      </w:r>
      <w:r>
        <w:rPr>
          <w:rFonts w:hint="eastAsia"/>
        </w:rPr>
        <w:t>分析方法</w:t>
      </w:r>
    </w:p>
    <w:p w14:paraId="3C60F887">
      <w:pPr>
        <w:pStyle w:val="14"/>
        <w:rPr>
          <w:rFonts w:hint="default" w:eastAsia="宋体"/>
          <w:lang w:val="en-US" w:eastAsia="zh-CN"/>
        </w:rPr>
      </w:pPr>
      <w:r>
        <w:t xml:space="preserve">表 </w:t>
      </w:r>
      <w:r>
        <w:fldChar w:fldCharType="begin"/>
      </w:r>
      <w:r>
        <w:instrText xml:space="preserve"> STYLEREF 2 \s </w:instrText>
      </w:r>
      <w:r>
        <w:fldChar w:fldCharType="separate"/>
      </w:r>
      <w:r>
        <w:t>8.1</w:t>
      </w:r>
      <w:r>
        <w:fldChar w:fldCharType="end"/>
      </w:r>
      <w:r>
        <w:rPr>
          <w:rFonts w:hint="eastAsia"/>
          <w:lang w:eastAsia="zh-CN"/>
        </w:rPr>
        <w:t>-</w:t>
      </w:r>
      <w:r>
        <w:fldChar w:fldCharType="begin"/>
      </w:r>
      <w:r>
        <w:instrText xml:space="preserve"> SEQ 表 \* ARABIC \s 2 </w:instrText>
      </w:r>
      <w:r>
        <w:fldChar w:fldCharType="separate"/>
      </w:r>
      <w:r>
        <w:t>1</w:t>
      </w:r>
      <w:r>
        <w:fldChar w:fldCharType="end"/>
      </w:r>
      <w:r>
        <w:rPr>
          <w:rFonts w:hint="eastAsia"/>
          <w:lang w:val="en-US" w:eastAsia="zh-CN"/>
        </w:rPr>
        <w:t xml:space="preserve">  </w:t>
      </w:r>
      <w:r>
        <w:rPr>
          <w:rFonts w:hint="eastAsia"/>
          <w:b/>
        </w:rPr>
        <w:t>土壤中各种物质的分析测试方法</w:t>
      </w:r>
    </w:p>
    <w:tbl>
      <w:tblPr>
        <w:tblStyle w:val="20"/>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0" w:type="dxa"/>
          <w:bottom w:w="0" w:type="dxa"/>
          <w:right w:w="0" w:type="dxa"/>
        </w:tblCellMar>
      </w:tblPr>
      <w:tblGrid>
        <w:gridCol w:w="1859"/>
        <w:gridCol w:w="4460"/>
        <w:gridCol w:w="1978"/>
      </w:tblGrid>
      <w:tr w14:paraId="32E434A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1865" w:type="dxa"/>
            <w:tcBorders>
              <w:tl2br w:val="nil"/>
              <w:tr2bl w:val="nil"/>
            </w:tcBorders>
            <w:noWrap w:val="0"/>
            <w:vAlign w:val="center"/>
          </w:tcPr>
          <w:p w14:paraId="42862E28">
            <w:pPr>
              <w:pStyle w:val="32"/>
              <w:keepNext w:val="0"/>
              <w:keepLines w:val="0"/>
              <w:pageBreakBefore w:val="0"/>
              <w:widowControl w:val="0"/>
              <w:kinsoku/>
              <w:wordWrap/>
              <w:overflowPunct/>
              <w:topLinePunct w:val="0"/>
              <w:bidi w:val="0"/>
              <w:adjustRightInd w:val="0"/>
              <w:snapToGrid w:val="0"/>
              <w:spacing w:after="0" w:line="240" w:lineRule="auto"/>
              <w:ind w:firstLine="0" w:firstLineChars="0"/>
              <w:jc w:val="center"/>
              <w:textAlignment w:val="auto"/>
              <w:rPr>
                <w:rFonts w:hint="eastAsia" w:ascii="Times New Roman" w:hAnsi="Times New Roman"/>
                <w:color w:val="auto"/>
                <w:sz w:val="21"/>
                <w:szCs w:val="21"/>
              </w:rPr>
            </w:pPr>
            <w:r>
              <w:rPr>
                <w:rFonts w:hint="default" w:ascii="Times New Roman" w:hAnsi="Times New Roman" w:eastAsia="宋体" w:cs="Times New Roman"/>
                <w:b/>
                <w:bCs/>
                <w:sz w:val="21"/>
                <w:szCs w:val="21"/>
              </w:rPr>
              <w:t>检测项目</w:t>
            </w:r>
          </w:p>
        </w:tc>
        <w:tc>
          <w:tcPr>
            <w:tcW w:w="4476" w:type="dxa"/>
            <w:tcBorders>
              <w:tl2br w:val="nil"/>
              <w:tr2bl w:val="nil"/>
            </w:tcBorders>
            <w:noWrap w:val="0"/>
            <w:vAlign w:val="center"/>
          </w:tcPr>
          <w:p w14:paraId="76B40BFC">
            <w:pPr>
              <w:pStyle w:val="32"/>
              <w:keepNext w:val="0"/>
              <w:keepLines w:val="0"/>
              <w:pageBreakBefore w:val="0"/>
              <w:widowControl w:val="0"/>
              <w:kinsoku/>
              <w:wordWrap/>
              <w:overflowPunct/>
              <w:topLinePunct w:val="0"/>
              <w:bidi w:val="0"/>
              <w:adjustRightInd w:val="0"/>
              <w:snapToGrid w:val="0"/>
              <w:spacing w:after="0" w:line="240" w:lineRule="auto"/>
              <w:ind w:firstLine="0" w:firstLineChars="0"/>
              <w:jc w:val="center"/>
              <w:textAlignment w:val="auto"/>
              <w:rPr>
                <w:rFonts w:ascii="Times New Roman" w:hAnsi="Times New Roman"/>
                <w:color w:val="auto"/>
                <w:kern w:val="0"/>
                <w:sz w:val="21"/>
                <w:szCs w:val="21"/>
              </w:rPr>
            </w:pPr>
            <w:r>
              <w:rPr>
                <w:rFonts w:hint="default" w:ascii="Times New Roman" w:hAnsi="Times New Roman" w:eastAsia="宋体" w:cs="Times New Roman"/>
                <w:b/>
                <w:bCs/>
                <w:sz w:val="21"/>
                <w:szCs w:val="21"/>
              </w:rPr>
              <w:t>方法标准</w:t>
            </w:r>
          </w:p>
        </w:tc>
        <w:tc>
          <w:tcPr>
            <w:tcW w:w="1986" w:type="dxa"/>
            <w:tcBorders>
              <w:tl2br w:val="nil"/>
              <w:tr2bl w:val="nil"/>
            </w:tcBorders>
            <w:noWrap w:val="0"/>
            <w:vAlign w:val="center"/>
          </w:tcPr>
          <w:p w14:paraId="63DA6F12">
            <w:pPr>
              <w:pStyle w:val="32"/>
              <w:keepNext w:val="0"/>
              <w:keepLines w:val="0"/>
              <w:pageBreakBefore w:val="0"/>
              <w:widowControl w:val="0"/>
              <w:kinsoku/>
              <w:wordWrap/>
              <w:overflowPunct/>
              <w:topLinePunct w:val="0"/>
              <w:bidi w:val="0"/>
              <w:adjustRightInd w:val="0"/>
              <w:snapToGrid w:val="0"/>
              <w:spacing w:after="0" w:line="240" w:lineRule="auto"/>
              <w:ind w:firstLine="0" w:firstLineChars="0"/>
              <w:jc w:val="center"/>
              <w:textAlignment w:val="auto"/>
              <w:rPr>
                <w:rFonts w:hint="eastAsia" w:ascii="Times New Roman" w:hAnsi="Times New Roman"/>
                <w:color w:val="auto"/>
                <w:sz w:val="21"/>
                <w:szCs w:val="21"/>
              </w:rPr>
            </w:pPr>
            <w:r>
              <w:rPr>
                <w:rFonts w:hint="default" w:ascii="Times New Roman" w:hAnsi="Times New Roman" w:eastAsia="宋体" w:cs="Times New Roman"/>
                <w:b/>
                <w:bCs/>
                <w:sz w:val="21"/>
                <w:szCs w:val="21"/>
              </w:rPr>
              <w:t>检出限</w:t>
            </w:r>
          </w:p>
        </w:tc>
      </w:tr>
      <w:tr w14:paraId="233684A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1120" w:type="pct"/>
            <w:tcBorders>
              <w:tl2br w:val="nil"/>
              <w:tr2bl w:val="nil"/>
            </w:tcBorders>
            <w:noWrap w:val="0"/>
            <w:vAlign w:val="center"/>
          </w:tcPr>
          <w:p w14:paraId="327DE91F">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eastAsia" w:ascii="Times New Roman" w:hAnsi="Times New Roman"/>
                <w:color w:val="auto"/>
                <w:sz w:val="21"/>
                <w:szCs w:val="21"/>
              </w:rPr>
            </w:pPr>
            <w:r>
              <w:rPr>
                <w:rFonts w:hint="eastAsia" w:ascii="Times New Roman" w:hAnsi="Times New Roman"/>
                <w:color w:val="auto"/>
                <w:sz w:val="21"/>
                <w:szCs w:val="21"/>
              </w:rPr>
              <w:t>-</w:t>
            </w:r>
          </w:p>
        </w:tc>
        <w:tc>
          <w:tcPr>
            <w:tcW w:w="2687" w:type="pct"/>
            <w:tcBorders>
              <w:tl2br w:val="nil"/>
              <w:tr2bl w:val="nil"/>
            </w:tcBorders>
            <w:noWrap w:val="0"/>
            <w:vAlign w:val="center"/>
          </w:tcPr>
          <w:p w14:paraId="054DCC6C">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ascii="Times New Roman" w:hAnsi="Times New Roman"/>
                <w:color w:val="auto"/>
                <w:sz w:val="21"/>
                <w:szCs w:val="21"/>
              </w:rPr>
            </w:pPr>
            <w:r>
              <w:rPr>
                <w:rFonts w:ascii="Times New Roman" w:hAnsi="Times New Roman"/>
                <w:color w:val="auto"/>
                <w:kern w:val="0"/>
                <w:sz w:val="21"/>
                <w:szCs w:val="21"/>
              </w:rPr>
              <w:t>《土壤环境监测技术规范》HJ/T 166-2004</w:t>
            </w:r>
          </w:p>
        </w:tc>
        <w:tc>
          <w:tcPr>
            <w:tcW w:w="1192" w:type="pct"/>
            <w:tcBorders>
              <w:tl2br w:val="nil"/>
              <w:tr2bl w:val="nil"/>
            </w:tcBorders>
            <w:noWrap w:val="0"/>
            <w:vAlign w:val="center"/>
          </w:tcPr>
          <w:p w14:paraId="3BACA79B">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eastAsia" w:ascii="Times New Roman" w:hAnsi="Times New Roman"/>
                <w:color w:val="auto"/>
                <w:sz w:val="21"/>
                <w:szCs w:val="21"/>
              </w:rPr>
            </w:pPr>
            <w:r>
              <w:rPr>
                <w:rFonts w:hint="eastAsia" w:ascii="Times New Roman" w:hAnsi="Times New Roman"/>
                <w:color w:val="auto"/>
                <w:sz w:val="21"/>
                <w:szCs w:val="21"/>
              </w:rPr>
              <w:t>-</w:t>
            </w:r>
          </w:p>
        </w:tc>
      </w:tr>
      <w:tr w14:paraId="5DA0DB1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1120" w:type="pct"/>
            <w:tcBorders>
              <w:tl2br w:val="nil"/>
              <w:tr2bl w:val="nil"/>
            </w:tcBorders>
            <w:noWrap w:val="0"/>
            <w:vAlign w:val="center"/>
          </w:tcPr>
          <w:p w14:paraId="2B34B43C">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ascii="Times New Roman" w:hAnsi="Times New Roman"/>
                <w:color w:val="auto"/>
                <w:sz w:val="21"/>
                <w:szCs w:val="21"/>
              </w:rPr>
            </w:pPr>
            <w:r>
              <w:rPr>
                <w:rFonts w:hint="eastAsia" w:ascii="Times New Roman" w:hAnsi="Times New Roman"/>
                <w:color w:val="auto"/>
                <w:sz w:val="21"/>
                <w:szCs w:val="21"/>
              </w:rPr>
              <w:t>pH值</w:t>
            </w:r>
          </w:p>
        </w:tc>
        <w:tc>
          <w:tcPr>
            <w:tcW w:w="2687" w:type="pct"/>
            <w:tcBorders>
              <w:tl2br w:val="nil"/>
              <w:tr2bl w:val="nil"/>
            </w:tcBorders>
            <w:noWrap w:val="0"/>
            <w:vAlign w:val="center"/>
          </w:tcPr>
          <w:p w14:paraId="4CE151A7">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ascii="Times New Roman" w:hAnsi="Times New Roman"/>
                <w:color w:val="auto"/>
                <w:sz w:val="21"/>
                <w:szCs w:val="21"/>
              </w:rPr>
            </w:pPr>
            <w:r>
              <w:rPr>
                <w:rFonts w:ascii="Times New Roman" w:hAnsi="Times New Roman"/>
                <w:color w:val="auto"/>
                <w:sz w:val="21"/>
                <w:szCs w:val="21"/>
              </w:rPr>
              <w:t>《土壤 pH值的测定 电位法》HJ 962-2018</w:t>
            </w:r>
          </w:p>
        </w:tc>
        <w:tc>
          <w:tcPr>
            <w:tcW w:w="1192" w:type="pct"/>
            <w:tcBorders>
              <w:tl2br w:val="nil"/>
              <w:tr2bl w:val="nil"/>
            </w:tcBorders>
            <w:noWrap w:val="0"/>
            <w:vAlign w:val="center"/>
          </w:tcPr>
          <w:p w14:paraId="3B124ED7">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ascii="Times New Roman" w:hAnsi="Times New Roman"/>
                <w:color w:val="auto"/>
                <w:sz w:val="21"/>
                <w:szCs w:val="21"/>
              </w:rPr>
            </w:pPr>
            <w:r>
              <w:rPr>
                <w:rFonts w:hint="eastAsia" w:ascii="Times New Roman" w:hAnsi="Times New Roman"/>
                <w:color w:val="auto"/>
                <w:sz w:val="21"/>
                <w:szCs w:val="21"/>
              </w:rPr>
              <w:t>-</w:t>
            </w:r>
          </w:p>
        </w:tc>
      </w:tr>
      <w:tr w14:paraId="33C44D4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1120" w:type="pct"/>
            <w:tcBorders>
              <w:tl2br w:val="nil"/>
              <w:tr2bl w:val="nil"/>
            </w:tcBorders>
            <w:noWrap w:val="0"/>
            <w:vAlign w:val="center"/>
          </w:tcPr>
          <w:p w14:paraId="7DB47731">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eastAsia" w:ascii="Times New Roman" w:hAnsi="Times New Roman"/>
                <w:color w:val="auto"/>
                <w:kern w:val="2"/>
                <w:sz w:val="21"/>
                <w:szCs w:val="21"/>
                <w:lang w:val="en-US" w:eastAsia="zh-CN" w:bidi="ar-SA"/>
              </w:rPr>
            </w:pPr>
            <w:r>
              <w:rPr>
                <w:rFonts w:hint="eastAsia" w:ascii="Times New Roman" w:hAnsi="Times New Roman"/>
                <w:color w:val="auto"/>
                <w:sz w:val="21"/>
                <w:szCs w:val="21"/>
              </w:rPr>
              <w:t>总砷</w:t>
            </w:r>
          </w:p>
        </w:tc>
        <w:tc>
          <w:tcPr>
            <w:tcW w:w="2687" w:type="pct"/>
            <w:tcBorders>
              <w:tl2br w:val="nil"/>
              <w:tr2bl w:val="nil"/>
            </w:tcBorders>
            <w:noWrap w:val="0"/>
            <w:vAlign w:val="center"/>
          </w:tcPr>
          <w:p w14:paraId="032B803F">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ascii="Times New Roman" w:hAnsi="Times New Roman"/>
                <w:color w:val="auto"/>
                <w:kern w:val="2"/>
                <w:sz w:val="21"/>
                <w:szCs w:val="21"/>
                <w:lang w:val="en-US" w:eastAsia="zh-CN" w:bidi="ar-SA"/>
              </w:rPr>
            </w:pPr>
            <w:r>
              <w:rPr>
                <w:rFonts w:ascii="Times New Roman" w:hAnsi="Times New Roman"/>
                <w:color w:val="auto"/>
                <w:sz w:val="21"/>
                <w:szCs w:val="21"/>
              </w:rPr>
              <w:t>《土壤质量 总汞、总砷、总铅的测定原子荧光法 第2部分：土壤中总砷的测定》GB/T 22105.2-2008</w:t>
            </w:r>
          </w:p>
        </w:tc>
        <w:tc>
          <w:tcPr>
            <w:tcW w:w="1192" w:type="pct"/>
            <w:tcBorders>
              <w:tl2br w:val="nil"/>
              <w:tr2bl w:val="nil"/>
            </w:tcBorders>
            <w:noWrap w:val="0"/>
            <w:vAlign w:val="center"/>
          </w:tcPr>
          <w:p w14:paraId="1C6D3570">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eastAsia" w:ascii="Times New Roman" w:hAnsi="Times New Roman"/>
                <w:color w:val="auto"/>
                <w:kern w:val="2"/>
                <w:sz w:val="21"/>
                <w:szCs w:val="21"/>
                <w:lang w:val="en-US" w:eastAsia="zh-CN" w:bidi="ar-SA"/>
              </w:rPr>
            </w:pPr>
            <w:r>
              <w:rPr>
                <w:rFonts w:hint="eastAsia" w:ascii="Times New Roman" w:hAnsi="Times New Roman"/>
                <w:color w:val="auto"/>
                <w:sz w:val="21"/>
                <w:szCs w:val="21"/>
              </w:rPr>
              <w:t>0.01</w:t>
            </w:r>
            <w:r>
              <w:rPr>
                <w:rFonts w:ascii="Times New Roman" w:hAnsi="Times New Roman"/>
                <w:color w:val="auto"/>
                <w:sz w:val="21"/>
                <w:szCs w:val="21"/>
              </w:rPr>
              <w:t>mg/kg</w:t>
            </w:r>
          </w:p>
        </w:tc>
      </w:tr>
      <w:tr w14:paraId="233E118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1120" w:type="pct"/>
            <w:tcBorders>
              <w:tl2br w:val="nil"/>
              <w:tr2bl w:val="nil"/>
            </w:tcBorders>
            <w:noWrap w:val="0"/>
            <w:vAlign w:val="center"/>
          </w:tcPr>
          <w:p w14:paraId="3F28C5E3">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eastAsia" w:ascii="Times New Roman" w:hAnsi="Times New Roman"/>
                <w:color w:val="auto"/>
                <w:kern w:val="2"/>
                <w:sz w:val="21"/>
                <w:szCs w:val="21"/>
                <w:lang w:val="en-US" w:eastAsia="zh-CN" w:bidi="ar-SA"/>
              </w:rPr>
            </w:pPr>
            <w:r>
              <w:rPr>
                <w:rFonts w:hint="eastAsia" w:ascii="Times New Roman" w:hAnsi="Times New Roman"/>
                <w:color w:val="auto"/>
                <w:sz w:val="21"/>
                <w:szCs w:val="21"/>
              </w:rPr>
              <w:t>镉</w:t>
            </w:r>
          </w:p>
        </w:tc>
        <w:tc>
          <w:tcPr>
            <w:tcW w:w="2687" w:type="pct"/>
            <w:tcBorders>
              <w:tl2br w:val="nil"/>
              <w:tr2bl w:val="nil"/>
            </w:tcBorders>
            <w:noWrap w:val="0"/>
            <w:vAlign w:val="center"/>
          </w:tcPr>
          <w:p w14:paraId="675B9D66">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ascii="Times New Roman" w:hAnsi="Times New Roman"/>
                <w:color w:val="auto"/>
                <w:kern w:val="2"/>
                <w:sz w:val="21"/>
                <w:szCs w:val="21"/>
                <w:lang w:val="en-US" w:eastAsia="zh-CN" w:bidi="ar-SA"/>
              </w:rPr>
            </w:pPr>
            <w:r>
              <w:rPr>
                <w:rFonts w:ascii="Times New Roman" w:hAnsi="Times New Roman"/>
                <w:color w:val="auto"/>
                <w:sz w:val="21"/>
                <w:szCs w:val="21"/>
              </w:rPr>
              <w:t>《土壤质量 铅、镉的测定 石墨炉原子吸收分光光度法》GB/T 17141-1997</w:t>
            </w:r>
          </w:p>
        </w:tc>
        <w:tc>
          <w:tcPr>
            <w:tcW w:w="1192" w:type="pct"/>
            <w:tcBorders>
              <w:tl2br w:val="nil"/>
              <w:tr2bl w:val="nil"/>
            </w:tcBorders>
            <w:noWrap w:val="0"/>
            <w:vAlign w:val="center"/>
          </w:tcPr>
          <w:p w14:paraId="4F33759A">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eastAsia" w:ascii="Times New Roman" w:hAnsi="Times New Roman"/>
                <w:color w:val="auto"/>
                <w:kern w:val="2"/>
                <w:sz w:val="21"/>
                <w:szCs w:val="21"/>
                <w:lang w:val="en-US" w:eastAsia="zh-CN" w:bidi="ar-SA"/>
              </w:rPr>
            </w:pPr>
            <w:r>
              <w:rPr>
                <w:rFonts w:hint="eastAsia" w:ascii="Times New Roman" w:hAnsi="Times New Roman"/>
                <w:color w:val="auto"/>
                <w:sz w:val="21"/>
                <w:szCs w:val="21"/>
              </w:rPr>
              <w:t>0.01</w:t>
            </w:r>
            <w:r>
              <w:rPr>
                <w:rFonts w:ascii="Times New Roman" w:hAnsi="Times New Roman"/>
                <w:color w:val="auto"/>
                <w:sz w:val="21"/>
                <w:szCs w:val="21"/>
              </w:rPr>
              <w:t>mg/kg</w:t>
            </w:r>
          </w:p>
        </w:tc>
      </w:tr>
      <w:tr w14:paraId="282BB76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1120" w:type="pct"/>
            <w:tcBorders>
              <w:tl2br w:val="nil"/>
              <w:tr2bl w:val="nil"/>
            </w:tcBorders>
            <w:noWrap w:val="0"/>
            <w:vAlign w:val="center"/>
          </w:tcPr>
          <w:p w14:paraId="42ADC31F">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eastAsia" w:ascii="Times New Roman" w:hAnsi="Times New Roman"/>
                <w:color w:val="auto"/>
                <w:kern w:val="2"/>
                <w:sz w:val="21"/>
                <w:szCs w:val="21"/>
                <w:lang w:val="en-US" w:eastAsia="zh-CN" w:bidi="ar-SA"/>
              </w:rPr>
            </w:pPr>
            <w:r>
              <w:rPr>
                <w:rFonts w:hint="eastAsia" w:ascii="Times New Roman" w:hAnsi="Times New Roman"/>
                <w:color w:val="auto"/>
                <w:sz w:val="21"/>
                <w:szCs w:val="21"/>
              </w:rPr>
              <w:t>六价铬</w:t>
            </w:r>
          </w:p>
        </w:tc>
        <w:tc>
          <w:tcPr>
            <w:tcW w:w="2687" w:type="pct"/>
            <w:tcBorders>
              <w:tl2br w:val="nil"/>
              <w:tr2bl w:val="nil"/>
            </w:tcBorders>
            <w:noWrap w:val="0"/>
            <w:vAlign w:val="center"/>
          </w:tcPr>
          <w:p w14:paraId="103181CD">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ascii="Times New Roman" w:hAnsi="Times New Roman"/>
                <w:color w:val="auto"/>
                <w:kern w:val="2"/>
                <w:sz w:val="21"/>
                <w:szCs w:val="21"/>
                <w:lang w:val="en-US" w:eastAsia="zh-CN" w:bidi="ar-SA"/>
              </w:rPr>
            </w:pPr>
            <w:r>
              <w:rPr>
                <w:rFonts w:ascii="Times New Roman" w:hAnsi="Times New Roman"/>
                <w:color w:val="auto"/>
                <w:sz w:val="21"/>
                <w:szCs w:val="21"/>
              </w:rPr>
              <w:t>《土壤和沉积物 六价铬的测定 碱溶液提取-火焰原子吸收分光光度法》HJ 1082-2019</w:t>
            </w:r>
          </w:p>
        </w:tc>
        <w:tc>
          <w:tcPr>
            <w:tcW w:w="1192" w:type="pct"/>
            <w:tcBorders>
              <w:tl2br w:val="nil"/>
              <w:tr2bl w:val="nil"/>
            </w:tcBorders>
            <w:noWrap w:val="0"/>
            <w:vAlign w:val="center"/>
          </w:tcPr>
          <w:p w14:paraId="10C71F8A">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eastAsia" w:ascii="Times New Roman" w:hAnsi="Times New Roman"/>
                <w:color w:val="auto"/>
                <w:kern w:val="2"/>
                <w:sz w:val="21"/>
                <w:szCs w:val="21"/>
                <w:lang w:val="en-US" w:eastAsia="zh-CN" w:bidi="ar-SA"/>
              </w:rPr>
            </w:pPr>
            <w:r>
              <w:rPr>
                <w:rFonts w:hint="eastAsia" w:ascii="Times New Roman" w:hAnsi="Times New Roman"/>
                <w:color w:val="auto"/>
                <w:sz w:val="21"/>
                <w:szCs w:val="21"/>
              </w:rPr>
              <w:t>0.5</w:t>
            </w:r>
            <w:r>
              <w:rPr>
                <w:rFonts w:ascii="Times New Roman" w:hAnsi="Times New Roman"/>
                <w:color w:val="auto"/>
                <w:sz w:val="21"/>
                <w:szCs w:val="21"/>
              </w:rPr>
              <w:t>mg/kg</w:t>
            </w:r>
          </w:p>
        </w:tc>
      </w:tr>
      <w:tr w14:paraId="41DFBB5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1120" w:type="pct"/>
            <w:tcBorders>
              <w:tl2br w:val="nil"/>
              <w:tr2bl w:val="nil"/>
            </w:tcBorders>
            <w:noWrap w:val="0"/>
            <w:vAlign w:val="center"/>
          </w:tcPr>
          <w:p w14:paraId="0E16C3C1">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eastAsia" w:ascii="Times New Roman" w:hAnsi="Times New Roman"/>
                <w:color w:val="auto"/>
                <w:kern w:val="2"/>
                <w:sz w:val="21"/>
                <w:szCs w:val="21"/>
                <w:lang w:val="en-US" w:eastAsia="zh-CN" w:bidi="ar-SA"/>
              </w:rPr>
            </w:pPr>
            <w:r>
              <w:rPr>
                <w:rFonts w:hint="eastAsia" w:ascii="Times New Roman" w:hAnsi="Times New Roman"/>
                <w:color w:val="auto"/>
                <w:sz w:val="21"/>
                <w:szCs w:val="21"/>
              </w:rPr>
              <w:t>铜</w:t>
            </w:r>
          </w:p>
        </w:tc>
        <w:tc>
          <w:tcPr>
            <w:tcW w:w="2687" w:type="pct"/>
            <w:tcBorders>
              <w:tl2br w:val="nil"/>
              <w:tr2bl w:val="nil"/>
            </w:tcBorders>
            <w:noWrap w:val="0"/>
            <w:vAlign w:val="center"/>
          </w:tcPr>
          <w:p w14:paraId="797377FC">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ascii="Times New Roman" w:hAnsi="Times New Roman"/>
                <w:color w:val="auto"/>
                <w:kern w:val="2"/>
                <w:sz w:val="21"/>
                <w:szCs w:val="21"/>
                <w:lang w:val="en-US" w:eastAsia="zh-CN" w:bidi="ar-SA"/>
              </w:rPr>
            </w:pPr>
            <w:r>
              <w:rPr>
                <w:rFonts w:ascii="Times New Roman" w:hAnsi="Times New Roman"/>
                <w:color w:val="auto"/>
                <w:sz w:val="21"/>
                <w:szCs w:val="21"/>
              </w:rPr>
              <w:t>《土壤和沉积物 铜、锌、铅、镍、铬的测定 火焰原子吸收分光光度法》HJ 491-2019</w:t>
            </w:r>
          </w:p>
        </w:tc>
        <w:tc>
          <w:tcPr>
            <w:tcW w:w="1192" w:type="pct"/>
            <w:tcBorders>
              <w:tl2br w:val="nil"/>
              <w:tr2bl w:val="nil"/>
            </w:tcBorders>
            <w:noWrap w:val="0"/>
            <w:vAlign w:val="center"/>
          </w:tcPr>
          <w:p w14:paraId="561248E8">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eastAsia" w:ascii="Times New Roman" w:hAnsi="Times New Roman"/>
                <w:color w:val="auto"/>
                <w:kern w:val="2"/>
                <w:sz w:val="21"/>
                <w:szCs w:val="21"/>
                <w:lang w:val="en-US" w:eastAsia="zh-CN" w:bidi="ar-SA"/>
              </w:rPr>
            </w:pPr>
            <w:r>
              <w:rPr>
                <w:rFonts w:hint="eastAsia" w:ascii="Times New Roman" w:hAnsi="Times New Roman"/>
                <w:color w:val="auto"/>
                <w:sz w:val="21"/>
                <w:szCs w:val="21"/>
              </w:rPr>
              <w:t>1</w:t>
            </w:r>
            <w:r>
              <w:rPr>
                <w:rFonts w:ascii="Times New Roman" w:hAnsi="Times New Roman"/>
                <w:color w:val="auto"/>
                <w:sz w:val="21"/>
                <w:szCs w:val="21"/>
              </w:rPr>
              <w:t>mg/kg</w:t>
            </w:r>
          </w:p>
        </w:tc>
      </w:tr>
      <w:tr w14:paraId="041309F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1120" w:type="pct"/>
            <w:tcBorders>
              <w:tl2br w:val="nil"/>
              <w:tr2bl w:val="nil"/>
            </w:tcBorders>
            <w:noWrap w:val="0"/>
            <w:vAlign w:val="center"/>
          </w:tcPr>
          <w:p w14:paraId="1F457431">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eastAsia" w:ascii="Times New Roman" w:hAnsi="Times New Roman"/>
                <w:color w:val="auto"/>
                <w:kern w:val="2"/>
                <w:sz w:val="21"/>
                <w:szCs w:val="21"/>
                <w:lang w:val="en-US" w:eastAsia="zh-CN" w:bidi="ar-SA"/>
              </w:rPr>
            </w:pPr>
            <w:r>
              <w:rPr>
                <w:rFonts w:hint="eastAsia" w:ascii="Times New Roman" w:hAnsi="Times New Roman"/>
                <w:color w:val="auto"/>
                <w:sz w:val="21"/>
                <w:szCs w:val="21"/>
              </w:rPr>
              <w:t>铅</w:t>
            </w:r>
          </w:p>
        </w:tc>
        <w:tc>
          <w:tcPr>
            <w:tcW w:w="2687" w:type="pct"/>
            <w:tcBorders>
              <w:tl2br w:val="nil"/>
              <w:tr2bl w:val="nil"/>
            </w:tcBorders>
            <w:noWrap w:val="0"/>
            <w:vAlign w:val="center"/>
          </w:tcPr>
          <w:p w14:paraId="4C50E008">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ascii="Times New Roman" w:hAnsi="Times New Roman"/>
                <w:color w:val="auto"/>
                <w:kern w:val="2"/>
                <w:sz w:val="21"/>
                <w:szCs w:val="21"/>
                <w:lang w:val="en-US" w:eastAsia="zh-CN" w:bidi="ar-SA"/>
              </w:rPr>
            </w:pPr>
            <w:r>
              <w:rPr>
                <w:rFonts w:ascii="Times New Roman" w:hAnsi="Times New Roman"/>
                <w:color w:val="auto"/>
                <w:sz w:val="21"/>
                <w:szCs w:val="21"/>
              </w:rPr>
              <w:t>《土壤质量 铅、镉的测定 石墨炉原子吸收分光光度法》GB/T 17141-1997</w:t>
            </w:r>
          </w:p>
        </w:tc>
        <w:tc>
          <w:tcPr>
            <w:tcW w:w="1192" w:type="pct"/>
            <w:tcBorders>
              <w:tl2br w:val="nil"/>
              <w:tr2bl w:val="nil"/>
            </w:tcBorders>
            <w:noWrap w:val="0"/>
            <w:vAlign w:val="center"/>
          </w:tcPr>
          <w:p w14:paraId="594A159A">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eastAsia" w:ascii="Times New Roman" w:hAnsi="Times New Roman"/>
                <w:color w:val="auto"/>
                <w:kern w:val="2"/>
                <w:sz w:val="21"/>
                <w:szCs w:val="21"/>
                <w:lang w:val="en-US" w:eastAsia="zh-CN" w:bidi="ar-SA"/>
              </w:rPr>
            </w:pPr>
            <w:r>
              <w:rPr>
                <w:rFonts w:hint="eastAsia" w:ascii="Times New Roman" w:hAnsi="Times New Roman"/>
                <w:color w:val="auto"/>
                <w:sz w:val="21"/>
                <w:szCs w:val="21"/>
              </w:rPr>
              <w:t>0.1</w:t>
            </w:r>
            <w:r>
              <w:rPr>
                <w:rFonts w:ascii="Times New Roman" w:hAnsi="Times New Roman"/>
                <w:color w:val="auto"/>
                <w:sz w:val="21"/>
                <w:szCs w:val="21"/>
              </w:rPr>
              <w:t>mg/kg</w:t>
            </w:r>
          </w:p>
        </w:tc>
      </w:tr>
      <w:tr w14:paraId="1734813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1120" w:type="pct"/>
            <w:tcBorders>
              <w:tl2br w:val="nil"/>
              <w:tr2bl w:val="nil"/>
            </w:tcBorders>
            <w:noWrap w:val="0"/>
            <w:vAlign w:val="center"/>
          </w:tcPr>
          <w:p w14:paraId="22919DD5">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eastAsia" w:ascii="Times New Roman" w:hAnsi="Times New Roman"/>
                <w:color w:val="auto"/>
                <w:kern w:val="2"/>
                <w:sz w:val="21"/>
                <w:szCs w:val="21"/>
                <w:lang w:val="en-US" w:eastAsia="zh-CN" w:bidi="ar-SA"/>
              </w:rPr>
            </w:pPr>
            <w:r>
              <w:rPr>
                <w:rFonts w:hint="eastAsia" w:ascii="Times New Roman" w:hAnsi="Times New Roman"/>
                <w:color w:val="auto"/>
                <w:sz w:val="21"/>
                <w:szCs w:val="21"/>
              </w:rPr>
              <w:t>总汞</w:t>
            </w:r>
          </w:p>
        </w:tc>
        <w:tc>
          <w:tcPr>
            <w:tcW w:w="2687" w:type="pct"/>
            <w:tcBorders>
              <w:tl2br w:val="nil"/>
              <w:tr2bl w:val="nil"/>
            </w:tcBorders>
            <w:noWrap w:val="0"/>
            <w:vAlign w:val="center"/>
          </w:tcPr>
          <w:p w14:paraId="355C8F7E">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ascii="Times New Roman" w:hAnsi="Times New Roman"/>
                <w:color w:val="auto"/>
                <w:kern w:val="2"/>
                <w:sz w:val="21"/>
                <w:szCs w:val="21"/>
                <w:lang w:val="en-US" w:eastAsia="zh-CN" w:bidi="ar-SA"/>
              </w:rPr>
            </w:pPr>
            <w:r>
              <w:rPr>
                <w:rFonts w:ascii="Times New Roman" w:hAnsi="Times New Roman"/>
                <w:color w:val="auto"/>
                <w:sz w:val="21"/>
                <w:szCs w:val="21"/>
              </w:rPr>
              <w:t>《土壤质量 总汞、总砷、总铅的测定原子荧光法 第1部分：土壤中总汞的测定》GB/T 22105.1-2008</w:t>
            </w:r>
          </w:p>
        </w:tc>
        <w:tc>
          <w:tcPr>
            <w:tcW w:w="1192" w:type="pct"/>
            <w:tcBorders>
              <w:tl2br w:val="nil"/>
              <w:tr2bl w:val="nil"/>
            </w:tcBorders>
            <w:noWrap w:val="0"/>
            <w:vAlign w:val="center"/>
          </w:tcPr>
          <w:p w14:paraId="79E6E0FD">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eastAsia" w:ascii="Times New Roman" w:hAnsi="Times New Roman"/>
                <w:color w:val="auto"/>
                <w:kern w:val="2"/>
                <w:sz w:val="21"/>
                <w:szCs w:val="21"/>
                <w:lang w:val="en-US" w:eastAsia="zh-CN" w:bidi="ar-SA"/>
              </w:rPr>
            </w:pPr>
            <w:r>
              <w:rPr>
                <w:rFonts w:hint="eastAsia" w:ascii="Times New Roman" w:hAnsi="Times New Roman"/>
                <w:color w:val="auto"/>
                <w:sz w:val="21"/>
                <w:szCs w:val="21"/>
              </w:rPr>
              <w:t>0.002</w:t>
            </w:r>
            <w:r>
              <w:rPr>
                <w:rFonts w:ascii="Times New Roman" w:hAnsi="Times New Roman"/>
                <w:color w:val="auto"/>
                <w:sz w:val="21"/>
                <w:szCs w:val="21"/>
              </w:rPr>
              <w:t>mg/kg</w:t>
            </w:r>
          </w:p>
        </w:tc>
      </w:tr>
      <w:tr w14:paraId="321B353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1120" w:type="pct"/>
            <w:tcBorders>
              <w:tl2br w:val="nil"/>
              <w:tr2bl w:val="nil"/>
            </w:tcBorders>
            <w:noWrap w:val="0"/>
            <w:vAlign w:val="center"/>
          </w:tcPr>
          <w:p w14:paraId="4C740C10">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eastAsia" w:ascii="Times New Roman" w:hAnsi="Times New Roman"/>
                <w:color w:val="auto"/>
                <w:kern w:val="2"/>
                <w:sz w:val="21"/>
                <w:szCs w:val="21"/>
                <w:lang w:val="en-US" w:eastAsia="zh-CN" w:bidi="ar-SA"/>
              </w:rPr>
            </w:pPr>
            <w:r>
              <w:rPr>
                <w:rFonts w:hint="eastAsia" w:ascii="Times New Roman" w:hAnsi="Times New Roman"/>
                <w:color w:val="auto"/>
                <w:sz w:val="21"/>
                <w:szCs w:val="21"/>
              </w:rPr>
              <w:t>镍</w:t>
            </w:r>
          </w:p>
        </w:tc>
        <w:tc>
          <w:tcPr>
            <w:tcW w:w="2687" w:type="pct"/>
            <w:tcBorders>
              <w:tl2br w:val="nil"/>
              <w:tr2bl w:val="nil"/>
            </w:tcBorders>
            <w:noWrap w:val="0"/>
            <w:vAlign w:val="center"/>
          </w:tcPr>
          <w:p w14:paraId="0BC2739C">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ascii="Times New Roman" w:hAnsi="Times New Roman"/>
                <w:color w:val="auto"/>
                <w:kern w:val="2"/>
                <w:sz w:val="21"/>
                <w:szCs w:val="21"/>
                <w:lang w:val="en-US" w:eastAsia="zh-CN" w:bidi="ar-SA"/>
              </w:rPr>
            </w:pPr>
            <w:r>
              <w:rPr>
                <w:rFonts w:ascii="Times New Roman" w:hAnsi="Times New Roman"/>
                <w:color w:val="auto"/>
                <w:sz w:val="21"/>
                <w:szCs w:val="21"/>
              </w:rPr>
              <w:t>《土壤和沉积物 铜、锌、铅、镍、铬的测定 火焰原子吸收分光光度法》HJ 491-2019</w:t>
            </w:r>
          </w:p>
        </w:tc>
        <w:tc>
          <w:tcPr>
            <w:tcW w:w="1192" w:type="pct"/>
            <w:tcBorders>
              <w:tl2br w:val="nil"/>
              <w:tr2bl w:val="nil"/>
            </w:tcBorders>
            <w:noWrap w:val="0"/>
            <w:vAlign w:val="center"/>
          </w:tcPr>
          <w:p w14:paraId="7586A098">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eastAsia" w:ascii="Times New Roman" w:hAnsi="Times New Roman"/>
                <w:color w:val="auto"/>
                <w:kern w:val="2"/>
                <w:sz w:val="21"/>
                <w:szCs w:val="21"/>
                <w:lang w:val="en-US" w:eastAsia="zh-CN" w:bidi="ar-SA"/>
              </w:rPr>
            </w:pPr>
            <w:r>
              <w:rPr>
                <w:rFonts w:hint="eastAsia" w:ascii="Times New Roman" w:hAnsi="Times New Roman"/>
                <w:color w:val="auto"/>
                <w:sz w:val="21"/>
                <w:szCs w:val="21"/>
              </w:rPr>
              <w:t>3</w:t>
            </w:r>
            <w:r>
              <w:rPr>
                <w:rFonts w:ascii="Times New Roman" w:hAnsi="Times New Roman"/>
                <w:color w:val="auto"/>
                <w:sz w:val="21"/>
                <w:szCs w:val="21"/>
              </w:rPr>
              <w:t>mg/kg</w:t>
            </w:r>
          </w:p>
        </w:tc>
      </w:tr>
      <w:tr w14:paraId="6C3DBC1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1120" w:type="pct"/>
            <w:tcBorders>
              <w:tl2br w:val="nil"/>
              <w:tr2bl w:val="nil"/>
            </w:tcBorders>
            <w:noWrap w:val="0"/>
            <w:vAlign w:val="center"/>
          </w:tcPr>
          <w:p w14:paraId="6266A28B">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eastAsia="宋体"/>
                <w:color w:val="auto"/>
                <w:sz w:val="21"/>
                <w:szCs w:val="21"/>
                <w:lang w:val="en-US" w:eastAsia="zh-CN"/>
              </w:rPr>
            </w:pPr>
            <w:r>
              <w:rPr>
                <w:rFonts w:hint="eastAsia" w:ascii="Times New Roman" w:hAnsi="Times New Roman"/>
                <w:color w:val="auto"/>
                <w:sz w:val="21"/>
                <w:szCs w:val="21"/>
                <w:lang w:val="en-US" w:eastAsia="zh-CN"/>
              </w:rPr>
              <w:t>锌</w:t>
            </w:r>
          </w:p>
        </w:tc>
        <w:tc>
          <w:tcPr>
            <w:tcW w:w="2687" w:type="pct"/>
            <w:tcBorders>
              <w:tl2br w:val="nil"/>
              <w:tr2bl w:val="nil"/>
            </w:tcBorders>
            <w:noWrap w:val="0"/>
            <w:vAlign w:val="center"/>
          </w:tcPr>
          <w:p w14:paraId="64D322A2">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ascii="Times New Roman" w:hAnsi="Times New Roman"/>
                <w:color w:val="auto"/>
                <w:sz w:val="21"/>
                <w:szCs w:val="21"/>
              </w:rPr>
            </w:pPr>
            <w:r>
              <w:rPr>
                <w:rFonts w:ascii="Times New Roman" w:hAnsi="Times New Roman"/>
                <w:color w:val="auto"/>
                <w:sz w:val="21"/>
                <w:szCs w:val="21"/>
              </w:rPr>
              <w:t>《土壤和沉积物 铜、锌、铅、镍、铬的测定 火焰原子吸收分光光度法》HJ 491-2019</w:t>
            </w:r>
          </w:p>
        </w:tc>
        <w:tc>
          <w:tcPr>
            <w:tcW w:w="1192" w:type="pct"/>
            <w:tcBorders>
              <w:tl2br w:val="nil"/>
              <w:tr2bl w:val="nil"/>
            </w:tcBorders>
            <w:noWrap w:val="0"/>
            <w:vAlign w:val="center"/>
          </w:tcPr>
          <w:p w14:paraId="6CF99E32">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eastAsia" w:ascii="Times New Roman" w:hAnsi="Times New Roman"/>
                <w:color w:val="auto"/>
                <w:sz w:val="21"/>
                <w:szCs w:val="21"/>
              </w:rPr>
            </w:pPr>
            <w:r>
              <w:rPr>
                <w:rFonts w:hint="eastAsia" w:ascii="Times New Roman" w:hAnsi="Times New Roman"/>
                <w:color w:val="auto"/>
                <w:sz w:val="21"/>
                <w:szCs w:val="21"/>
                <w:lang w:val="en-US" w:eastAsia="zh-CN"/>
              </w:rPr>
              <w:t>1</w:t>
            </w:r>
            <w:r>
              <w:rPr>
                <w:rFonts w:ascii="Times New Roman" w:hAnsi="Times New Roman"/>
                <w:color w:val="auto"/>
                <w:sz w:val="21"/>
                <w:szCs w:val="21"/>
              </w:rPr>
              <w:t>mg/kg</w:t>
            </w:r>
          </w:p>
        </w:tc>
      </w:tr>
      <w:tr w14:paraId="2BF8E47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1120" w:type="pct"/>
            <w:tcBorders>
              <w:tl2br w:val="nil"/>
              <w:tr2bl w:val="nil"/>
            </w:tcBorders>
            <w:noWrap w:val="0"/>
            <w:vAlign w:val="center"/>
          </w:tcPr>
          <w:p w14:paraId="318987C9">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eastAsia" w:ascii="Times New Roman" w:hAnsi="Times New Roman"/>
                <w:color w:val="auto"/>
                <w:kern w:val="2"/>
                <w:sz w:val="21"/>
                <w:szCs w:val="21"/>
                <w:lang w:val="en-US" w:eastAsia="zh-CN" w:bidi="ar-SA"/>
              </w:rPr>
            </w:pPr>
            <w:r>
              <w:rPr>
                <w:rFonts w:hint="eastAsia" w:ascii="Times New Roman" w:hAnsi="Times New Roman"/>
                <w:color w:val="auto"/>
                <w:sz w:val="21"/>
                <w:szCs w:val="21"/>
              </w:rPr>
              <w:t>石油烃（C</w:t>
            </w:r>
            <w:r>
              <w:rPr>
                <w:rFonts w:hint="eastAsia" w:ascii="Times New Roman" w:hAnsi="Times New Roman"/>
                <w:color w:val="auto"/>
                <w:sz w:val="21"/>
                <w:szCs w:val="21"/>
                <w:vertAlign w:val="subscript"/>
              </w:rPr>
              <w:t>10</w:t>
            </w:r>
            <w:r>
              <w:rPr>
                <w:rFonts w:hint="eastAsia" w:ascii="Times New Roman" w:hAnsi="Times New Roman"/>
                <w:color w:val="auto"/>
                <w:sz w:val="21"/>
                <w:szCs w:val="21"/>
              </w:rPr>
              <w:t>-C</w:t>
            </w:r>
            <w:r>
              <w:rPr>
                <w:rFonts w:hint="eastAsia" w:ascii="Times New Roman" w:hAnsi="Times New Roman"/>
                <w:color w:val="auto"/>
                <w:sz w:val="21"/>
                <w:szCs w:val="21"/>
                <w:vertAlign w:val="subscript"/>
              </w:rPr>
              <w:t>40</w:t>
            </w:r>
            <w:r>
              <w:rPr>
                <w:rFonts w:hint="eastAsia" w:ascii="Times New Roman" w:hAnsi="Times New Roman"/>
                <w:color w:val="auto"/>
                <w:sz w:val="21"/>
                <w:szCs w:val="21"/>
              </w:rPr>
              <w:t>）</w:t>
            </w:r>
          </w:p>
        </w:tc>
        <w:tc>
          <w:tcPr>
            <w:tcW w:w="2687" w:type="pct"/>
            <w:tcBorders>
              <w:tl2br w:val="nil"/>
              <w:tr2bl w:val="nil"/>
            </w:tcBorders>
            <w:noWrap w:val="0"/>
            <w:vAlign w:val="center"/>
          </w:tcPr>
          <w:p w14:paraId="177DF4C4">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ascii="Times New Roman" w:hAnsi="Times New Roman"/>
                <w:color w:val="auto"/>
                <w:kern w:val="2"/>
                <w:sz w:val="21"/>
                <w:szCs w:val="21"/>
                <w:lang w:val="en-US" w:eastAsia="zh-CN" w:bidi="ar-SA"/>
              </w:rPr>
            </w:pPr>
            <w:r>
              <w:rPr>
                <w:rFonts w:ascii="Times New Roman" w:hAnsi="Times New Roman"/>
                <w:color w:val="auto"/>
                <w:sz w:val="21"/>
                <w:szCs w:val="21"/>
              </w:rPr>
              <w:t>《</w:t>
            </w:r>
            <w:r>
              <w:rPr>
                <w:rFonts w:hint="eastAsia" w:ascii="Times New Roman" w:hAnsi="Times New Roman"/>
                <w:color w:val="auto"/>
                <w:sz w:val="21"/>
                <w:szCs w:val="21"/>
              </w:rPr>
              <w:t>土壤和沉积物 石油烃(C</w:t>
            </w:r>
            <w:r>
              <w:rPr>
                <w:rFonts w:hint="eastAsia" w:ascii="Times New Roman" w:hAnsi="Times New Roman"/>
                <w:color w:val="auto"/>
                <w:sz w:val="21"/>
                <w:szCs w:val="21"/>
                <w:vertAlign w:val="subscript"/>
              </w:rPr>
              <w:t>10</w:t>
            </w:r>
            <w:r>
              <w:rPr>
                <w:rFonts w:hint="eastAsia" w:ascii="Times New Roman" w:hAnsi="Times New Roman"/>
                <w:color w:val="auto"/>
                <w:sz w:val="21"/>
                <w:szCs w:val="21"/>
              </w:rPr>
              <w:t>-C</w:t>
            </w:r>
            <w:r>
              <w:rPr>
                <w:rFonts w:hint="eastAsia" w:ascii="Times New Roman" w:hAnsi="Times New Roman"/>
                <w:color w:val="auto"/>
                <w:sz w:val="21"/>
                <w:szCs w:val="21"/>
                <w:vertAlign w:val="subscript"/>
              </w:rPr>
              <w:t>40</w:t>
            </w:r>
            <w:r>
              <w:rPr>
                <w:rFonts w:hint="eastAsia" w:ascii="Times New Roman" w:hAnsi="Times New Roman"/>
                <w:color w:val="auto"/>
                <w:sz w:val="21"/>
                <w:szCs w:val="21"/>
              </w:rPr>
              <w:t>)的测定 气相色谱法</w:t>
            </w:r>
            <w:r>
              <w:rPr>
                <w:rFonts w:ascii="Times New Roman" w:hAnsi="Times New Roman"/>
                <w:color w:val="auto"/>
                <w:sz w:val="21"/>
                <w:szCs w:val="21"/>
              </w:rPr>
              <w:t>》</w:t>
            </w:r>
            <w:r>
              <w:rPr>
                <w:rFonts w:hint="eastAsia" w:ascii="Times New Roman" w:hAnsi="Times New Roman"/>
                <w:color w:val="auto"/>
                <w:sz w:val="21"/>
                <w:szCs w:val="21"/>
              </w:rPr>
              <w:t xml:space="preserve"> HJ1021-2019</w:t>
            </w:r>
          </w:p>
        </w:tc>
        <w:tc>
          <w:tcPr>
            <w:tcW w:w="1192" w:type="pct"/>
            <w:tcBorders>
              <w:tl2br w:val="nil"/>
              <w:tr2bl w:val="nil"/>
            </w:tcBorders>
            <w:noWrap w:val="0"/>
            <w:vAlign w:val="center"/>
          </w:tcPr>
          <w:p w14:paraId="3C072A73">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eastAsia" w:ascii="Times New Roman" w:hAnsi="Times New Roman"/>
                <w:color w:val="auto"/>
                <w:kern w:val="2"/>
                <w:sz w:val="21"/>
                <w:szCs w:val="21"/>
                <w:lang w:val="en-US" w:eastAsia="zh-CN" w:bidi="ar-SA"/>
              </w:rPr>
            </w:pPr>
            <w:r>
              <w:rPr>
                <w:rFonts w:hint="eastAsia" w:ascii="Times New Roman" w:hAnsi="Times New Roman"/>
                <w:color w:val="auto"/>
                <w:sz w:val="21"/>
                <w:szCs w:val="21"/>
              </w:rPr>
              <w:t>6</w:t>
            </w:r>
            <w:r>
              <w:rPr>
                <w:rFonts w:ascii="Times New Roman" w:hAnsi="Times New Roman"/>
                <w:color w:val="auto"/>
                <w:sz w:val="21"/>
                <w:szCs w:val="21"/>
              </w:rPr>
              <w:t>mg/kg</w:t>
            </w:r>
          </w:p>
        </w:tc>
      </w:tr>
      <w:tr w14:paraId="1C0E4E0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1120" w:type="pct"/>
            <w:tcBorders>
              <w:tl2br w:val="nil"/>
              <w:tr2bl w:val="nil"/>
            </w:tcBorders>
            <w:noWrap w:val="0"/>
            <w:vAlign w:val="center"/>
          </w:tcPr>
          <w:p w14:paraId="7E41070E">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eastAsia" w:ascii="Times New Roman" w:hAnsi="Times New Roman" w:eastAsia="宋体"/>
                <w:color w:val="auto"/>
                <w:sz w:val="21"/>
                <w:szCs w:val="21"/>
                <w:lang w:eastAsia="zh-CN"/>
              </w:rPr>
            </w:pPr>
            <w:r>
              <w:rPr>
                <w:rFonts w:hint="eastAsia" w:ascii="Times New Roman" w:hAnsi="Times New Roman"/>
                <w:color w:val="auto"/>
                <w:sz w:val="21"/>
                <w:szCs w:val="21"/>
                <w:lang w:eastAsia="zh-CN"/>
              </w:rPr>
              <w:t>丙酮</w:t>
            </w:r>
          </w:p>
        </w:tc>
        <w:tc>
          <w:tcPr>
            <w:tcW w:w="2687" w:type="pct"/>
            <w:tcBorders>
              <w:tl2br w:val="nil"/>
              <w:tr2bl w:val="nil"/>
            </w:tcBorders>
            <w:noWrap w:val="0"/>
            <w:vAlign w:val="center"/>
          </w:tcPr>
          <w:p w14:paraId="175977C6">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ascii="Times New Roman" w:hAnsi="Times New Roman"/>
                <w:color w:val="auto"/>
                <w:kern w:val="2"/>
                <w:sz w:val="21"/>
                <w:szCs w:val="21"/>
                <w:lang w:val="en-US" w:eastAsia="zh-CN" w:bidi="ar-SA"/>
              </w:rPr>
            </w:pPr>
            <w:r>
              <w:rPr>
                <w:rFonts w:ascii="Times New Roman" w:hAnsi="Times New Roman"/>
                <w:color w:val="auto"/>
                <w:sz w:val="21"/>
                <w:szCs w:val="21"/>
              </w:rPr>
              <w:t>《土壤和沉积物 挥发性有机物的测定吹扫捕集/气</w:t>
            </w:r>
            <w:r>
              <w:rPr>
                <w:rFonts w:hint="eastAsia" w:ascii="Times New Roman" w:hAnsi="Times New Roman"/>
                <w:color w:val="auto"/>
                <w:sz w:val="21"/>
                <w:szCs w:val="21"/>
                <w:lang w:val="en-US" w:eastAsia="zh-CN"/>
              </w:rPr>
              <w:t xml:space="preserve"> </w:t>
            </w:r>
            <w:r>
              <w:rPr>
                <w:rFonts w:ascii="Times New Roman" w:hAnsi="Times New Roman"/>
                <w:color w:val="auto"/>
                <w:sz w:val="21"/>
                <w:szCs w:val="21"/>
              </w:rPr>
              <w:t>相色谱-质谱法》HJ 605-2011</w:t>
            </w:r>
          </w:p>
        </w:tc>
        <w:tc>
          <w:tcPr>
            <w:tcW w:w="1192" w:type="pct"/>
            <w:tcBorders>
              <w:tl2br w:val="nil"/>
              <w:tr2bl w:val="nil"/>
            </w:tcBorders>
            <w:noWrap w:val="0"/>
            <w:vAlign w:val="center"/>
          </w:tcPr>
          <w:p w14:paraId="71570205">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eastAsia" w:ascii="Times New Roman" w:hAnsi="Times New Roman"/>
                <w:color w:val="auto"/>
                <w:kern w:val="2"/>
                <w:sz w:val="21"/>
                <w:szCs w:val="21"/>
                <w:lang w:val="en-US" w:eastAsia="zh-CN" w:bidi="ar-SA"/>
              </w:rPr>
            </w:pPr>
            <w:r>
              <w:rPr>
                <w:rFonts w:hint="eastAsia" w:ascii="Times New Roman" w:hAnsi="Times New Roman" w:eastAsia="宋体" w:cs="Times New Roman"/>
                <w:color w:val="auto"/>
                <w:sz w:val="21"/>
                <w:szCs w:val="21"/>
                <w:highlight w:val="none"/>
                <w:lang w:val="en-US" w:eastAsia="zh-CN"/>
              </w:rPr>
              <w:t>1.0</w:t>
            </w:r>
            <w:r>
              <w:rPr>
                <w:rFonts w:hint="default" w:ascii="Times New Roman" w:hAnsi="Times New Roman" w:eastAsia="宋体" w:cs="Times New Roman"/>
                <w:color w:val="auto"/>
                <w:sz w:val="21"/>
                <w:szCs w:val="21"/>
                <w:highlight w:val="none"/>
                <w:lang w:val="en-US" w:eastAsia="zh-CN"/>
              </w:rPr>
              <w:t>×10</w:t>
            </w:r>
            <w:r>
              <w:rPr>
                <w:rFonts w:hint="default" w:ascii="Times New Roman" w:hAnsi="Times New Roman" w:eastAsia="宋体" w:cs="Times New Roman"/>
                <w:color w:val="auto"/>
                <w:sz w:val="21"/>
                <w:szCs w:val="21"/>
                <w:highlight w:val="none"/>
                <w:vertAlign w:val="superscript"/>
                <w:lang w:val="en-US" w:eastAsia="zh-CN"/>
              </w:rPr>
              <w:t>-</w:t>
            </w:r>
            <w:r>
              <w:rPr>
                <w:rFonts w:hint="eastAsia" w:ascii="Times New Roman" w:hAnsi="Times New Roman" w:eastAsia="宋体" w:cs="Times New Roman"/>
                <w:color w:val="auto"/>
                <w:sz w:val="21"/>
                <w:szCs w:val="21"/>
                <w:highlight w:val="none"/>
                <w:vertAlign w:val="superscript"/>
                <w:lang w:val="en-US" w:eastAsia="zh-CN"/>
              </w:rPr>
              <w:t>3</w:t>
            </w:r>
            <w:r>
              <w:rPr>
                <w:rFonts w:ascii="Times New Roman" w:hAnsi="Times New Roman"/>
                <w:color w:val="auto"/>
                <w:sz w:val="21"/>
                <w:szCs w:val="21"/>
              </w:rPr>
              <w:t>mg/kg</w:t>
            </w:r>
          </w:p>
        </w:tc>
      </w:tr>
      <w:tr w14:paraId="75C364E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1120" w:type="pct"/>
            <w:tcBorders>
              <w:tl2br w:val="nil"/>
              <w:tr2bl w:val="nil"/>
            </w:tcBorders>
            <w:noWrap w:val="0"/>
            <w:vAlign w:val="center"/>
          </w:tcPr>
          <w:p w14:paraId="682148EF">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ascii="Times New Roman" w:hAnsi="Times New Roman"/>
                <w:color w:val="auto"/>
                <w:sz w:val="21"/>
                <w:szCs w:val="21"/>
              </w:rPr>
            </w:pPr>
            <w:r>
              <w:rPr>
                <w:rFonts w:hint="eastAsia" w:ascii="Times New Roman" w:hAnsi="Times New Roman"/>
                <w:color w:val="auto"/>
                <w:sz w:val="21"/>
                <w:szCs w:val="21"/>
              </w:rPr>
              <w:t>挥发性有机物</w:t>
            </w:r>
          </w:p>
        </w:tc>
        <w:tc>
          <w:tcPr>
            <w:tcW w:w="2687" w:type="pct"/>
            <w:tcBorders>
              <w:tl2br w:val="nil"/>
              <w:tr2bl w:val="nil"/>
            </w:tcBorders>
            <w:noWrap w:val="0"/>
            <w:vAlign w:val="center"/>
          </w:tcPr>
          <w:p w14:paraId="7E53263B">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ascii="Times New Roman" w:hAnsi="Times New Roman"/>
                <w:color w:val="auto"/>
                <w:sz w:val="21"/>
                <w:szCs w:val="21"/>
              </w:rPr>
            </w:pPr>
            <w:r>
              <w:rPr>
                <w:rFonts w:ascii="Times New Roman" w:hAnsi="Times New Roman"/>
                <w:color w:val="auto"/>
                <w:sz w:val="21"/>
                <w:szCs w:val="21"/>
              </w:rPr>
              <w:t>《土壤和沉积物 挥发性有机物的测定吹扫捕集/气相色谱-质谱法》</w:t>
            </w:r>
          </w:p>
          <w:p w14:paraId="3B18E308">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ascii="Times New Roman" w:hAnsi="Times New Roman"/>
                <w:color w:val="auto"/>
                <w:sz w:val="21"/>
                <w:szCs w:val="21"/>
              </w:rPr>
            </w:pPr>
            <w:r>
              <w:rPr>
                <w:rFonts w:ascii="Times New Roman" w:hAnsi="Times New Roman"/>
                <w:color w:val="auto"/>
                <w:sz w:val="21"/>
                <w:szCs w:val="21"/>
              </w:rPr>
              <w:t>HJ 605-2011</w:t>
            </w:r>
          </w:p>
        </w:tc>
        <w:tc>
          <w:tcPr>
            <w:tcW w:w="1192" w:type="pct"/>
            <w:tcBorders>
              <w:tl2br w:val="nil"/>
              <w:tr2bl w:val="nil"/>
            </w:tcBorders>
            <w:noWrap w:val="0"/>
            <w:vAlign w:val="center"/>
          </w:tcPr>
          <w:p w14:paraId="0F99E9F1">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ascii="Times New Roman" w:hAnsi="Times New Roman"/>
                <w:color w:val="auto"/>
                <w:sz w:val="21"/>
                <w:szCs w:val="21"/>
              </w:rPr>
            </w:pPr>
            <w:r>
              <w:rPr>
                <w:rFonts w:hint="eastAsia" w:ascii="Times New Roman" w:hAnsi="Times New Roman"/>
                <w:color w:val="auto"/>
                <w:sz w:val="21"/>
                <w:szCs w:val="21"/>
              </w:rPr>
              <w:t>-</w:t>
            </w:r>
          </w:p>
        </w:tc>
      </w:tr>
      <w:tr w14:paraId="39C8B88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1120" w:type="pct"/>
            <w:tcBorders>
              <w:tl2br w:val="nil"/>
              <w:tr2bl w:val="nil"/>
            </w:tcBorders>
            <w:noWrap w:val="0"/>
            <w:vAlign w:val="center"/>
          </w:tcPr>
          <w:p w14:paraId="51565F42">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eastAsia" w:ascii="Times New Roman" w:hAnsi="Times New Roman"/>
                <w:color w:val="auto"/>
                <w:sz w:val="21"/>
                <w:szCs w:val="21"/>
              </w:rPr>
            </w:pPr>
            <w:r>
              <w:rPr>
                <w:rFonts w:hint="eastAsia" w:ascii="Times New Roman" w:hAnsi="Times New Roman"/>
                <w:color w:val="auto"/>
                <w:sz w:val="21"/>
                <w:szCs w:val="21"/>
              </w:rPr>
              <w:t>半挥发性</w:t>
            </w:r>
          </w:p>
          <w:p w14:paraId="42EFF0D2">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ascii="Times New Roman" w:hAnsi="Times New Roman"/>
                <w:color w:val="auto"/>
                <w:sz w:val="21"/>
                <w:szCs w:val="21"/>
              </w:rPr>
            </w:pPr>
            <w:r>
              <w:rPr>
                <w:rFonts w:hint="eastAsia" w:ascii="Times New Roman" w:hAnsi="Times New Roman"/>
                <w:color w:val="auto"/>
                <w:sz w:val="21"/>
                <w:szCs w:val="21"/>
              </w:rPr>
              <w:t>有机物</w:t>
            </w:r>
          </w:p>
        </w:tc>
        <w:tc>
          <w:tcPr>
            <w:tcW w:w="2687" w:type="pct"/>
            <w:tcBorders>
              <w:tl2br w:val="nil"/>
              <w:tr2bl w:val="nil"/>
            </w:tcBorders>
            <w:noWrap w:val="0"/>
            <w:vAlign w:val="center"/>
          </w:tcPr>
          <w:p w14:paraId="31B6E731">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ascii="Times New Roman" w:hAnsi="Times New Roman"/>
                <w:color w:val="auto"/>
                <w:sz w:val="21"/>
                <w:szCs w:val="21"/>
              </w:rPr>
            </w:pPr>
            <w:r>
              <w:rPr>
                <w:rFonts w:ascii="Times New Roman" w:hAnsi="Times New Roman"/>
                <w:color w:val="auto"/>
                <w:sz w:val="21"/>
                <w:szCs w:val="21"/>
              </w:rPr>
              <w:t>《土壤和沉积物 半挥发性有机物的测定 气相色谱-质谱法》HJ 834-2017</w:t>
            </w:r>
          </w:p>
        </w:tc>
        <w:tc>
          <w:tcPr>
            <w:tcW w:w="1192" w:type="pct"/>
            <w:tcBorders>
              <w:tl2br w:val="nil"/>
              <w:tr2bl w:val="nil"/>
            </w:tcBorders>
            <w:noWrap w:val="0"/>
            <w:vAlign w:val="center"/>
          </w:tcPr>
          <w:p w14:paraId="071B3134">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ascii="Times New Roman" w:hAnsi="Times New Roman"/>
                <w:color w:val="auto"/>
                <w:sz w:val="21"/>
                <w:szCs w:val="21"/>
              </w:rPr>
            </w:pPr>
            <w:r>
              <w:rPr>
                <w:rFonts w:hint="eastAsia" w:ascii="Times New Roman" w:hAnsi="Times New Roman"/>
                <w:color w:val="auto"/>
                <w:sz w:val="21"/>
                <w:szCs w:val="21"/>
              </w:rPr>
              <w:t>-</w:t>
            </w:r>
          </w:p>
        </w:tc>
      </w:tr>
      <w:tr w14:paraId="2D6F87E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1120" w:type="pct"/>
            <w:tcBorders>
              <w:tl2br w:val="nil"/>
              <w:tr2bl w:val="nil"/>
            </w:tcBorders>
            <w:noWrap w:val="0"/>
            <w:vAlign w:val="center"/>
          </w:tcPr>
          <w:p w14:paraId="1A988213">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eastAsia" w:ascii="Times New Roman" w:hAnsi="Times New Roman"/>
                <w:color w:val="auto"/>
                <w:sz w:val="21"/>
                <w:szCs w:val="21"/>
              </w:rPr>
            </w:pPr>
            <w:r>
              <w:rPr>
                <w:rFonts w:hint="eastAsia" w:ascii="Times New Roman" w:hAnsi="Times New Roman" w:cs="Times New Roman"/>
                <w:color w:val="auto"/>
                <w:sz w:val="21"/>
                <w:szCs w:val="21"/>
                <w:highlight w:val="none"/>
                <w:lang w:eastAsia="zh-CN"/>
              </w:rPr>
              <w:t>甲基叔丁基醚</w:t>
            </w:r>
          </w:p>
        </w:tc>
        <w:tc>
          <w:tcPr>
            <w:tcW w:w="2687" w:type="pct"/>
            <w:tcBorders>
              <w:tl2br w:val="nil"/>
              <w:tr2bl w:val="nil"/>
            </w:tcBorders>
            <w:noWrap w:val="0"/>
            <w:vAlign w:val="center"/>
          </w:tcPr>
          <w:p w14:paraId="54F3CE03">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ascii="Times New Roman" w:hAnsi="Times New Roman"/>
                <w:color w:val="auto"/>
                <w:sz w:val="21"/>
                <w:szCs w:val="21"/>
              </w:rPr>
            </w:pPr>
            <w:r>
              <w:rPr>
                <w:rFonts w:ascii="Times New Roman" w:hAnsi="Times New Roman"/>
                <w:color w:val="auto"/>
                <w:sz w:val="21"/>
                <w:szCs w:val="21"/>
              </w:rPr>
              <w:t>《</w:t>
            </w:r>
            <w:r>
              <w:rPr>
                <w:rFonts w:hint="eastAsia" w:ascii="Times New Roman" w:hAnsi="Times New Roman" w:eastAsia="宋体" w:cs="Times New Roman"/>
                <w:color w:val="auto"/>
                <w:sz w:val="21"/>
                <w:szCs w:val="21"/>
              </w:rPr>
              <w:t>土壤中甲基叔丁基醚的测定 吹扫捕集/气相色谱-质谱法</w:t>
            </w:r>
            <w:r>
              <w:rPr>
                <w:rFonts w:ascii="Times New Roman" w:hAnsi="Times New Roman"/>
                <w:color w:val="auto"/>
                <w:sz w:val="21"/>
                <w:szCs w:val="21"/>
              </w:rPr>
              <w:t>》</w:t>
            </w:r>
            <w:r>
              <w:rPr>
                <w:rFonts w:hint="eastAsia" w:ascii="Times New Roman" w:hAnsi="Times New Roman" w:eastAsia="宋体" w:cs="Times New Roman"/>
                <w:color w:val="auto"/>
                <w:sz w:val="21"/>
                <w:szCs w:val="21"/>
              </w:rPr>
              <w:t xml:space="preserve"> Q/WP-EE-SZ-LBW-191</w:t>
            </w:r>
          </w:p>
        </w:tc>
        <w:tc>
          <w:tcPr>
            <w:tcW w:w="1192" w:type="pct"/>
            <w:tcBorders>
              <w:tl2br w:val="nil"/>
              <w:tr2bl w:val="nil"/>
            </w:tcBorders>
            <w:noWrap w:val="0"/>
            <w:vAlign w:val="center"/>
          </w:tcPr>
          <w:p w14:paraId="422C21C0">
            <w:pPr>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eastAsia" w:ascii="Times New Roman" w:hAnsi="Times New Roman"/>
                <w:color w:val="auto"/>
                <w:sz w:val="21"/>
                <w:szCs w:val="21"/>
              </w:rPr>
            </w:pPr>
            <w:r>
              <w:rPr>
                <w:rFonts w:ascii="Times New Roman" w:hAnsi="Times New Roman"/>
                <w:color w:val="auto"/>
                <w:sz w:val="21"/>
                <w:szCs w:val="21"/>
              </w:rPr>
              <w:t>1.</w:t>
            </w:r>
            <w:r>
              <w:rPr>
                <w:rFonts w:hint="eastAsia" w:ascii="Times New Roman" w:hAnsi="Times New Roman"/>
                <w:color w:val="auto"/>
                <w:sz w:val="21"/>
                <w:szCs w:val="21"/>
                <w:lang w:val="en-US" w:eastAsia="zh-CN"/>
              </w:rPr>
              <w:t>4</w:t>
            </w:r>
            <w:r>
              <w:rPr>
                <w:rFonts w:ascii="Times New Roman" w:hAnsi="Times New Roman"/>
                <w:color w:val="auto"/>
                <w:sz w:val="21"/>
                <w:szCs w:val="21"/>
              </w:rPr>
              <w:t>×</w:t>
            </w:r>
            <w:r>
              <w:rPr>
                <w:rFonts w:hint="eastAsia" w:ascii="Times New Roman" w:hAnsi="Times New Roman"/>
                <w:color w:val="auto"/>
                <w:sz w:val="21"/>
                <w:szCs w:val="21"/>
              </w:rPr>
              <w:t>10</w:t>
            </w:r>
            <w:r>
              <w:rPr>
                <w:rFonts w:hint="eastAsia" w:ascii="Times New Roman" w:hAnsi="Times New Roman"/>
                <w:color w:val="auto"/>
                <w:sz w:val="21"/>
                <w:szCs w:val="21"/>
                <w:vertAlign w:val="superscript"/>
              </w:rPr>
              <w:t>-3</w:t>
            </w:r>
            <w:r>
              <w:rPr>
                <w:rFonts w:ascii="Times New Roman" w:hAnsi="Times New Roman"/>
                <w:color w:val="auto"/>
                <w:sz w:val="21"/>
                <w:szCs w:val="21"/>
              </w:rPr>
              <w:t>mg/kg</w:t>
            </w:r>
          </w:p>
        </w:tc>
      </w:tr>
    </w:tbl>
    <w:p w14:paraId="421CB481">
      <w:pPr>
        <w:pStyle w:val="4"/>
        <w:bidi w:val="0"/>
        <w:rPr>
          <w:rFonts w:hint="eastAsia"/>
          <w:lang w:val="en-US" w:eastAsia="zh-CN"/>
        </w:rPr>
      </w:pPr>
      <w:r>
        <w:rPr>
          <w:rFonts w:hint="eastAsia"/>
          <w:lang w:val="en-US" w:eastAsia="zh-CN"/>
        </w:rPr>
        <w:t>各点位土壤监测结果</w:t>
      </w:r>
    </w:p>
    <w:p w14:paraId="745B6FE2">
      <w:r>
        <w:t>对所有样品的实验室检测结果进行统计，将有检出的点位及污染物列出，所有样品的实验室检测结果见附件。</w:t>
      </w:r>
    </w:p>
    <w:p w14:paraId="7A2C243E">
      <w:r>
        <w:t>根据检测结果，</w:t>
      </w:r>
      <w:r>
        <w:rPr>
          <w:rFonts w:hint="eastAsia"/>
        </w:rPr>
        <w:t>厂区内</w:t>
      </w:r>
      <w:r>
        <w:t>土壤pH在</w:t>
      </w:r>
      <w:r>
        <w:rPr>
          <w:rFonts w:hint="eastAsia"/>
          <w:lang w:val="en-US" w:eastAsia="zh-CN"/>
        </w:rPr>
        <w:t>7.34-8.20</w:t>
      </w:r>
      <w:r>
        <w:t>之间。土壤中重金属</w:t>
      </w:r>
      <w:r>
        <w:rPr>
          <w:rFonts w:hint="eastAsia"/>
          <w:lang w:eastAsia="zh-CN"/>
        </w:rPr>
        <w:t>、</w:t>
      </w:r>
      <w:r>
        <w:rPr>
          <w:rFonts w:hint="eastAsia"/>
          <w:lang w:val="en-US" w:eastAsia="zh-CN"/>
        </w:rPr>
        <w:t>无机物中总砷、镉、铜、铅、</w:t>
      </w:r>
      <w:bookmarkStart w:id="63" w:name="_GoBack"/>
      <w:bookmarkEnd w:id="63"/>
      <w:r>
        <w:rPr>
          <w:rFonts w:hint="eastAsia"/>
          <w:lang w:val="en-US" w:eastAsia="zh-CN"/>
        </w:rPr>
        <w:t>总汞、镍</w:t>
      </w:r>
      <w:r>
        <w:t>有检出，</w:t>
      </w:r>
      <w:r>
        <w:rPr>
          <w:rFonts w:hint="eastAsia"/>
          <w:lang w:val="en-US" w:eastAsia="zh-CN"/>
        </w:rPr>
        <w:t>检出因子的</w:t>
      </w:r>
      <w:r>
        <w:t>检出率均为100%；土壤</w:t>
      </w:r>
      <w:r>
        <w:rPr>
          <w:rFonts w:hint="eastAsia"/>
        </w:rPr>
        <w:t>样品</w:t>
      </w:r>
      <w:r>
        <w:t>中挥发性有机物</w:t>
      </w:r>
      <w:r>
        <w:rPr>
          <w:rFonts w:hint="eastAsia"/>
          <w:lang w:val="en-US" w:eastAsia="zh-CN"/>
        </w:rPr>
        <w:t>均</w:t>
      </w:r>
      <w:r>
        <w:rPr>
          <w:rFonts w:hint="eastAsia"/>
          <w:color w:val="auto"/>
          <w:lang w:val="en-US" w:eastAsia="zh-CN"/>
        </w:rPr>
        <w:t>未检出，</w:t>
      </w:r>
      <w:r>
        <w:rPr>
          <w:rFonts w:hint="eastAsia"/>
        </w:rPr>
        <w:t>半挥发性有机物</w:t>
      </w:r>
      <w:r>
        <w:rPr>
          <w:rFonts w:hint="eastAsia"/>
          <w:lang w:val="en-US" w:eastAsia="zh-CN"/>
        </w:rPr>
        <w:t>中苯胺有检出，检出率为71.43%，其余也未检出</w:t>
      </w:r>
      <w:r>
        <w:rPr>
          <w:rFonts w:hint="eastAsia"/>
          <w:color w:val="auto"/>
          <w:lang w:eastAsia="zh-CN"/>
        </w:rPr>
        <w:t>；</w:t>
      </w:r>
      <w:r>
        <w:rPr>
          <w:rFonts w:hint="eastAsia"/>
          <w:color w:val="auto"/>
          <w:lang w:val="en-US" w:eastAsia="zh-CN"/>
        </w:rPr>
        <w:t>特征因子石油烃检出率为100%。特征</w:t>
      </w:r>
      <w:r>
        <w:rPr>
          <w:rFonts w:hint="eastAsia"/>
          <w:lang w:val="en-US" w:eastAsia="zh-CN"/>
        </w:rPr>
        <w:t>因子甲基叔丁基醚、丙酮未有检出，特征因子锌的检出率为100%。</w:t>
      </w:r>
      <w:r>
        <w:t>具体详见下表。</w:t>
      </w:r>
    </w:p>
    <w:p w14:paraId="1C78C293">
      <w:pPr>
        <w:rPr>
          <w:rFonts w:hint="eastAsia"/>
          <w:lang w:val="en-US" w:eastAsia="zh-CN"/>
        </w:rPr>
        <w:sectPr>
          <w:pgSz w:w="11906" w:h="16838"/>
          <w:pgMar w:top="1440" w:right="1803" w:bottom="1440" w:left="1803" w:header="851" w:footer="992" w:gutter="0"/>
          <w:pgBorders>
            <w:top w:val="none" w:sz="0" w:space="0"/>
            <w:left w:val="none" w:sz="0" w:space="0"/>
            <w:bottom w:val="none" w:sz="0" w:space="0"/>
            <w:right w:val="none" w:sz="0" w:space="0"/>
          </w:pgBorders>
          <w:cols w:space="0" w:num="1"/>
          <w:rtlGutter w:val="0"/>
          <w:docGrid w:type="lines" w:linePitch="332" w:charSpace="0"/>
        </w:sectPr>
      </w:pPr>
    </w:p>
    <w:p w14:paraId="2F5B3138">
      <w:pPr>
        <w:pStyle w:val="14"/>
      </w:pPr>
      <w:r>
        <w:t xml:space="preserve">表 </w:t>
      </w:r>
      <w:r>
        <w:fldChar w:fldCharType="begin"/>
      </w:r>
      <w:r>
        <w:instrText xml:space="preserve"> STYLEREF 2 \s </w:instrText>
      </w:r>
      <w:r>
        <w:fldChar w:fldCharType="separate"/>
      </w:r>
      <w:r>
        <w:t>8.1</w:t>
      </w:r>
      <w:r>
        <w:fldChar w:fldCharType="end"/>
      </w:r>
      <w:r>
        <w:rPr>
          <w:rFonts w:hint="eastAsia"/>
          <w:lang w:eastAsia="zh-CN"/>
        </w:rPr>
        <w:t>-</w:t>
      </w:r>
      <w:r>
        <w:fldChar w:fldCharType="begin"/>
      </w:r>
      <w:r>
        <w:instrText xml:space="preserve"> SEQ 表 \* ARABIC \s 2 </w:instrText>
      </w:r>
      <w:r>
        <w:fldChar w:fldCharType="separate"/>
      </w:r>
      <w:r>
        <w:t>2</w:t>
      </w:r>
      <w:r>
        <w:fldChar w:fldCharType="end"/>
      </w:r>
      <w:r>
        <w:rPr>
          <w:rFonts w:cs="Times New Roman"/>
          <w:b/>
        </w:rPr>
        <w:t>土壤中污染物检出情况</w:t>
      </w:r>
    </w:p>
    <w:tbl>
      <w:tblPr>
        <w:tblStyle w:val="20"/>
        <w:tblW w:w="4996" w:type="pct"/>
        <w:jc w:val="center"/>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108" w:type="dxa"/>
          <w:bottom w:w="0" w:type="dxa"/>
          <w:right w:w="108" w:type="dxa"/>
        </w:tblCellMar>
      </w:tblPr>
      <w:tblGrid>
        <w:gridCol w:w="2015"/>
        <w:gridCol w:w="921"/>
        <w:gridCol w:w="772"/>
        <w:gridCol w:w="831"/>
        <w:gridCol w:w="909"/>
        <w:gridCol w:w="1039"/>
        <w:gridCol w:w="1216"/>
        <w:gridCol w:w="845"/>
        <w:gridCol w:w="1026"/>
        <w:gridCol w:w="788"/>
        <w:gridCol w:w="1064"/>
        <w:gridCol w:w="2737"/>
      </w:tblGrid>
      <w:tr w14:paraId="090B1238">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70" w:hRule="atLeast"/>
          <w:tblHeader/>
          <w:jc w:val="center"/>
        </w:trPr>
        <w:tc>
          <w:tcPr>
            <w:tcW w:w="711" w:type="pct"/>
            <w:vMerge w:val="restart"/>
            <w:noWrap/>
            <w:vAlign w:val="center"/>
          </w:tcPr>
          <w:p w14:paraId="033DE72D">
            <w:pPr>
              <w:widowControl/>
              <w:adjustRightInd w:val="0"/>
              <w:snapToGrid w:val="0"/>
              <w:spacing w:line="240" w:lineRule="auto"/>
              <w:ind w:firstLine="0" w:firstLineChars="0"/>
              <w:jc w:val="center"/>
              <w:rPr>
                <w:rFonts w:cs="Times New Roman"/>
                <w:b/>
                <w:bCs/>
                <w:kern w:val="0"/>
                <w:sz w:val="18"/>
                <w:szCs w:val="18"/>
              </w:rPr>
            </w:pPr>
            <w:r>
              <w:rPr>
                <w:rFonts w:cs="Times New Roman"/>
                <w:b/>
                <w:bCs/>
                <w:kern w:val="0"/>
                <w:sz w:val="18"/>
                <w:szCs w:val="18"/>
              </w:rPr>
              <w:t>分析指标</w:t>
            </w:r>
          </w:p>
        </w:tc>
        <w:tc>
          <w:tcPr>
            <w:tcW w:w="325" w:type="pct"/>
            <w:vMerge w:val="restart"/>
            <w:noWrap w:val="0"/>
            <w:vAlign w:val="center"/>
          </w:tcPr>
          <w:p w14:paraId="3E5A3885">
            <w:pPr>
              <w:widowControl/>
              <w:adjustRightInd w:val="0"/>
              <w:snapToGrid w:val="0"/>
              <w:spacing w:line="240" w:lineRule="auto"/>
              <w:ind w:firstLine="0" w:firstLineChars="0"/>
              <w:jc w:val="center"/>
              <w:rPr>
                <w:rFonts w:cs="Times New Roman"/>
                <w:b/>
                <w:bCs/>
                <w:kern w:val="0"/>
                <w:sz w:val="18"/>
                <w:szCs w:val="18"/>
              </w:rPr>
            </w:pPr>
            <w:r>
              <w:rPr>
                <w:rFonts w:cs="Times New Roman"/>
                <w:b/>
                <w:bCs/>
                <w:kern w:val="0"/>
                <w:sz w:val="18"/>
                <w:szCs w:val="18"/>
              </w:rPr>
              <w:t>单位</w:t>
            </w:r>
          </w:p>
        </w:tc>
        <w:tc>
          <w:tcPr>
            <w:tcW w:w="272" w:type="pct"/>
            <w:vMerge w:val="restart"/>
            <w:noWrap/>
            <w:vAlign w:val="center"/>
          </w:tcPr>
          <w:p w14:paraId="145FF229">
            <w:pPr>
              <w:widowControl/>
              <w:adjustRightInd w:val="0"/>
              <w:snapToGrid w:val="0"/>
              <w:spacing w:line="240" w:lineRule="auto"/>
              <w:ind w:firstLine="0" w:firstLineChars="0"/>
              <w:jc w:val="center"/>
              <w:rPr>
                <w:rFonts w:cs="Times New Roman"/>
                <w:b/>
                <w:bCs/>
                <w:kern w:val="0"/>
                <w:sz w:val="18"/>
                <w:szCs w:val="18"/>
              </w:rPr>
            </w:pPr>
            <w:r>
              <w:rPr>
                <w:rFonts w:cs="Times New Roman"/>
                <w:b/>
                <w:bCs/>
                <w:kern w:val="0"/>
                <w:sz w:val="18"/>
                <w:szCs w:val="18"/>
              </w:rPr>
              <w:t>检出限</w:t>
            </w:r>
          </w:p>
        </w:tc>
        <w:tc>
          <w:tcPr>
            <w:tcW w:w="293" w:type="pct"/>
            <w:vMerge w:val="restart"/>
            <w:noWrap w:val="0"/>
            <w:vAlign w:val="center"/>
          </w:tcPr>
          <w:p w14:paraId="08AD8425">
            <w:pPr>
              <w:widowControl/>
              <w:adjustRightInd w:val="0"/>
              <w:snapToGrid w:val="0"/>
              <w:spacing w:line="240" w:lineRule="auto"/>
              <w:ind w:firstLine="0" w:firstLineChars="0"/>
              <w:jc w:val="center"/>
              <w:rPr>
                <w:rFonts w:cs="Times New Roman"/>
                <w:b/>
                <w:bCs/>
                <w:kern w:val="0"/>
                <w:sz w:val="18"/>
                <w:szCs w:val="18"/>
              </w:rPr>
            </w:pPr>
            <w:r>
              <w:rPr>
                <w:rFonts w:cs="Times New Roman"/>
                <w:b/>
                <w:bCs/>
                <w:kern w:val="0"/>
                <w:sz w:val="18"/>
                <w:szCs w:val="18"/>
              </w:rPr>
              <w:t>最小值</w:t>
            </w:r>
          </w:p>
        </w:tc>
        <w:tc>
          <w:tcPr>
            <w:tcW w:w="320" w:type="pct"/>
            <w:vMerge w:val="restart"/>
            <w:noWrap w:val="0"/>
            <w:vAlign w:val="center"/>
          </w:tcPr>
          <w:p w14:paraId="0433B8A7">
            <w:pPr>
              <w:widowControl/>
              <w:adjustRightInd w:val="0"/>
              <w:snapToGrid w:val="0"/>
              <w:spacing w:line="240" w:lineRule="auto"/>
              <w:ind w:firstLine="0" w:firstLineChars="0"/>
              <w:jc w:val="center"/>
              <w:rPr>
                <w:rFonts w:cs="Times New Roman"/>
                <w:b/>
                <w:bCs/>
                <w:kern w:val="0"/>
                <w:sz w:val="18"/>
                <w:szCs w:val="18"/>
              </w:rPr>
            </w:pPr>
            <w:r>
              <w:rPr>
                <w:rFonts w:cs="Times New Roman"/>
                <w:b/>
                <w:bCs/>
                <w:kern w:val="0"/>
                <w:sz w:val="18"/>
                <w:szCs w:val="18"/>
              </w:rPr>
              <w:t>最大值</w:t>
            </w:r>
          </w:p>
        </w:tc>
        <w:tc>
          <w:tcPr>
            <w:tcW w:w="366" w:type="pct"/>
            <w:vMerge w:val="restart"/>
            <w:noWrap w:val="0"/>
            <w:vAlign w:val="center"/>
          </w:tcPr>
          <w:p w14:paraId="4E14C033">
            <w:pPr>
              <w:widowControl/>
              <w:adjustRightInd w:val="0"/>
              <w:snapToGrid w:val="0"/>
              <w:spacing w:line="240" w:lineRule="auto"/>
              <w:ind w:firstLine="0" w:firstLineChars="0"/>
              <w:jc w:val="center"/>
              <w:rPr>
                <w:rFonts w:hint="default" w:eastAsia="宋体" w:cs="Times New Roman"/>
                <w:b/>
                <w:bCs/>
                <w:kern w:val="0"/>
                <w:sz w:val="18"/>
                <w:szCs w:val="18"/>
                <w:lang w:val="en-US" w:eastAsia="zh-CN"/>
              </w:rPr>
            </w:pPr>
            <w:r>
              <w:rPr>
                <w:rFonts w:hint="eastAsia" w:cs="Times New Roman"/>
                <w:b/>
                <w:bCs/>
                <w:kern w:val="0"/>
                <w:sz w:val="18"/>
                <w:szCs w:val="18"/>
                <w:lang w:val="en-US" w:eastAsia="zh-CN"/>
              </w:rPr>
              <w:t>样品数（个）</w:t>
            </w:r>
          </w:p>
        </w:tc>
        <w:tc>
          <w:tcPr>
            <w:tcW w:w="429" w:type="pct"/>
            <w:vMerge w:val="restart"/>
            <w:noWrap w:val="0"/>
            <w:vAlign w:val="center"/>
          </w:tcPr>
          <w:p w14:paraId="5245C1A2">
            <w:pPr>
              <w:widowControl/>
              <w:adjustRightInd w:val="0"/>
              <w:snapToGrid w:val="0"/>
              <w:spacing w:line="240" w:lineRule="auto"/>
              <w:ind w:firstLine="0" w:firstLineChars="0"/>
              <w:jc w:val="center"/>
              <w:rPr>
                <w:rFonts w:hint="default" w:cs="Times New Roman"/>
                <w:b/>
                <w:bCs/>
                <w:kern w:val="0"/>
                <w:sz w:val="18"/>
                <w:szCs w:val="18"/>
                <w:lang w:val="en-US" w:eastAsia="zh-CN"/>
              </w:rPr>
            </w:pPr>
            <w:r>
              <w:rPr>
                <w:rFonts w:hint="eastAsia" w:cs="Times New Roman"/>
                <w:b/>
                <w:bCs/>
                <w:kern w:val="0"/>
                <w:sz w:val="18"/>
                <w:szCs w:val="18"/>
                <w:lang w:val="en-US" w:eastAsia="zh-CN"/>
              </w:rPr>
              <w:t>检出个数（个）</w:t>
            </w:r>
          </w:p>
        </w:tc>
        <w:tc>
          <w:tcPr>
            <w:tcW w:w="298" w:type="pct"/>
            <w:vMerge w:val="restart"/>
            <w:noWrap w:val="0"/>
            <w:vAlign w:val="center"/>
          </w:tcPr>
          <w:p w14:paraId="679FC7F8">
            <w:pPr>
              <w:widowControl/>
              <w:adjustRightInd w:val="0"/>
              <w:snapToGrid w:val="0"/>
              <w:spacing w:line="240" w:lineRule="auto"/>
              <w:ind w:firstLine="0" w:firstLineChars="0"/>
              <w:jc w:val="center"/>
              <w:rPr>
                <w:rFonts w:cs="Times New Roman"/>
                <w:b/>
                <w:bCs/>
                <w:kern w:val="0"/>
                <w:sz w:val="18"/>
                <w:szCs w:val="18"/>
              </w:rPr>
            </w:pPr>
            <w:r>
              <w:rPr>
                <w:rFonts w:cs="Times New Roman"/>
                <w:b/>
                <w:bCs/>
                <w:kern w:val="0"/>
                <w:sz w:val="18"/>
                <w:szCs w:val="18"/>
              </w:rPr>
              <w:t>检出率</w:t>
            </w:r>
          </w:p>
        </w:tc>
        <w:tc>
          <w:tcPr>
            <w:tcW w:w="362" w:type="pct"/>
            <w:vMerge w:val="restart"/>
            <w:noWrap w:val="0"/>
            <w:vAlign w:val="center"/>
          </w:tcPr>
          <w:p w14:paraId="0D2EEB18">
            <w:pPr>
              <w:widowControl/>
              <w:adjustRightInd w:val="0"/>
              <w:snapToGrid w:val="0"/>
              <w:spacing w:line="240" w:lineRule="auto"/>
              <w:ind w:firstLine="0" w:firstLineChars="0"/>
              <w:jc w:val="center"/>
              <w:rPr>
                <w:rFonts w:hint="default" w:eastAsia="宋体" w:cs="Times New Roman"/>
                <w:b/>
                <w:bCs/>
                <w:color w:val="auto"/>
                <w:kern w:val="0"/>
                <w:sz w:val="18"/>
                <w:szCs w:val="18"/>
                <w:lang w:val="en-US" w:eastAsia="zh-CN"/>
              </w:rPr>
            </w:pPr>
            <w:r>
              <w:rPr>
                <w:rFonts w:hint="eastAsia" w:cs="Times New Roman"/>
                <w:b/>
                <w:bCs/>
                <w:color w:val="auto"/>
                <w:kern w:val="0"/>
                <w:sz w:val="18"/>
                <w:szCs w:val="18"/>
                <w:lang w:val="en-US" w:eastAsia="zh-CN"/>
              </w:rPr>
              <w:t>最大值占标率（%）</w:t>
            </w:r>
          </w:p>
        </w:tc>
        <w:tc>
          <w:tcPr>
            <w:tcW w:w="1620" w:type="pct"/>
            <w:gridSpan w:val="3"/>
            <w:noWrap w:val="0"/>
            <w:vAlign w:val="center"/>
          </w:tcPr>
          <w:p w14:paraId="074871A0">
            <w:pPr>
              <w:widowControl/>
              <w:adjustRightInd w:val="0"/>
              <w:snapToGrid w:val="0"/>
              <w:spacing w:line="240" w:lineRule="auto"/>
              <w:ind w:firstLine="0" w:firstLineChars="0"/>
              <w:jc w:val="center"/>
              <w:rPr>
                <w:rFonts w:cs="Times New Roman"/>
                <w:b/>
                <w:bCs/>
                <w:kern w:val="0"/>
                <w:sz w:val="18"/>
                <w:szCs w:val="18"/>
              </w:rPr>
            </w:pPr>
            <w:r>
              <w:rPr>
                <w:rFonts w:cs="Times New Roman"/>
                <w:b/>
                <w:bCs/>
                <w:kern w:val="0"/>
                <w:sz w:val="18"/>
                <w:szCs w:val="18"/>
              </w:rPr>
              <w:t>最高浓度点位</w:t>
            </w:r>
          </w:p>
        </w:tc>
      </w:tr>
      <w:tr w14:paraId="31953A3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70" w:hRule="atLeast"/>
          <w:tblHeader/>
          <w:jc w:val="center"/>
        </w:trPr>
        <w:tc>
          <w:tcPr>
            <w:tcW w:w="711" w:type="pct"/>
            <w:vMerge w:val="continue"/>
            <w:noWrap/>
            <w:vAlign w:val="center"/>
          </w:tcPr>
          <w:p w14:paraId="50FF180C">
            <w:pPr>
              <w:widowControl/>
              <w:adjustRightInd w:val="0"/>
              <w:snapToGrid w:val="0"/>
              <w:spacing w:line="240" w:lineRule="auto"/>
              <w:ind w:firstLine="0" w:firstLineChars="0"/>
              <w:jc w:val="center"/>
              <w:rPr>
                <w:rFonts w:cs="Times New Roman"/>
                <w:b/>
                <w:bCs/>
                <w:kern w:val="0"/>
                <w:sz w:val="18"/>
                <w:szCs w:val="18"/>
              </w:rPr>
            </w:pPr>
          </w:p>
        </w:tc>
        <w:tc>
          <w:tcPr>
            <w:tcW w:w="325" w:type="pct"/>
            <w:vMerge w:val="continue"/>
            <w:noWrap w:val="0"/>
            <w:vAlign w:val="center"/>
          </w:tcPr>
          <w:p w14:paraId="2829871E">
            <w:pPr>
              <w:widowControl/>
              <w:adjustRightInd w:val="0"/>
              <w:snapToGrid w:val="0"/>
              <w:spacing w:line="240" w:lineRule="auto"/>
              <w:ind w:firstLine="0" w:firstLineChars="0"/>
              <w:jc w:val="center"/>
              <w:rPr>
                <w:rFonts w:cs="Times New Roman"/>
                <w:b/>
                <w:bCs/>
                <w:kern w:val="0"/>
                <w:sz w:val="18"/>
                <w:szCs w:val="18"/>
              </w:rPr>
            </w:pPr>
          </w:p>
        </w:tc>
        <w:tc>
          <w:tcPr>
            <w:tcW w:w="272" w:type="pct"/>
            <w:vMerge w:val="continue"/>
            <w:noWrap/>
            <w:vAlign w:val="center"/>
          </w:tcPr>
          <w:p w14:paraId="1E7146D1">
            <w:pPr>
              <w:widowControl/>
              <w:adjustRightInd w:val="0"/>
              <w:snapToGrid w:val="0"/>
              <w:spacing w:line="240" w:lineRule="auto"/>
              <w:ind w:firstLine="0" w:firstLineChars="0"/>
              <w:jc w:val="center"/>
              <w:rPr>
                <w:rFonts w:cs="Times New Roman"/>
                <w:b/>
                <w:bCs/>
                <w:kern w:val="0"/>
                <w:sz w:val="18"/>
                <w:szCs w:val="18"/>
              </w:rPr>
            </w:pPr>
          </w:p>
        </w:tc>
        <w:tc>
          <w:tcPr>
            <w:tcW w:w="293" w:type="pct"/>
            <w:vMerge w:val="continue"/>
            <w:noWrap w:val="0"/>
            <w:vAlign w:val="center"/>
          </w:tcPr>
          <w:p w14:paraId="3955CC7C">
            <w:pPr>
              <w:widowControl/>
              <w:adjustRightInd w:val="0"/>
              <w:snapToGrid w:val="0"/>
              <w:spacing w:line="240" w:lineRule="auto"/>
              <w:ind w:firstLine="0" w:firstLineChars="0"/>
              <w:jc w:val="center"/>
              <w:rPr>
                <w:rFonts w:cs="Times New Roman"/>
                <w:b/>
                <w:bCs/>
                <w:kern w:val="0"/>
                <w:sz w:val="18"/>
                <w:szCs w:val="18"/>
              </w:rPr>
            </w:pPr>
          </w:p>
        </w:tc>
        <w:tc>
          <w:tcPr>
            <w:tcW w:w="320" w:type="pct"/>
            <w:vMerge w:val="continue"/>
            <w:noWrap w:val="0"/>
            <w:vAlign w:val="center"/>
          </w:tcPr>
          <w:p w14:paraId="2D16A720">
            <w:pPr>
              <w:widowControl/>
              <w:adjustRightInd w:val="0"/>
              <w:snapToGrid w:val="0"/>
              <w:spacing w:line="240" w:lineRule="auto"/>
              <w:ind w:firstLine="0" w:firstLineChars="0"/>
              <w:jc w:val="center"/>
              <w:rPr>
                <w:rFonts w:cs="Times New Roman"/>
                <w:b/>
                <w:bCs/>
                <w:kern w:val="0"/>
                <w:sz w:val="18"/>
                <w:szCs w:val="18"/>
              </w:rPr>
            </w:pPr>
          </w:p>
        </w:tc>
        <w:tc>
          <w:tcPr>
            <w:tcW w:w="366" w:type="pct"/>
            <w:vMerge w:val="continue"/>
            <w:noWrap w:val="0"/>
            <w:vAlign w:val="center"/>
          </w:tcPr>
          <w:p w14:paraId="10A02CB9">
            <w:pPr>
              <w:widowControl/>
              <w:adjustRightInd w:val="0"/>
              <w:snapToGrid w:val="0"/>
              <w:spacing w:line="240" w:lineRule="auto"/>
              <w:ind w:firstLine="0" w:firstLineChars="0"/>
              <w:jc w:val="center"/>
              <w:rPr>
                <w:rFonts w:cs="Times New Roman"/>
                <w:b/>
                <w:bCs/>
                <w:kern w:val="0"/>
                <w:sz w:val="18"/>
                <w:szCs w:val="18"/>
              </w:rPr>
            </w:pPr>
          </w:p>
        </w:tc>
        <w:tc>
          <w:tcPr>
            <w:tcW w:w="429" w:type="pct"/>
            <w:vMerge w:val="continue"/>
            <w:noWrap w:val="0"/>
            <w:vAlign w:val="center"/>
          </w:tcPr>
          <w:p w14:paraId="451CE3D2">
            <w:pPr>
              <w:widowControl/>
              <w:adjustRightInd w:val="0"/>
              <w:snapToGrid w:val="0"/>
              <w:spacing w:line="240" w:lineRule="auto"/>
              <w:ind w:firstLine="0" w:firstLineChars="0"/>
              <w:jc w:val="center"/>
              <w:rPr>
                <w:rFonts w:cs="Times New Roman"/>
                <w:b/>
                <w:bCs/>
                <w:kern w:val="0"/>
                <w:sz w:val="18"/>
                <w:szCs w:val="18"/>
              </w:rPr>
            </w:pPr>
          </w:p>
        </w:tc>
        <w:tc>
          <w:tcPr>
            <w:tcW w:w="298" w:type="pct"/>
            <w:vMerge w:val="continue"/>
            <w:noWrap w:val="0"/>
            <w:vAlign w:val="center"/>
          </w:tcPr>
          <w:p w14:paraId="33DF636D">
            <w:pPr>
              <w:widowControl/>
              <w:adjustRightInd w:val="0"/>
              <w:snapToGrid w:val="0"/>
              <w:spacing w:line="240" w:lineRule="auto"/>
              <w:ind w:firstLine="0" w:firstLineChars="0"/>
              <w:jc w:val="center"/>
              <w:rPr>
                <w:rFonts w:cs="Times New Roman"/>
                <w:b/>
                <w:bCs/>
                <w:kern w:val="0"/>
                <w:sz w:val="18"/>
                <w:szCs w:val="18"/>
              </w:rPr>
            </w:pPr>
          </w:p>
        </w:tc>
        <w:tc>
          <w:tcPr>
            <w:tcW w:w="362" w:type="pct"/>
            <w:vMerge w:val="continue"/>
            <w:noWrap w:val="0"/>
            <w:vAlign w:val="center"/>
          </w:tcPr>
          <w:p w14:paraId="4894BFB2">
            <w:pPr>
              <w:widowControl/>
              <w:adjustRightInd w:val="0"/>
              <w:snapToGrid w:val="0"/>
              <w:spacing w:line="240" w:lineRule="auto"/>
              <w:ind w:firstLine="0" w:firstLineChars="0"/>
              <w:jc w:val="center"/>
              <w:rPr>
                <w:rFonts w:cs="Times New Roman"/>
                <w:b/>
                <w:bCs/>
                <w:color w:val="auto"/>
                <w:kern w:val="0"/>
                <w:sz w:val="18"/>
                <w:szCs w:val="18"/>
              </w:rPr>
            </w:pPr>
          </w:p>
        </w:tc>
        <w:tc>
          <w:tcPr>
            <w:tcW w:w="278" w:type="pct"/>
            <w:noWrap w:val="0"/>
            <w:vAlign w:val="center"/>
          </w:tcPr>
          <w:p w14:paraId="36454197">
            <w:pPr>
              <w:widowControl/>
              <w:adjustRightInd w:val="0"/>
              <w:snapToGrid w:val="0"/>
              <w:spacing w:line="240" w:lineRule="auto"/>
              <w:ind w:firstLine="0" w:firstLineChars="0"/>
              <w:jc w:val="center"/>
              <w:rPr>
                <w:rFonts w:cs="Times New Roman"/>
                <w:b/>
                <w:bCs/>
                <w:kern w:val="0"/>
                <w:sz w:val="18"/>
                <w:szCs w:val="18"/>
              </w:rPr>
            </w:pPr>
            <w:r>
              <w:rPr>
                <w:rFonts w:cs="Times New Roman"/>
                <w:b/>
                <w:bCs/>
                <w:kern w:val="0"/>
                <w:sz w:val="18"/>
                <w:szCs w:val="18"/>
              </w:rPr>
              <w:t>编号</w:t>
            </w:r>
          </w:p>
        </w:tc>
        <w:tc>
          <w:tcPr>
            <w:tcW w:w="375" w:type="pct"/>
            <w:noWrap w:val="0"/>
            <w:vAlign w:val="center"/>
          </w:tcPr>
          <w:p w14:paraId="18B4DE85">
            <w:pPr>
              <w:widowControl/>
              <w:adjustRightInd w:val="0"/>
              <w:snapToGrid w:val="0"/>
              <w:spacing w:line="240" w:lineRule="auto"/>
              <w:ind w:firstLine="0" w:firstLineChars="0"/>
              <w:jc w:val="center"/>
              <w:rPr>
                <w:rFonts w:cs="Times New Roman"/>
                <w:b/>
                <w:bCs/>
                <w:kern w:val="0"/>
                <w:sz w:val="18"/>
                <w:szCs w:val="18"/>
              </w:rPr>
            </w:pPr>
            <w:r>
              <w:rPr>
                <w:rFonts w:cs="Times New Roman"/>
                <w:b/>
                <w:bCs/>
                <w:kern w:val="0"/>
                <w:sz w:val="18"/>
                <w:szCs w:val="18"/>
              </w:rPr>
              <w:t>采样深度（m）</w:t>
            </w:r>
          </w:p>
        </w:tc>
        <w:tc>
          <w:tcPr>
            <w:tcW w:w="966" w:type="pct"/>
            <w:noWrap w:val="0"/>
            <w:vAlign w:val="center"/>
          </w:tcPr>
          <w:p w14:paraId="66886619">
            <w:pPr>
              <w:widowControl/>
              <w:adjustRightInd w:val="0"/>
              <w:snapToGrid w:val="0"/>
              <w:spacing w:line="240" w:lineRule="auto"/>
              <w:ind w:firstLine="0" w:firstLineChars="0"/>
              <w:jc w:val="center"/>
              <w:rPr>
                <w:rFonts w:cs="Times New Roman"/>
                <w:b/>
                <w:bCs/>
                <w:kern w:val="0"/>
                <w:sz w:val="18"/>
                <w:szCs w:val="18"/>
              </w:rPr>
            </w:pPr>
            <w:r>
              <w:rPr>
                <w:rFonts w:cs="Times New Roman"/>
                <w:b/>
                <w:bCs/>
                <w:kern w:val="0"/>
                <w:sz w:val="18"/>
                <w:szCs w:val="18"/>
              </w:rPr>
              <w:t>位置备注</w:t>
            </w:r>
          </w:p>
        </w:tc>
      </w:tr>
      <w:tr w14:paraId="29A8823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70" w:hRule="atLeast"/>
          <w:tblHeader/>
          <w:jc w:val="center"/>
        </w:trPr>
        <w:tc>
          <w:tcPr>
            <w:tcW w:w="711" w:type="pct"/>
            <w:noWrap/>
            <w:vAlign w:val="center"/>
          </w:tcPr>
          <w:p w14:paraId="293E2E80">
            <w:pPr>
              <w:widowControl/>
              <w:adjustRightInd w:val="0"/>
              <w:snapToGrid w:val="0"/>
              <w:spacing w:line="240" w:lineRule="auto"/>
              <w:ind w:firstLine="0" w:firstLineChars="0"/>
              <w:jc w:val="center"/>
              <w:rPr>
                <w:rFonts w:hint="default" w:eastAsia="宋体" w:cs="Times New Roman"/>
                <w:b w:val="0"/>
                <w:bCs w:val="0"/>
                <w:kern w:val="0"/>
                <w:sz w:val="18"/>
                <w:szCs w:val="18"/>
                <w:lang w:val="en-US" w:eastAsia="zh-CN"/>
              </w:rPr>
            </w:pPr>
            <w:r>
              <w:rPr>
                <w:rFonts w:hint="eastAsia" w:cs="Times New Roman"/>
                <w:b w:val="0"/>
                <w:bCs w:val="0"/>
                <w:kern w:val="0"/>
                <w:sz w:val="18"/>
                <w:szCs w:val="18"/>
                <w:lang w:val="en-US" w:eastAsia="zh-CN"/>
              </w:rPr>
              <w:t>pH</w:t>
            </w:r>
          </w:p>
        </w:tc>
        <w:tc>
          <w:tcPr>
            <w:tcW w:w="325" w:type="pct"/>
            <w:noWrap w:val="0"/>
            <w:vAlign w:val="center"/>
          </w:tcPr>
          <w:p w14:paraId="3EB80489">
            <w:pPr>
              <w:widowControl/>
              <w:adjustRightInd w:val="0"/>
              <w:snapToGrid w:val="0"/>
              <w:spacing w:line="240" w:lineRule="auto"/>
              <w:ind w:firstLine="0" w:firstLineChars="0"/>
              <w:jc w:val="center"/>
              <w:textAlignment w:val="center"/>
              <w:rPr>
                <w:rFonts w:cs="Times New Roman"/>
                <w:b w:val="0"/>
                <w:bCs w:val="0"/>
                <w:kern w:val="0"/>
                <w:sz w:val="18"/>
                <w:szCs w:val="18"/>
              </w:rPr>
            </w:pPr>
            <w:r>
              <w:rPr>
                <w:rFonts w:cs="Times New Roman"/>
                <w:kern w:val="0"/>
                <w:sz w:val="18"/>
                <w:szCs w:val="18"/>
                <w:lang w:bidi="ar"/>
              </w:rPr>
              <w:t>无量纲</w:t>
            </w:r>
          </w:p>
        </w:tc>
        <w:tc>
          <w:tcPr>
            <w:tcW w:w="272" w:type="pct"/>
            <w:noWrap/>
            <w:vAlign w:val="center"/>
          </w:tcPr>
          <w:p w14:paraId="5A0B6F5A">
            <w:pPr>
              <w:widowControl/>
              <w:adjustRightInd w:val="0"/>
              <w:snapToGrid w:val="0"/>
              <w:spacing w:line="240" w:lineRule="auto"/>
              <w:ind w:firstLine="0" w:firstLineChars="0"/>
              <w:jc w:val="center"/>
              <w:rPr>
                <w:rFonts w:hint="eastAsia" w:eastAsia="宋体" w:cs="Times New Roman"/>
                <w:b w:val="0"/>
                <w:bCs w:val="0"/>
                <w:kern w:val="0"/>
                <w:sz w:val="18"/>
                <w:szCs w:val="18"/>
                <w:lang w:val="en-US" w:eastAsia="zh-CN"/>
              </w:rPr>
            </w:pPr>
            <w:r>
              <w:rPr>
                <w:rFonts w:hint="eastAsia" w:cs="Times New Roman"/>
                <w:b w:val="0"/>
                <w:bCs w:val="0"/>
                <w:kern w:val="0"/>
                <w:sz w:val="18"/>
                <w:szCs w:val="18"/>
                <w:lang w:val="en-US" w:eastAsia="zh-CN"/>
              </w:rPr>
              <w:t>/</w:t>
            </w:r>
          </w:p>
        </w:tc>
        <w:tc>
          <w:tcPr>
            <w:tcW w:w="293" w:type="pct"/>
            <w:noWrap w:val="0"/>
            <w:vAlign w:val="center"/>
          </w:tcPr>
          <w:p w14:paraId="0569D1D4">
            <w:pPr>
              <w:widowControl/>
              <w:adjustRightInd w:val="0"/>
              <w:snapToGrid w:val="0"/>
              <w:spacing w:line="240" w:lineRule="auto"/>
              <w:ind w:firstLine="0" w:firstLineChars="0"/>
              <w:jc w:val="center"/>
              <w:rPr>
                <w:rFonts w:hint="default" w:eastAsia="宋体" w:cs="Times New Roman"/>
                <w:b w:val="0"/>
                <w:bCs w:val="0"/>
                <w:kern w:val="0"/>
                <w:sz w:val="18"/>
                <w:szCs w:val="18"/>
                <w:lang w:val="en-US" w:eastAsia="zh-CN"/>
              </w:rPr>
            </w:pPr>
            <w:r>
              <w:rPr>
                <w:rFonts w:hint="eastAsia" w:cs="Times New Roman"/>
                <w:b w:val="0"/>
                <w:bCs w:val="0"/>
                <w:kern w:val="0"/>
                <w:sz w:val="18"/>
                <w:szCs w:val="18"/>
                <w:lang w:val="en-US" w:eastAsia="zh-CN"/>
              </w:rPr>
              <w:t>7.34</w:t>
            </w:r>
          </w:p>
        </w:tc>
        <w:tc>
          <w:tcPr>
            <w:tcW w:w="320" w:type="pct"/>
            <w:noWrap w:val="0"/>
            <w:vAlign w:val="center"/>
          </w:tcPr>
          <w:p w14:paraId="73DF591D">
            <w:pPr>
              <w:widowControl/>
              <w:adjustRightInd w:val="0"/>
              <w:snapToGrid w:val="0"/>
              <w:spacing w:line="240" w:lineRule="auto"/>
              <w:ind w:firstLine="0" w:firstLineChars="0"/>
              <w:jc w:val="center"/>
              <w:rPr>
                <w:rFonts w:hint="default" w:eastAsia="宋体" w:cs="Times New Roman"/>
                <w:b w:val="0"/>
                <w:bCs w:val="0"/>
                <w:kern w:val="0"/>
                <w:sz w:val="18"/>
                <w:szCs w:val="18"/>
                <w:lang w:val="en-US" w:eastAsia="zh-CN"/>
              </w:rPr>
            </w:pPr>
            <w:r>
              <w:rPr>
                <w:rFonts w:hint="eastAsia" w:cs="Times New Roman"/>
                <w:b w:val="0"/>
                <w:bCs w:val="0"/>
                <w:kern w:val="0"/>
                <w:sz w:val="18"/>
                <w:szCs w:val="18"/>
                <w:lang w:val="en-US" w:eastAsia="zh-CN"/>
              </w:rPr>
              <w:t>8.2</w:t>
            </w:r>
          </w:p>
        </w:tc>
        <w:tc>
          <w:tcPr>
            <w:tcW w:w="366" w:type="pct"/>
            <w:noWrap w:val="0"/>
            <w:vAlign w:val="center"/>
          </w:tcPr>
          <w:p w14:paraId="2E7C340C">
            <w:pPr>
              <w:widowControl/>
              <w:adjustRightInd w:val="0"/>
              <w:snapToGrid w:val="0"/>
              <w:spacing w:line="240" w:lineRule="auto"/>
              <w:ind w:firstLine="0" w:firstLineChars="0"/>
              <w:jc w:val="center"/>
              <w:rPr>
                <w:rFonts w:hint="default" w:eastAsia="宋体" w:cs="Times New Roman"/>
                <w:b w:val="0"/>
                <w:bCs w:val="0"/>
                <w:kern w:val="0"/>
                <w:sz w:val="18"/>
                <w:szCs w:val="18"/>
                <w:lang w:val="en-US" w:eastAsia="zh-CN"/>
              </w:rPr>
            </w:pPr>
            <w:r>
              <w:rPr>
                <w:rFonts w:hint="eastAsia" w:cs="Times New Roman"/>
                <w:b w:val="0"/>
                <w:bCs w:val="0"/>
                <w:kern w:val="0"/>
                <w:sz w:val="18"/>
                <w:szCs w:val="18"/>
                <w:lang w:val="en-US" w:eastAsia="zh-CN"/>
              </w:rPr>
              <w:t>14</w:t>
            </w:r>
          </w:p>
        </w:tc>
        <w:tc>
          <w:tcPr>
            <w:tcW w:w="429" w:type="pct"/>
            <w:noWrap w:val="0"/>
            <w:vAlign w:val="center"/>
          </w:tcPr>
          <w:p w14:paraId="420F90DD">
            <w:pPr>
              <w:widowControl/>
              <w:adjustRightInd w:val="0"/>
              <w:snapToGrid w:val="0"/>
              <w:spacing w:line="240" w:lineRule="auto"/>
              <w:ind w:firstLine="0" w:firstLineChars="0"/>
              <w:jc w:val="center"/>
              <w:rPr>
                <w:rFonts w:hint="default" w:eastAsia="宋体" w:cs="Times New Roman"/>
                <w:b w:val="0"/>
                <w:bCs w:val="0"/>
                <w:kern w:val="0"/>
                <w:sz w:val="18"/>
                <w:szCs w:val="18"/>
                <w:lang w:val="en-US" w:eastAsia="zh-CN"/>
              </w:rPr>
            </w:pPr>
            <w:r>
              <w:rPr>
                <w:rFonts w:hint="eastAsia" w:cs="Times New Roman"/>
                <w:b w:val="0"/>
                <w:bCs w:val="0"/>
                <w:kern w:val="0"/>
                <w:sz w:val="18"/>
                <w:szCs w:val="18"/>
                <w:lang w:val="en-US" w:eastAsia="zh-CN"/>
              </w:rPr>
              <w:t>14</w:t>
            </w:r>
          </w:p>
        </w:tc>
        <w:tc>
          <w:tcPr>
            <w:tcW w:w="298" w:type="pct"/>
            <w:noWrap w:val="0"/>
            <w:vAlign w:val="center"/>
          </w:tcPr>
          <w:p w14:paraId="03C5B9A5">
            <w:pPr>
              <w:widowControl/>
              <w:adjustRightInd w:val="0"/>
              <w:snapToGrid w:val="0"/>
              <w:spacing w:line="240" w:lineRule="auto"/>
              <w:ind w:firstLine="0" w:firstLineChars="0"/>
              <w:jc w:val="center"/>
              <w:rPr>
                <w:rFonts w:hint="default" w:eastAsia="宋体" w:cs="Times New Roman"/>
                <w:b w:val="0"/>
                <w:bCs w:val="0"/>
                <w:kern w:val="0"/>
                <w:sz w:val="18"/>
                <w:szCs w:val="18"/>
                <w:lang w:val="en-US" w:eastAsia="zh-CN"/>
              </w:rPr>
            </w:pPr>
            <w:r>
              <w:rPr>
                <w:rFonts w:hint="eastAsia" w:cs="Times New Roman"/>
                <w:b w:val="0"/>
                <w:bCs w:val="0"/>
                <w:kern w:val="0"/>
                <w:sz w:val="18"/>
                <w:szCs w:val="18"/>
                <w:lang w:val="en-US" w:eastAsia="zh-CN"/>
              </w:rPr>
              <w:t>100%</w:t>
            </w:r>
          </w:p>
        </w:tc>
        <w:tc>
          <w:tcPr>
            <w:tcW w:w="362" w:type="pct"/>
            <w:noWrap w:val="0"/>
            <w:vAlign w:val="center"/>
          </w:tcPr>
          <w:p w14:paraId="552EED11">
            <w:pPr>
              <w:widowControl/>
              <w:adjustRightInd w:val="0"/>
              <w:snapToGrid w:val="0"/>
              <w:spacing w:line="240" w:lineRule="auto"/>
              <w:ind w:firstLine="0" w:firstLineChars="0"/>
              <w:jc w:val="center"/>
              <w:rPr>
                <w:rFonts w:cs="Times New Roman"/>
                <w:b w:val="0"/>
                <w:bCs w:val="0"/>
                <w:color w:val="auto"/>
                <w:kern w:val="0"/>
                <w:sz w:val="18"/>
                <w:szCs w:val="18"/>
              </w:rPr>
            </w:pPr>
            <w:r>
              <w:rPr>
                <w:rFonts w:hint="eastAsia" w:cs="Times New Roman"/>
                <w:b w:val="0"/>
                <w:bCs w:val="0"/>
                <w:kern w:val="0"/>
                <w:sz w:val="18"/>
                <w:szCs w:val="18"/>
                <w:lang w:val="en-US" w:eastAsia="zh-CN"/>
              </w:rPr>
              <w:t>/</w:t>
            </w:r>
          </w:p>
        </w:tc>
        <w:tc>
          <w:tcPr>
            <w:tcW w:w="278" w:type="pct"/>
            <w:noWrap w:val="0"/>
            <w:vAlign w:val="center"/>
          </w:tcPr>
          <w:p w14:paraId="61DFE6C4">
            <w:pPr>
              <w:widowControl/>
              <w:adjustRightInd w:val="0"/>
              <w:snapToGrid w:val="0"/>
              <w:spacing w:line="240" w:lineRule="auto"/>
              <w:ind w:firstLine="0" w:firstLineChars="0"/>
              <w:jc w:val="center"/>
              <w:rPr>
                <w:rFonts w:hint="default" w:eastAsia="宋体" w:cs="Times New Roman"/>
                <w:b w:val="0"/>
                <w:bCs w:val="0"/>
                <w:kern w:val="0"/>
                <w:sz w:val="18"/>
                <w:szCs w:val="18"/>
                <w:lang w:val="en-US" w:eastAsia="zh-CN"/>
              </w:rPr>
            </w:pPr>
            <w:r>
              <w:rPr>
                <w:rFonts w:hint="eastAsia" w:cs="Times New Roman"/>
                <w:b w:val="0"/>
                <w:bCs w:val="0"/>
                <w:kern w:val="0"/>
                <w:sz w:val="18"/>
                <w:szCs w:val="18"/>
                <w:lang w:val="en-US" w:eastAsia="zh-CN"/>
              </w:rPr>
              <w:t>T13</w:t>
            </w:r>
          </w:p>
        </w:tc>
        <w:tc>
          <w:tcPr>
            <w:tcW w:w="375" w:type="pct"/>
            <w:noWrap w:val="0"/>
            <w:vAlign w:val="center"/>
          </w:tcPr>
          <w:p w14:paraId="2A1C3DD4">
            <w:pPr>
              <w:widowControl/>
              <w:adjustRightInd w:val="0"/>
              <w:snapToGrid w:val="0"/>
              <w:spacing w:line="240" w:lineRule="auto"/>
              <w:ind w:firstLine="0" w:firstLineChars="0"/>
              <w:jc w:val="center"/>
              <w:rPr>
                <w:rFonts w:hint="default" w:eastAsia="宋体" w:cs="Times New Roman"/>
                <w:b w:val="0"/>
                <w:bCs w:val="0"/>
                <w:kern w:val="0"/>
                <w:sz w:val="18"/>
                <w:szCs w:val="18"/>
                <w:lang w:val="en-US" w:eastAsia="zh-CN"/>
              </w:rPr>
            </w:pPr>
            <w:r>
              <w:rPr>
                <w:rFonts w:hint="eastAsia" w:cs="Times New Roman"/>
                <w:b w:val="0"/>
                <w:bCs w:val="0"/>
                <w:kern w:val="0"/>
                <w:sz w:val="18"/>
                <w:szCs w:val="18"/>
                <w:lang w:val="en-US" w:eastAsia="zh-CN"/>
              </w:rPr>
              <w:t>0-0.5</w:t>
            </w:r>
          </w:p>
        </w:tc>
        <w:tc>
          <w:tcPr>
            <w:tcW w:w="966" w:type="pct"/>
            <w:noWrap w:val="0"/>
            <w:vAlign w:val="center"/>
          </w:tcPr>
          <w:p w14:paraId="621569A1">
            <w:pPr>
              <w:widowControl/>
              <w:adjustRightInd w:val="0"/>
              <w:snapToGrid w:val="0"/>
              <w:spacing w:line="240" w:lineRule="auto"/>
              <w:ind w:firstLine="0" w:firstLineChars="0"/>
              <w:jc w:val="center"/>
              <w:rPr>
                <w:rFonts w:cs="Times New Roman"/>
                <w:b w:val="0"/>
                <w:bCs w:val="0"/>
                <w:kern w:val="0"/>
                <w:sz w:val="18"/>
                <w:szCs w:val="18"/>
              </w:rPr>
            </w:pPr>
            <w:r>
              <w:rPr>
                <w:rFonts w:hint="eastAsia" w:ascii="Times New Roman" w:hAnsi="Times New Roman" w:cs="Times New Roman"/>
                <w:sz w:val="18"/>
                <w:szCs w:val="18"/>
              </w:rPr>
              <w:t>南固废仓库</w:t>
            </w:r>
          </w:p>
        </w:tc>
      </w:tr>
      <w:tr w14:paraId="242A6FC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70" w:hRule="atLeast"/>
          <w:tblHeader/>
          <w:jc w:val="center"/>
        </w:trPr>
        <w:tc>
          <w:tcPr>
            <w:tcW w:w="711" w:type="pct"/>
            <w:vMerge w:val="restart"/>
            <w:noWrap/>
            <w:vAlign w:val="center"/>
          </w:tcPr>
          <w:p w14:paraId="683E32B6">
            <w:pPr>
              <w:widowControl/>
              <w:adjustRightInd w:val="0"/>
              <w:snapToGrid w:val="0"/>
              <w:spacing w:line="240" w:lineRule="auto"/>
              <w:ind w:firstLine="0" w:firstLineChars="0"/>
              <w:jc w:val="center"/>
              <w:rPr>
                <w:rFonts w:hint="default" w:eastAsia="宋体" w:cs="Times New Roman"/>
                <w:b w:val="0"/>
                <w:bCs w:val="0"/>
                <w:kern w:val="0"/>
                <w:sz w:val="18"/>
                <w:szCs w:val="18"/>
                <w:lang w:val="en-US" w:eastAsia="zh-CN"/>
              </w:rPr>
            </w:pPr>
            <w:r>
              <w:rPr>
                <w:rFonts w:hint="eastAsia" w:cs="Times New Roman"/>
                <w:b w:val="0"/>
                <w:bCs w:val="0"/>
                <w:kern w:val="0"/>
                <w:sz w:val="18"/>
                <w:szCs w:val="18"/>
                <w:lang w:val="en-US" w:eastAsia="zh-CN"/>
              </w:rPr>
              <w:t>总砷</w:t>
            </w:r>
          </w:p>
        </w:tc>
        <w:tc>
          <w:tcPr>
            <w:tcW w:w="325" w:type="pct"/>
            <w:vMerge w:val="restart"/>
            <w:noWrap w:val="0"/>
            <w:vAlign w:val="center"/>
          </w:tcPr>
          <w:p w14:paraId="4CD85D9E">
            <w:pPr>
              <w:widowControl/>
              <w:adjustRightInd w:val="0"/>
              <w:snapToGrid w:val="0"/>
              <w:spacing w:line="240" w:lineRule="auto"/>
              <w:ind w:firstLine="0" w:firstLineChars="0"/>
              <w:jc w:val="center"/>
              <w:textAlignment w:val="center"/>
              <w:rPr>
                <w:rFonts w:cs="Times New Roman"/>
                <w:b w:val="0"/>
                <w:bCs w:val="0"/>
                <w:kern w:val="0"/>
                <w:sz w:val="18"/>
                <w:szCs w:val="18"/>
              </w:rPr>
            </w:pPr>
            <w:r>
              <w:rPr>
                <w:rFonts w:cs="Times New Roman"/>
                <w:kern w:val="0"/>
                <w:sz w:val="18"/>
                <w:szCs w:val="18"/>
                <w:lang w:bidi="ar"/>
              </w:rPr>
              <w:t>mg/kg</w:t>
            </w:r>
          </w:p>
        </w:tc>
        <w:tc>
          <w:tcPr>
            <w:tcW w:w="272" w:type="pct"/>
            <w:vMerge w:val="restart"/>
            <w:noWrap/>
            <w:vAlign w:val="center"/>
          </w:tcPr>
          <w:p w14:paraId="79991E74">
            <w:pPr>
              <w:widowControl/>
              <w:adjustRightInd w:val="0"/>
              <w:snapToGrid w:val="0"/>
              <w:spacing w:line="240" w:lineRule="auto"/>
              <w:ind w:firstLine="0" w:firstLineChars="0"/>
              <w:jc w:val="center"/>
              <w:rPr>
                <w:rFonts w:hint="default" w:eastAsia="宋体" w:cs="Times New Roman"/>
                <w:b w:val="0"/>
                <w:bCs w:val="0"/>
                <w:kern w:val="0"/>
                <w:sz w:val="18"/>
                <w:szCs w:val="18"/>
                <w:lang w:val="en-US" w:eastAsia="zh-CN"/>
              </w:rPr>
            </w:pPr>
            <w:r>
              <w:rPr>
                <w:rFonts w:hint="eastAsia" w:cs="Times New Roman"/>
                <w:b w:val="0"/>
                <w:bCs w:val="0"/>
                <w:kern w:val="0"/>
                <w:sz w:val="18"/>
                <w:szCs w:val="18"/>
                <w:lang w:val="en-US" w:eastAsia="zh-CN"/>
              </w:rPr>
              <w:t>0.01</w:t>
            </w:r>
          </w:p>
        </w:tc>
        <w:tc>
          <w:tcPr>
            <w:tcW w:w="293" w:type="pct"/>
            <w:vMerge w:val="restart"/>
            <w:noWrap w:val="0"/>
            <w:vAlign w:val="center"/>
          </w:tcPr>
          <w:p w14:paraId="22C26349">
            <w:pPr>
              <w:widowControl/>
              <w:adjustRightInd w:val="0"/>
              <w:snapToGrid w:val="0"/>
              <w:spacing w:line="240" w:lineRule="auto"/>
              <w:ind w:firstLine="0" w:firstLineChars="0"/>
              <w:jc w:val="center"/>
              <w:rPr>
                <w:rFonts w:hint="default" w:eastAsia="宋体" w:cs="Times New Roman"/>
                <w:b w:val="0"/>
                <w:bCs w:val="0"/>
                <w:kern w:val="0"/>
                <w:sz w:val="18"/>
                <w:szCs w:val="18"/>
                <w:lang w:val="en-US" w:eastAsia="zh-CN"/>
              </w:rPr>
            </w:pPr>
            <w:r>
              <w:rPr>
                <w:rFonts w:hint="eastAsia" w:cs="Times New Roman"/>
                <w:b w:val="0"/>
                <w:bCs w:val="0"/>
                <w:kern w:val="0"/>
                <w:sz w:val="18"/>
                <w:szCs w:val="18"/>
                <w:lang w:val="en-US" w:eastAsia="zh-CN"/>
              </w:rPr>
              <w:t>4.49</w:t>
            </w:r>
          </w:p>
        </w:tc>
        <w:tc>
          <w:tcPr>
            <w:tcW w:w="320" w:type="pct"/>
            <w:vMerge w:val="restart"/>
            <w:noWrap w:val="0"/>
            <w:vAlign w:val="center"/>
          </w:tcPr>
          <w:p w14:paraId="35448ADE">
            <w:pPr>
              <w:widowControl/>
              <w:adjustRightInd w:val="0"/>
              <w:snapToGrid w:val="0"/>
              <w:spacing w:line="240" w:lineRule="auto"/>
              <w:ind w:firstLine="0" w:firstLineChars="0"/>
              <w:jc w:val="center"/>
              <w:rPr>
                <w:rFonts w:hint="default" w:eastAsia="宋体" w:cs="Times New Roman"/>
                <w:b w:val="0"/>
                <w:bCs w:val="0"/>
                <w:kern w:val="0"/>
                <w:sz w:val="18"/>
                <w:szCs w:val="18"/>
                <w:lang w:val="en-US" w:eastAsia="zh-CN"/>
              </w:rPr>
            </w:pPr>
            <w:r>
              <w:rPr>
                <w:rFonts w:hint="eastAsia" w:cs="Times New Roman"/>
                <w:b w:val="0"/>
                <w:bCs w:val="0"/>
                <w:kern w:val="0"/>
                <w:sz w:val="18"/>
                <w:szCs w:val="18"/>
                <w:lang w:val="en-US" w:eastAsia="zh-CN"/>
              </w:rPr>
              <w:t>5.84</w:t>
            </w:r>
          </w:p>
        </w:tc>
        <w:tc>
          <w:tcPr>
            <w:tcW w:w="366" w:type="pct"/>
            <w:vMerge w:val="restart"/>
            <w:noWrap w:val="0"/>
            <w:vAlign w:val="center"/>
          </w:tcPr>
          <w:p w14:paraId="62335CAA">
            <w:pPr>
              <w:widowControl/>
              <w:adjustRightInd w:val="0"/>
              <w:snapToGrid w:val="0"/>
              <w:spacing w:line="240" w:lineRule="auto"/>
              <w:ind w:firstLine="0" w:firstLineChars="0"/>
              <w:jc w:val="center"/>
              <w:rPr>
                <w:rFonts w:cs="Times New Roman"/>
                <w:b w:val="0"/>
                <w:bCs w:val="0"/>
                <w:kern w:val="0"/>
                <w:sz w:val="18"/>
                <w:szCs w:val="18"/>
              </w:rPr>
            </w:pPr>
            <w:r>
              <w:rPr>
                <w:rFonts w:hint="eastAsia" w:cs="Times New Roman"/>
                <w:b w:val="0"/>
                <w:bCs w:val="0"/>
                <w:kern w:val="0"/>
                <w:sz w:val="18"/>
                <w:szCs w:val="18"/>
                <w:lang w:val="en-US" w:eastAsia="zh-CN"/>
              </w:rPr>
              <w:t>14</w:t>
            </w:r>
          </w:p>
        </w:tc>
        <w:tc>
          <w:tcPr>
            <w:tcW w:w="429" w:type="pct"/>
            <w:vMerge w:val="restart"/>
            <w:noWrap w:val="0"/>
            <w:vAlign w:val="center"/>
          </w:tcPr>
          <w:p w14:paraId="5CA9AA53">
            <w:pPr>
              <w:widowControl/>
              <w:adjustRightInd w:val="0"/>
              <w:snapToGrid w:val="0"/>
              <w:spacing w:line="240" w:lineRule="auto"/>
              <w:ind w:firstLine="0" w:firstLineChars="0"/>
              <w:jc w:val="center"/>
              <w:rPr>
                <w:rFonts w:cs="Times New Roman"/>
                <w:b w:val="0"/>
                <w:bCs w:val="0"/>
                <w:kern w:val="0"/>
                <w:sz w:val="18"/>
                <w:szCs w:val="18"/>
              </w:rPr>
            </w:pPr>
            <w:r>
              <w:rPr>
                <w:rFonts w:hint="eastAsia" w:cs="Times New Roman"/>
                <w:b w:val="0"/>
                <w:bCs w:val="0"/>
                <w:kern w:val="0"/>
                <w:sz w:val="18"/>
                <w:szCs w:val="18"/>
                <w:lang w:val="en-US" w:eastAsia="zh-CN"/>
              </w:rPr>
              <w:t>14</w:t>
            </w:r>
          </w:p>
        </w:tc>
        <w:tc>
          <w:tcPr>
            <w:tcW w:w="298" w:type="pct"/>
            <w:vMerge w:val="restart"/>
            <w:noWrap w:val="0"/>
            <w:vAlign w:val="center"/>
          </w:tcPr>
          <w:p w14:paraId="35D15026">
            <w:pPr>
              <w:widowControl/>
              <w:adjustRightInd w:val="0"/>
              <w:snapToGrid w:val="0"/>
              <w:spacing w:line="240" w:lineRule="auto"/>
              <w:ind w:firstLine="0" w:firstLineChars="0"/>
              <w:jc w:val="center"/>
              <w:rPr>
                <w:rFonts w:cs="Times New Roman"/>
                <w:b w:val="0"/>
                <w:bCs w:val="0"/>
                <w:kern w:val="0"/>
                <w:sz w:val="18"/>
                <w:szCs w:val="18"/>
              </w:rPr>
            </w:pPr>
            <w:r>
              <w:rPr>
                <w:rFonts w:hint="eastAsia" w:cs="Times New Roman"/>
                <w:b w:val="0"/>
                <w:bCs w:val="0"/>
                <w:kern w:val="0"/>
                <w:sz w:val="18"/>
                <w:szCs w:val="18"/>
                <w:lang w:val="en-US" w:eastAsia="zh-CN"/>
              </w:rPr>
              <w:t>100%</w:t>
            </w:r>
          </w:p>
        </w:tc>
        <w:tc>
          <w:tcPr>
            <w:tcW w:w="362" w:type="pct"/>
            <w:vMerge w:val="restart"/>
            <w:noWrap w:val="0"/>
            <w:vAlign w:val="center"/>
          </w:tcPr>
          <w:p w14:paraId="5BDCA0ED">
            <w:pPr>
              <w:widowControl/>
              <w:adjustRightInd w:val="0"/>
              <w:snapToGrid w:val="0"/>
              <w:spacing w:line="240" w:lineRule="auto"/>
              <w:ind w:firstLine="0" w:firstLineChars="0"/>
              <w:jc w:val="center"/>
              <w:rPr>
                <w:rFonts w:hint="default" w:eastAsia="宋体" w:cs="Times New Roman"/>
                <w:b w:val="0"/>
                <w:bCs w:val="0"/>
                <w:color w:val="auto"/>
                <w:kern w:val="0"/>
                <w:sz w:val="18"/>
                <w:szCs w:val="18"/>
                <w:lang w:val="en-US" w:eastAsia="zh-CN"/>
              </w:rPr>
            </w:pPr>
            <w:r>
              <w:rPr>
                <w:rFonts w:hint="eastAsia" w:cs="Times New Roman"/>
                <w:b w:val="0"/>
                <w:bCs w:val="0"/>
                <w:color w:val="auto"/>
                <w:kern w:val="0"/>
                <w:sz w:val="18"/>
                <w:szCs w:val="18"/>
                <w:lang w:val="en-US" w:eastAsia="zh-CN"/>
              </w:rPr>
              <w:t>9.73</w:t>
            </w:r>
          </w:p>
        </w:tc>
        <w:tc>
          <w:tcPr>
            <w:tcW w:w="278" w:type="pct"/>
            <w:noWrap w:val="0"/>
            <w:vAlign w:val="center"/>
          </w:tcPr>
          <w:p w14:paraId="18E692D0">
            <w:pPr>
              <w:widowControl/>
              <w:adjustRightInd w:val="0"/>
              <w:snapToGrid w:val="0"/>
              <w:spacing w:line="240" w:lineRule="auto"/>
              <w:ind w:firstLine="0" w:firstLineChars="0"/>
              <w:jc w:val="center"/>
              <w:rPr>
                <w:rFonts w:hint="default" w:eastAsia="宋体" w:cs="Times New Roman"/>
                <w:b w:val="0"/>
                <w:bCs w:val="0"/>
                <w:kern w:val="0"/>
                <w:sz w:val="18"/>
                <w:szCs w:val="18"/>
                <w:lang w:val="en-US" w:eastAsia="zh-CN"/>
              </w:rPr>
            </w:pPr>
            <w:r>
              <w:rPr>
                <w:rFonts w:hint="eastAsia" w:cs="Times New Roman"/>
                <w:b w:val="0"/>
                <w:bCs w:val="0"/>
                <w:kern w:val="0"/>
                <w:sz w:val="18"/>
                <w:szCs w:val="18"/>
                <w:lang w:val="en-US" w:eastAsia="zh-CN"/>
              </w:rPr>
              <w:t>T4</w:t>
            </w:r>
          </w:p>
        </w:tc>
        <w:tc>
          <w:tcPr>
            <w:tcW w:w="375" w:type="pct"/>
            <w:noWrap w:val="0"/>
            <w:vAlign w:val="center"/>
          </w:tcPr>
          <w:p w14:paraId="7B1CD253">
            <w:pPr>
              <w:widowControl/>
              <w:adjustRightInd w:val="0"/>
              <w:snapToGrid w:val="0"/>
              <w:spacing w:line="240" w:lineRule="auto"/>
              <w:ind w:firstLine="0" w:firstLineChars="0"/>
              <w:jc w:val="center"/>
              <w:rPr>
                <w:rFonts w:cs="Times New Roman"/>
                <w:b w:val="0"/>
                <w:bCs w:val="0"/>
                <w:kern w:val="0"/>
                <w:sz w:val="18"/>
                <w:szCs w:val="18"/>
              </w:rPr>
            </w:pPr>
            <w:r>
              <w:rPr>
                <w:rFonts w:hint="eastAsia" w:cs="Times New Roman"/>
                <w:b w:val="0"/>
                <w:bCs w:val="0"/>
                <w:kern w:val="0"/>
                <w:sz w:val="18"/>
                <w:szCs w:val="18"/>
                <w:lang w:val="en-US" w:eastAsia="zh-CN"/>
              </w:rPr>
              <w:t>0-0.5</w:t>
            </w:r>
          </w:p>
        </w:tc>
        <w:tc>
          <w:tcPr>
            <w:tcW w:w="966" w:type="pct"/>
            <w:noWrap w:val="0"/>
            <w:vAlign w:val="center"/>
          </w:tcPr>
          <w:p w14:paraId="2845078E">
            <w:pPr>
              <w:widowControl/>
              <w:adjustRightInd w:val="0"/>
              <w:snapToGrid w:val="0"/>
              <w:spacing w:line="240" w:lineRule="auto"/>
              <w:ind w:firstLine="0" w:firstLineChars="0"/>
              <w:jc w:val="center"/>
              <w:rPr>
                <w:rFonts w:cs="Times New Roman"/>
                <w:b w:val="0"/>
                <w:bCs w:val="0"/>
                <w:kern w:val="0"/>
                <w:sz w:val="18"/>
                <w:szCs w:val="18"/>
              </w:rPr>
            </w:pPr>
            <w:r>
              <w:rPr>
                <w:rFonts w:hint="eastAsia" w:ascii="Times New Roman" w:hAnsi="Times New Roman" w:cs="Times New Roman"/>
                <w:sz w:val="18"/>
                <w:szCs w:val="18"/>
              </w:rPr>
              <w:t>苯乙基酯</w:t>
            </w:r>
            <w:r>
              <w:rPr>
                <w:rFonts w:ascii="Times New Roman" w:hAnsi="Times New Roman" w:cs="Times New Roman"/>
                <w:sz w:val="18"/>
                <w:szCs w:val="18"/>
              </w:rPr>
              <w:t>车间废水池北侧</w:t>
            </w:r>
          </w:p>
        </w:tc>
      </w:tr>
      <w:tr w14:paraId="50A6C00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70" w:hRule="atLeast"/>
          <w:tblHeader/>
          <w:jc w:val="center"/>
        </w:trPr>
        <w:tc>
          <w:tcPr>
            <w:tcW w:w="711" w:type="pct"/>
            <w:vMerge w:val="continue"/>
            <w:noWrap/>
            <w:vAlign w:val="center"/>
          </w:tcPr>
          <w:p w14:paraId="1FF4501A">
            <w:pPr>
              <w:widowControl/>
              <w:adjustRightInd w:val="0"/>
              <w:snapToGrid w:val="0"/>
              <w:spacing w:line="240" w:lineRule="auto"/>
              <w:ind w:firstLine="0" w:firstLineChars="0"/>
              <w:jc w:val="center"/>
              <w:rPr>
                <w:rFonts w:cs="Times New Roman"/>
                <w:b w:val="0"/>
                <w:bCs w:val="0"/>
                <w:kern w:val="0"/>
                <w:sz w:val="18"/>
                <w:szCs w:val="18"/>
              </w:rPr>
            </w:pPr>
          </w:p>
        </w:tc>
        <w:tc>
          <w:tcPr>
            <w:tcW w:w="325" w:type="pct"/>
            <w:vMerge w:val="continue"/>
            <w:noWrap w:val="0"/>
            <w:vAlign w:val="center"/>
          </w:tcPr>
          <w:p w14:paraId="63C8852B">
            <w:pPr>
              <w:widowControl/>
              <w:adjustRightInd w:val="0"/>
              <w:snapToGrid w:val="0"/>
              <w:spacing w:line="240" w:lineRule="auto"/>
              <w:ind w:firstLine="0" w:firstLineChars="0"/>
              <w:jc w:val="center"/>
              <w:rPr>
                <w:rFonts w:cs="Times New Roman"/>
                <w:b w:val="0"/>
                <w:bCs w:val="0"/>
                <w:kern w:val="0"/>
                <w:sz w:val="18"/>
                <w:szCs w:val="18"/>
              </w:rPr>
            </w:pPr>
          </w:p>
        </w:tc>
        <w:tc>
          <w:tcPr>
            <w:tcW w:w="272" w:type="pct"/>
            <w:vMerge w:val="continue"/>
            <w:noWrap/>
            <w:vAlign w:val="center"/>
          </w:tcPr>
          <w:p w14:paraId="7F4792B4">
            <w:pPr>
              <w:widowControl/>
              <w:adjustRightInd w:val="0"/>
              <w:snapToGrid w:val="0"/>
              <w:spacing w:line="240" w:lineRule="auto"/>
              <w:ind w:firstLine="0" w:firstLineChars="0"/>
              <w:jc w:val="center"/>
              <w:rPr>
                <w:rFonts w:cs="Times New Roman"/>
                <w:b w:val="0"/>
                <w:bCs w:val="0"/>
                <w:kern w:val="0"/>
                <w:sz w:val="18"/>
                <w:szCs w:val="18"/>
              </w:rPr>
            </w:pPr>
          </w:p>
        </w:tc>
        <w:tc>
          <w:tcPr>
            <w:tcW w:w="293" w:type="pct"/>
            <w:vMerge w:val="continue"/>
            <w:noWrap w:val="0"/>
            <w:vAlign w:val="center"/>
          </w:tcPr>
          <w:p w14:paraId="43158832">
            <w:pPr>
              <w:widowControl/>
              <w:adjustRightInd w:val="0"/>
              <w:snapToGrid w:val="0"/>
              <w:spacing w:line="240" w:lineRule="auto"/>
              <w:ind w:firstLine="0" w:firstLineChars="0"/>
              <w:jc w:val="center"/>
              <w:rPr>
                <w:rFonts w:cs="Times New Roman"/>
                <w:b w:val="0"/>
                <w:bCs w:val="0"/>
                <w:kern w:val="0"/>
                <w:sz w:val="18"/>
                <w:szCs w:val="18"/>
              </w:rPr>
            </w:pPr>
          </w:p>
        </w:tc>
        <w:tc>
          <w:tcPr>
            <w:tcW w:w="320" w:type="pct"/>
            <w:vMerge w:val="continue"/>
            <w:noWrap w:val="0"/>
            <w:vAlign w:val="center"/>
          </w:tcPr>
          <w:p w14:paraId="20EBE278">
            <w:pPr>
              <w:widowControl/>
              <w:adjustRightInd w:val="0"/>
              <w:snapToGrid w:val="0"/>
              <w:spacing w:line="240" w:lineRule="auto"/>
              <w:ind w:firstLine="0" w:firstLineChars="0"/>
              <w:jc w:val="center"/>
              <w:rPr>
                <w:rFonts w:cs="Times New Roman"/>
                <w:b w:val="0"/>
                <w:bCs w:val="0"/>
                <w:kern w:val="0"/>
                <w:sz w:val="18"/>
                <w:szCs w:val="18"/>
              </w:rPr>
            </w:pPr>
          </w:p>
        </w:tc>
        <w:tc>
          <w:tcPr>
            <w:tcW w:w="366" w:type="pct"/>
            <w:vMerge w:val="continue"/>
            <w:noWrap w:val="0"/>
            <w:vAlign w:val="center"/>
          </w:tcPr>
          <w:p w14:paraId="15E745CE">
            <w:pPr>
              <w:widowControl/>
              <w:adjustRightInd w:val="0"/>
              <w:snapToGrid w:val="0"/>
              <w:spacing w:line="240" w:lineRule="auto"/>
              <w:ind w:firstLine="0" w:firstLineChars="0"/>
              <w:jc w:val="center"/>
              <w:rPr>
                <w:rFonts w:cs="Times New Roman"/>
                <w:b w:val="0"/>
                <w:bCs w:val="0"/>
                <w:kern w:val="0"/>
                <w:sz w:val="18"/>
                <w:szCs w:val="18"/>
              </w:rPr>
            </w:pPr>
          </w:p>
        </w:tc>
        <w:tc>
          <w:tcPr>
            <w:tcW w:w="429" w:type="pct"/>
            <w:vMerge w:val="continue"/>
            <w:noWrap w:val="0"/>
            <w:vAlign w:val="center"/>
          </w:tcPr>
          <w:p w14:paraId="778C321C">
            <w:pPr>
              <w:widowControl/>
              <w:adjustRightInd w:val="0"/>
              <w:snapToGrid w:val="0"/>
              <w:spacing w:line="240" w:lineRule="auto"/>
              <w:ind w:firstLine="0" w:firstLineChars="0"/>
              <w:jc w:val="center"/>
              <w:rPr>
                <w:rFonts w:cs="Times New Roman"/>
                <w:b w:val="0"/>
                <w:bCs w:val="0"/>
                <w:kern w:val="0"/>
                <w:sz w:val="18"/>
                <w:szCs w:val="18"/>
              </w:rPr>
            </w:pPr>
          </w:p>
        </w:tc>
        <w:tc>
          <w:tcPr>
            <w:tcW w:w="298" w:type="pct"/>
            <w:vMerge w:val="continue"/>
            <w:noWrap w:val="0"/>
            <w:vAlign w:val="center"/>
          </w:tcPr>
          <w:p w14:paraId="3421EDE6">
            <w:pPr>
              <w:widowControl/>
              <w:adjustRightInd w:val="0"/>
              <w:snapToGrid w:val="0"/>
              <w:spacing w:line="240" w:lineRule="auto"/>
              <w:ind w:firstLine="0" w:firstLineChars="0"/>
              <w:jc w:val="center"/>
              <w:rPr>
                <w:rFonts w:cs="Times New Roman"/>
                <w:b w:val="0"/>
                <w:bCs w:val="0"/>
                <w:kern w:val="0"/>
                <w:sz w:val="18"/>
                <w:szCs w:val="18"/>
              </w:rPr>
            </w:pPr>
          </w:p>
        </w:tc>
        <w:tc>
          <w:tcPr>
            <w:tcW w:w="362" w:type="pct"/>
            <w:vMerge w:val="continue"/>
            <w:noWrap w:val="0"/>
            <w:vAlign w:val="center"/>
          </w:tcPr>
          <w:p w14:paraId="3163C165">
            <w:pPr>
              <w:widowControl/>
              <w:adjustRightInd w:val="0"/>
              <w:snapToGrid w:val="0"/>
              <w:spacing w:line="240" w:lineRule="auto"/>
              <w:ind w:firstLine="0" w:firstLineChars="0"/>
              <w:jc w:val="center"/>
              <w:rPr>
                <w:rFonts w:cs="Times New Roman"/>
                <w:b w:val="0"/>
                <w:bCs w:val="0"/>
                <w:color w:val="auto"/>
                <w:kern w:val="0"/>
                <w:sz w:val="18"/>
                <w:szCs w:val="18"/>
              </w:rPr>
            </w:pPr>
          </w:p>
        </w:tc>
        <w:tc>
          <w:tcPr>
            <w:tcW w:w="278" w:type="pct"/>
            <w:noWrap w:val="0"/>
            <w:vAlign w:val="center"/>
          </w:tcPr>
          <w:p w14:paraId="1FD4CD6C">
            <w:pPr>
              <w:widowControl/>
              <w:adjustRightInd w:val="0"/>
              <w:snapToGrid w:val="0"/>
              <w:spacing w:line="240" w:lineRule="auto"/>
              <w:ind w:firstLine="0" w:firstLineChars="0"/>
              <w:jc w:val="center"/>
              <w:rPr>
                <w:rFonts w:hint="default" w:eastAsia="宋体" w:cs="Times New Roman"/>
                <w:b w:val="0"/>
                <w:bCs w:val="0"/>
                <w:kern w:val="0"/>
                <w:sz w:val="18"/>
                <w:szCs w:val="18"/>
                <w:lang w:val="en-US" w:eastAsia="zh-CN"/>
              </w:rPr>
            </w:pPr>
            <w:r>
              <w:rPr>
                <w:rFonts w:hint="eastAsia" w:cs="Times New Roman"/>
                <w:b w:val="0"/>
                <w:bCs w:val="0"/>
                <w:kern w:val="0"/>
                <w:sz w:val="18"/>
                <w:szCs w:val="18"/>
                <w:lang w:val="en-US" w:eastAsia="zh-CN"/>
              </w:rPr>
              <w:t>T7</w:t>
            </w:r>
          </w:p>
        </w:tc>
        <w:tc>
          <w:tcPr>
            <w:tcW w:w="375" w:type="pct"/>
            <w:noWrap w:val="0"/>
            <w:vAlign w:val="center"/>
          </w:tcPr>
          <w:p w14:paraId="328346C8">
            <w:pPr>
              <w:widowControl/>
              <w:adjustRightInd w:val="0"/>
              <w:snapToGrid w:val="0"/>
              <w:spacing w:line="240" w:lineRule="auto"/>
              <w:ind w:firstLine="0" w:firstLineChars="0"/>
              <w:jc w:val="center"/>
              <w:rPr>
                <w:rFonts w:cs="Times New Roman"/>
                <w:b w:val="0"/>
                <w:bCs w:val="0"/>
                <w:kern w:val="0"/>
                <w:sz w:val="18"/>
                <w:szCs w:val="18"/>
              </w:rPr>
            </w:pPr>
            <w:r>
              <w:rPr>
                <w:rFonts w:hint="eastAsia" w:cs="Times New Roman"/>
                <w:b w:val="0"/>
                <w:bCs w:val="0"/>
                <w:kern w:val="0"/>
                <w:sz w:val="18"/>
                <w:szCs w:val="18"/>
                <w:lang w:val="en-US" w:eastAsia="zh-CN"/>
              </w:rPr>
              <w:t>0-0.5</w:t>
            </w:r>
          </w:p>
        </w:tc>
        <w:tc>
          <w:tcPr>
            <w:tcW w:w="966" w:type="pct"/>
            <w:noWrap w:val="0"/>
            <w:vAlign w:val="center"/>
          </w:tcPr>
          <w:p w14:paraId="2FDF466D">
            <w:pPr>
              <w:widowControl/>
              <w:adjustRightInd w:val="0"/>
              <w:snapToGrid w:val="0"/>
              <w:spacing w:line="240" w:lineRule="auto"/>
              <w:ind w:firstLine="0" w:firstLineChars="0"/>
              <w:jc w:val="center"/>
              <w:rPr>
                <w:rFonts w:cs="Times New Roman"/>
                <w:b w:val="0"/>
                <w:bCs w:val="0"/>
                <w:kern w:val="0"/>
                <w:sz w:val="18"/>
                <w:szCs w:val="18"/>
              </w:rPr>
            </w:pPr>
            <w:r>
              <w:rPr>
                <w:rFonts w:hint="eastAsia" w:ascii="Times New Roman" w:hAnsi="Times New Roman" w:cs="Times New Roman"/>
                <w:sz w:val="18"/>
                <w:szCs w:val="18"/>
              </w:rPr>
              <w:t>多功能</w:t>
            </w:r>
            <w:r>
              <w:rPr>
                <w:rFonts w:ascii="Times New Roman" w:hAnsi="Times New Roman" w:cs="Times New Roman"/>
                <w:sz w:val="18"/>
                <w:szCs w:val="18"/>
              </w:rPr>
              <w:t>车间地下南废水储罐南侧</w:t>
            </w:r>
          </w:p>
        </w:tc>
      </w:tr>
      <w:tr w14:paraId="3792FE1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70" w:hRule="atLeast"/>
          <w:tblHeader/>
          <w:jc w:val="center"/>
        </w:trPr>
        <w:tc>
          <w:tcPr>
            <w:tcW w:w="711" w:type="pct"/>
            <w:noWrap/>
            <w:vAlign w:val="center"/>
          </w:tcPr>
          <w:p w14:paraId="4C5F3205">
            <w:pPr>
              <w:widowControl/>
              <w:adjustRightInd w:val="0"/>
              <w:snapToGrid w:val="0"/>
              <w:spacing w:line="240" w:lineRule="auto"/>
              <w:ind w:firstLine="0" w:firstLineChars="0"/>
              <w:jc w:val="center"/>
              <w:rPr>
                <w:rFonts w:hint="eastAsia" w:eastAsia="宋体" w:cs="Times New Roman"/>
                <w:b w:val="0"/>
                <w:bCs w:val="0"/>
                <w:kern w:val="0"/>
                <w:sz w:val="18"/>
                <w:szCs w:val="18"/>
                <w:lang w:val="en-US" w:eastAsia="zh-CN"/>
              </w:rPr>
            </w:pPr>
            <w:r>
              <w:rPr>
                <w:rFonts w:hint="eastAsia" w:cs="Times New Roman"/>
                <w:b w:val="0"/>
                <w:bCs w:val="0"/>
                <w:kern w:val="0"/>
                <w:sz w:val="18"/>
                <w:szCs w:val="18"/>
                <w:lang w:val="en-US" w:eastAsia="zh-CN"/>
              </w:rPr>
              <w:t>镉</w:t>
            </w:r>
          </w:p>
        </w:tc>
        <w:tc>
          <w:tcPr>
            <w:tcW w:w="325" w:type="pct"/>
            <w:noWrap w:val="0"/>
            <w:vAlign w:val="center"/>
          </w:tcPr>
          <w:p w14:paraId="4F85A325">
            <w:pPr>
              <w:widowControl/>
              <w:adjustRightInd w:val="0"/>
              <w:snapToGrid w:val="0"/>
              <w:spacing w:line="240" w:lineRule="auto"/>
              <w:ind w:firstLine="0" w:firstLineChars="0"/>
              <w:jc w:val="center"/>
              <w:textAlignment w:val="center"/>
              <w:rPr>
                <w:rFonts w:cs="Times New Roman"/>
                <w:b w:val="0"/>
                <w:bCs w:val="0"/>
                <w:kern w:val="0"/>
                <w:sz w:val="18"/>
                <w:szCs w:val="18"/>
              </w:rPr>
            </w:pPr>
            <w:r>
              <w:rPr>
                <w:rFonts w:cs="Times New Roman"/>
                <w:kern w:val="0"/>
                <w:sz w:val="18"/>
                <w:szCs w:val="18"/>
                <w:lang w:bidi="ar"/>
              </w:rPr>
              <w:t>mg/kg</w:t>
            </w:r>
          </w:p>
        </w:tc>
        <w:tc>
          <w:tcPr>
            <w:tcW w:w="272" w:type="pct"/>
            <w:noWrap/>
            <w:vAlign w:val="center"/>
          </w:tcPr>
          <w:p w14:paraId="4EA1D474">
            <w:pPr>
              <w:widowControl/>
              <w:adjustRightInd w:val="0"/>
              <w:snapToGrid w:val="0"/>
              <w:spacing w:line="240" w:lineRule="auto"/>
              <w:ind w:firstLine="0" w:firstLineChars="0"/>
              <w:jc w:val="center"/>
              <w:rPr>
                <w:rFonts w:cs="Times New Roman"/>
                <w:b w:val="0"/>
                <w:bCs w:val="0"/>
                <w:kern w:val="0"/>
                <w:sz w:val="18"/>
                <w:szCs w:val="18"/>
              </w:rPr>
            </w:pPr>
            <w:r>
              <w:rPr>
                <w:rFonts w:hint="eastAsia" w:cs="Times New Roman"/>
                <w:b w:val="0"/>
                <w:bCs w:val="0"/>
                <w:kern w:val="0"/>
                <w:sz w:val="18"/>
                <w:szCs w:val="18"/>
                <w:lang w:val="en-US" w:eastAsia="zh-CN"/>
              </w:rPr>
              <w:t>0.01</w:t>
            </w:r>
          </w:p>
        </w:tc>
        <w:tc>
          <w:tcPr>
            <w:tcW w:w="293" w:type="pct"/>
            <w:noWrap w:val="0"/>
            <w:vAlign w:val="center"/>
          </w:tcPr>
          <w:p w14:paraId="1CC943A2">
            <w:pPr>
              <w:widowControl/>
              <w:adjustRightInd w:val="0"/>
              <w:snapToGrid w:val="0"/>
              <w:spacing w:line="240" w:lineRule="auto"/>
              <w:ind w:firstLine="0" w:firstLineChars="0"/>
              <w:jc w:val="center"/>
              <w:rPr>
                <w:rFonts w:hint="default" w:eastAsia="宋体" w:cs="Times New Roman"/>
                <w:b w:val="0"/>
                <w:bCs w:val="0"/>
                <w:kern w:val="0"/>
                <w:sz w:val="18"/>
                <w:szCs w:val="18"/>
                <w:lang w:val="en-US" w:eastAsia="zh-CN"/>
              </w:rPr>
            </w:pPr>
            <w:r>
              <w:rPr>
                <w:rFonts w:hint="eastAsia" w:cs="Times New Roman"/>
                <w:b w:val="0"/>
                <w:bCs w:val="0"/>
                <w:kern w:val="0"/>
                <w:sz w:val="18"/>
                <w:szCs w:val="18"/>
                <w:lang w:val="en-US" w:eastAsia="zh-CN"/>
              </w:rPr>
              <w:t>0.06</w:t>
            </w:r>
          </w:p>
        </w:tc>
        <w:tc>
          <w:tcPr>
            <w:tcW w:w="320" w:type="pct"/>
            <w:noWrap w:val="0"/>
            <w:vAlign w:val="center"/>
          </w:tcPr>
          <w:p w14:paraId="12A592B7">
            <w:pPr>
              <w:widowControl/>
              <w:adjustRightInd w:val="0"/>
              <w:snapToGrid w:val="0"/>
              <w:spacing w:line="240" w:lineRule="auto"/>
              <w:ind w:firstLine="0" w:firstLineChars="0"/>
              <w:jc w:val="center"/>
              <w:rPr>
                <w:rFonts w:hint="default" w:eastAsia="宋体" w:cs="Times New Roman"/>
                <w:b w:val="0"/>
                <w:bCs w:val="0"/>
                <w:kern w:val="0"/>
                <w:sz w:val="18"/>
                <w:szCs w:val="18"/>
                <w:lang w:val="en-US" w:eastAsia="zh-CN"/>
              </w:rPr>
            </w:pPr>
            <w:r>
              <w:rPr>
                <w:rFonts w:hint="eastAsia" w:cs="Times New Roman"/>
                <w:b w:val="0"/>
                <w:bCs w:val="0"/>
                <w:kern w:val="0"/>
                <w:sz w:val="18"/>
                <w:szCs w:val="18"/>
                <w:lang w:val="en-US" w:eastAsia="zh-CN"/>
              </w:rPr>
              <w:t>0.16</w:t>
            </w:r>
          </w:p>
        </w:tc>
        <w:tc>
          <w:tcPr>
            <w:tcW w:w="366" w:type="pct"/>
            <w:noWrap w:val="0"/>
            <w:vAlign w:val="center"/>
          </w:tcPr>
          <w:p w14:paraId="4CF1EDEB">
            <w:pPr>
              <w:widowControl/>
              <w:adjustRightInd w:val="0"/>
              <w:snapToGrid w:val="0"/>
              <w:spacing w:line="240" w:lineRule="auto"/>
              <w:ind w:firstLine="0" w:firstLineChars="0"/>
              <w:jc w:val="center"/>
              <w:rPr>
                <w:rFonts w:cs="Times New Roman"/>
                <w:b w:val="0"/>
                <w:bCs w:val="0"/>
                <w:kern w:val="0"/>
                <w:sz w:val="18"/>
                <w:szCs w:val="18"/>
              </w:rPr>
            </w:pPr>
            <w:r>
              <w:rPr>
                <w:rFonts w:hint="eastAsia" w:cs="Times New Roman"/>
                <w:b w:val="0"/>
                <w:bCs w:val="0"/>
                <w:kern w:val="0"/>
                <w:sz w:val="18"/>
                <w:szCs w:val="18"/>
                <w:lang w:val="en-US" w:eastAsia="zh-CN"/>
              </w:rPr>
              <w:t>14</w:t>
            </w:r>
          </w:p>
        </w:tc>
        <w:tc>
          <w:tcPr>
            <w:tcW w:w="429" w:type="pct"/>
            <w:noWrap w:val="0"/>
            <w:vAlign w:val="center"/>
          </w:tcPr>
          <w:p w14:paraId="3489FF74">
            <w:pPr>
              <w:widowControl/>
              <w:adjustRightInd w:val="0"/>
              <w:snapToGrid w:val="0"/>
              <w:spacing w:line="240" w:lineRule="auto"/>
              <w:ind w:firstLine="0" w:firstLineChars="0"/>
              <w:jc w:val="center"/>
              <w:rPr>
                <w:rFonts w:cs="Times New Roman"/>
                <w:b w:val="0"/>
                <w:bCs w:val="0"/>
                <w:kern w:val="0"/>
                <w:sz w:val="18"/>
                <w:szCs w:val="18"/>
              </w:rPr>
            </w:pPr>
            <w:r>
              <w:rPr>
                <w:rFonts w:hint="eastAsia" w:cs="Times New Roman"/>
                <w:b w:val="0"/>
                <w:bCs w:val="0"/>
                <w:kern w:val="0"/>
                <w:sz w:val="18"/>
                <w:szCs w:val="18"/>
                <w:lang w:val="en-US" w:eastAsia="zh-CN"/>
              </w:rPr>
              <w:t>14</w:t>
            </w:r>
          </w:p>
        </w:tc>
        <w:tc>
          <w:tcPr>
            <w:tcW w:w="298" w:type="pct"/>
            <w:noWrap w:val="0"/>
            <w:vAlign w:val="center"/>
          </w:tcPr>
          <w:p w14:paraId="306FCDDC">
            <w:pPr>
              <w:widowControl/>
              <w:adjustRightInd w:val="0"/>
              <w:snapToGrid w:val="0"/>
              <w:spacing w:line="240" w:lineRule="auto"/>
              <w:ind w:firstLine="0" w:firstLineChars="0"/>
              <w:jc w:val="center"/>
              <w:rPr>
                <w:rFonts w:cs="Times New Roman"/>
                <w:b w:val="0"/>
                <w:bCs w:val="0"/>
                <w:kern w:val="0"/>
                <w:sz w:val="18"/>
                <w:szCs w:val="18"/>
              </w:rPr>
            </w:pPr>
            <w:r>
              <w:rPr>
                <w:rFonts w:hint="eastAsia" w:cs="Times New Roman"/>
                <w:b w:val="0"/>
                <w:bCs w:val="0"/>
                <w:kern w:val="0"/>
                <w:sz w:val="18"/>
                <w:szCs w:val="18"/>
                <w:lang w:val="en-US" w:eastAsia="zh-CN"/>
              </w:rPr>
              <w:t>100%</w:t>
            </w:r>
          </w:p>
        </w:tc>
        <w:tc>
          <w:tcPr>
            <w:tcW w:w="362" w:type="pct"/>
            <w:noWrap w:val="0"/>
            <w:vAlign w:val="center"/>
          </w:tcPr>
          <w:p w14:paraId="2EFB940C">
            <w:pPr>
              <w:widowControl/>
              <w:adjustRightInd w:val="0"/>
              <w:snapToGrid w:val="0"/>
              <w:spacing w:line="240" w:lineRule="auto"/>
              <w:ind w:firstLine="0" w:firstLineChars="0"/>
              <w:jc w:val="center"/>
              <w:rPr>
                <w:rFonts w:hint="default" w:eastAsia="宋体" w:cs="Times New Roman"/>
                <w:b w:val="0"/>
                <w:bCs w:val="0"/>
                <w:color w:val="auto"/>
                <w:kern w:val="0"/>
                <w:sz w:val="18"/>
                <w:szCs w:val="18"/>
                <w:lang w:val="en-US" w:eastAsia="zh-CN"/>
              </w:rPr>
            </w:pPr>
            <w:r>
              <w:rPr>
                <w:rFonts w:hint="eastAsia" w:cs="Times New Roman"/>
                <w:b w:val="0"/>
                <w:bCs w:val="0"/>
                <w:color w:val="auto"/>
                <w:kern w:val="0"/>
                <w:sz w:val="18"/>
                <w:szCs w:val="18"/>
                <w:lang w:val="en-US" w:eastAsia="zh-CN"/>
              </w:rPr>
              <w:t>0.25</w:t>
            </w:r>
          </w:p>
        </w:tc>
        <w:tc>
          <w:tcPr>
            <w:tcW w:w="278" w:type="pct"/>
            <w:noWrap w:val="0"/>
            <w:vAlign w:val="center"/>
          </w:tcPr>
          <w:p w14:paraId="36F80AB4">
            <w:pPr>
              <w:widowControl/>
              <w:adjustRightInd w:val="0"/>
              <w:snapToGrid w:val="0"/>
              <w:spacing w:line="240" w:lineRule="auto"/>
              <w:ind w:firstLine="0" w:firstLineChars="0"/>
              <w:jc w:val="center"/>
              <w:rPr>
                <w:rFonts w:hint="default" w:eastAsia="宋体" w:cs="Times New Roman"/>
                <w:b w:val="0"/>
                <w:bCs w:val="0"/>
                <w:kern w:val="0"/>
                <w:sz w:val="18"/>
                <w:szCs w:val="18"/>
                <w:lang w:val="en-US" w:eastAsia="zh-CN"/>
              </w:rPr>
            </w:pPr>
            <w:r>
              <w:rPr>
                <w:rFonts w:hint="eastAsia" w:cs="Times New Roman"/>
                <w:b w:val="0"/>
                <w:bCs w:val="0"/>
                <w:kern w:val="0"/>
                <w:sz w:val="18"/>
                <w:szCs w:val="18"/>
                <w:lang w:val="en-US" w:eastAsia="zh-CN"/>
              </w:rPr>
              <w:t>T10</w:t>
            </w:r>
          </w:p>
        </w:tc>
        <w:tc>
          <w:tcPr>
            <w:tcW w:w="375" w:type="pct"/>
            <w:noWrap w:val="0"/>
            <w:vAlign w:val="center"/>
          </w:tcPr>
          <w:p w14:paraId="508F9938">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cs="Times New Roman"/>
                <w:b w:val="0"/>
                <w:bCs w:val="0"/>
                <w:kern w:val="0"/>
                <w:sz w:val="18"/>
                <w:szCs w:val="18"/>
              </w:rPr>
            </w:pPr>
            <w:r>
              <w:rPr>
                <w:rFonts w:hint="eastAsia" w:cs="Times New Roman"/>
                <w:b w:val="0"/>
                <w:bCs w:val="0"/>
                <w:kern w:val="0"/>
                <w:sz w:val="18"/>
                <w:szCs w:val="18"/>
                <w:lang w:val="en-US" w:eastAsia="zh-CN"/>
              </w:rPr>
              <w:t>0-0.5</w:t>
            </w:r>
          </w:p>
        </w:tc>
        <w:tc>
          <w:tcPr>
            <w:tcW w:w="966" w:type="pct"/>
            <w:noWrap w:val="0"/>
            <w:vAlign w:val="center"/>
          </w:tcPr>
          <w:p w14:paraId="3ABD3C12">
            <w:pPr>
              <w:widowControl/>
              <w:adjustRightInd w:val="0"/>
              <w:snapToGrid w:val="0"/>
              <w:spacing w:line="240" w:lineRule="auto"/>
              <w:ind w:firstLine="0" w:firstLineChars="0"/>
              <w:jc w:val="center"/>
              <w:rPr>
                <w:rFonts w:cs="Times New Roman"/>
                <w:b w:val="0"/>
                <w:bCs w:val="0"/>
                <w:kern w:val="0"/>
                <w:sz w:val="18"/>
                <w:szCs w:val="18"/>
              </w:rPr>
            </w:pPr>
            <w:r>
              <w:rPr>
                <w:rFonts w:hint="eastAsia" w:ascii="Times New Roman" w:hAnsi="Times New Roman" w:cs="Times New Roman"/>
                <w:sz w:val="18"/>
                <w:szCs w:val="18"/>
              </w:rPr>
              <w:t>原料药</w:t>
            </w:r>
            <w:r>
              <w:rPr>
                <w:rFonts w:ascii="Times New Roman" w:hAnsi="Times New Roman" w:cs="Times New Roman"/>
                <w:sz w:val="18"/>
                <w:szCs w:val="18"/>
              </w:rPr>
              <w:t>车间东北侧</w:t>
            </w:r>
          </w:p>
        </w:tc>
      </w:tr>
      <w:tr w14:paraId="520AE6E8">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130" w:hRule="atLeast"/>
          <w:tblHeader/>
          <w:jc w:val="center"/>
        </w:trPr>
        <w:tc>
          <w:tcPr>
            <w:tcW w:w="711" w:type="pct"/>
            <w:vMerge w:val="restart"/>
            <w:noWrap/>
            <w:vAlign w:val="center"/>
          </w:tcPr>
          <w:p w14:paraId="31CE461E">
            <w:pPr>
              <w:widowControl/>
              <w:adjustRightInd w:val="0"/>
              <w:snapToGrid w:val="0"/>
              <w:spacing w:line="240" w:lineRule="auto"/>
              <w:ind w:firstLine="0" w:firstLineChars="0"/>
              <w:jc w:val="center"/>
              <w:rPr>
                <w:rFonts w:hint="eastAsia" w:eastAsia="宋体" w:cs="Times New Roman"/>
                <w:b w:val="0"/>
                <w:bCs w:val="0"/>
                <w:kern w:val="0"/>
                <w:sz w:val="18"/>
                <w:szCs w:val="18"/>
                <w:lang w:val="en-US" w:eastAsia="zh-CN"/>
              </w:rPr>
            </w:pPr>
            <w:r>
              <w:rPr>
                <w:rFonts w:hint="eastAsia" w:cs="Times New Roman"/>
                <w:b w:val="0"/>
                <w:bCs w:val="0"/>
                <w:kern w:val="0"/>
                <w:sz w:val="18"/>
                <w:szCs w:val="18"/>
                <w:lang w:val="en-US" w:eastAsia="zh-CN"/>
              </w:rPr>
              <w:t>铜</w:t>
            </w:r>
          </w:p>
        </w:tc>
        <w:tc>
          <w:tcPr>
            <w:tcW w:w="325" w:type="pct"/>
            <w:vMerge w:val="restart"/>
            <w:noWrap w:val="0"/>
            <w:vAlign w:val="center"/>
          </w:tcPr>
          <w:p w14:paraId="671BD44C">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pPr>
            <w:r>
              <w:rPr>
                <w:rFonts w:cs="Times New Roman"/>
                <w:kern w:val="0"/>
                <w:sz w:val="18"/>
                <w:szCs w:val="18"/>
                <w:lang w:bidi="ar"/>
              </w:rPr>
              <w:t>mg/kg</w:t>
            </w:r>
          </w:p>
        </w:tc>
        <w:tc>
          <w:tcPr>
            <w:tcW w:w="272" w:type="pct"/>
            <w:vMerge w:val="restart"/>
            <w:noWrap/>
            <w:vAlign w:val="center"/>
          </w:tcPr>
          <w:p w14:paraId="1A04EBEB">
            <w:pPr>
              <w:widowControl/>
              <w:adjustRightInd w:val="0"/>
              <w:snapToGrid w:val="0"/>
              <w:spacing w:line="240" w:lineRule="auto"/>
              <w:ind w:firstLine="0" w:firstLineChars="0"/>
              <w:jc w:val="center"/>
              <w:rPr>
                <w:rFonts w:hint="eastAsia" w:eastAsia="宋体" w:cs="Times New Roman"/>
                <w:b w:val="0"/>
                <w:bCs w:val="0"/>
                <w:kern w:val="0"/>
                <w:sz w:val="18"/>
                <w:szCs w:val="18"/>
                <w:lang w:val="en-US" w:eastAsia="zh-CN"/>
              </w:rPr>
            </w:pPr>
            <w:r>
              <w:rPr>
                <w:rFonts w:hint="eastAsia" w:cs="Times New Roman"/>
                <w:b w:val="0"/>
                <w:bCs w:val="0"/>
                <w:kern w:val="0"/>
                <w:sz w:val="18"/>
                <w:szCs w:val="18"/>
                <w:lang w:val="en-US" w:eastAsia="zh-CN"/>
              </w:rPr>
              <w:t>1</w:t>
            </w:r>
          </w:p>
        </w:tc>
        <w:tc>
          <w:tcPr>
            <w:tcW w:w="293" w:type="pct"/>
            <w:vMerge w:val="restart"/>
            <w:noWrap w:val="0"/>
            <w:vAlign w:val="center"/>
          </w:tcPr>
          <w:p w14:paraId="0B7F2F2A">
            <w:pPr>
              <w:widowControl/>
              <w:adjustRightInd w:val="0"/>
              <w:snapToGrid w:val="0"/>
              <w:spacing w:line="240" w:lineRule="auto"/>
              <w:ind w:firstLine="0" w:firstLineChars="0"/>
              <w:jc w:val="center"/>
              <w:rPr>
                <w:rFonts w:hint="eastAsia" w:eastAsia="宋体" w:cs="Times New Roman"/>
                <w:b w:val="0"/>
                <w:bCs w:val="0"/>
                <w:kern w:val="0"/>
                <w:sz w:val="18"/>
                <w:szCs w:val="18"/>
                <w:lang w:val="en-US" w:eastAsia="zh-CN"/>
              </w:rPr>
            </w:pPr>
            <w:r>
              <w:rPr>
                <w:rFonts w:hint="eastAsia" w:cs="Times New Roman"/>
                <w:b w:val="0"/>
                <w:bCs w:val="0"/>
                <w:kern w:val="0"/>
                <w:sz w:val="18"/>
                <w:szCs w:val="18"/>
                <w:lang w:val="en-US" w:eastAsia="zh-CN"/>
              </w:rPr>
              <w:t>8</w:t>
            </w:r>
          </w:p>
        </w:tc>
        <w:tc>
          <w:tcPr>
            <w:tcW w:w="320" w:type="pct"/>
            <w:vMerge w:val="restart"/>
            <w:noWrap w:val="0"/>
            <w:vAlign w:val="center"/>
          </w:tcPr>
          <w:p w14:paraId="20371D06">
            <w:pPr>
              <w:widowControl/>
              <w:adjustRightInd w:val="0"/>
              <w:snapToGrid w:val="0"/>
              <w:spacing w:line="240" w:lineRule="auto"/>
              <w:ind w:firstLine="0" w:firstLineChars="0"/>
              <w:jc w:val="center"/>
              <w:rPr>
                <w:rFonts w:hint="default" w:eastAsia="宋体" w:cs="Times New Roman"/>
                <w:b w:val="0"/>
                <w:bCs w:val="0"/>
                <w:kern w:val="0"/>
                <w:sz w:val="18"/>
                <w:szCs w:val="18"/>
                <w:lang w:val="en-US" w:eastAsia="zh-CN"/>
              </w:rPr>
            </w:pPr>
            <w:r>
              <w:rPr>
                <w:rFonts w:hint="eastAsia" w:cs="Times New Roman"/>
                <w:b w:val="0"/>
                <w:bCs w:val="0"/>
                <w:kern w:val="0"/>
                <w:sz w:val="18"/>
                <w:szCs w:val="18"/>
                <w:lang w:val="en-US" w:eastAsia="zh-CN"/>
              </w:rPr>
              <w:t>13</w:t>
            </w:r>
          </w:p>
        </w:tc>
        <w:tc>
          <w:tcPr>
            <w:tcW w:w="366" w:type="pct"/>
            <w:vMerge w:val="restart"/>
            <w:noWrap w:val="0"/>
            <w:vAlign w:val="center"/>
          </w:tcPr>
          <w:p w14:paraId="2F8CF9CB">
            <w:pPr>
              <w:widowControl/>
              <w:adjustRightInd w:val="0"/>
              <w:snapToGrid w:val="0"/>
              <w:spacing w:line="240" w:lineRule="auto"/>
              <w:ind w:firstLine="0" w:firstLineChars="0"/>
              <w:jc w:val="center"/>
              <w:rPr>
                <w:rFonts w:cs="Times New Roman"/>
                <w:b w:val="0"/>
                <w:bCs w:val="0"/>
                <w:kern w:val="0"/>
                <w:sz w:val="18"/>
                <w:szCs w:val="18"/>
              </w:rPr>
            </w:pPr>
            <w:r>
              <w:rPr>
                <w:rFonts w:hint="eastAsia" w:cs="Times New Roman"/>
                <w:b w:val="0"/>
                <w:bCs w:val="0"/>
                <w:kern w:val="0"/>
                <w:sz w:val="18"/>
                <w:szCs w:val="18"/>
                <w:lang w:val="en-US" w:eastAsia="zh-CN"/>
              </w:rPr>
              <w:t>14</w:t>
            </w:r>
          </w:p>
        </w:tc>
        <w:tc>
          <w:tcPr>
            <w:tcW w:w="429" w:type="pct"/>
            <w:vMerge w:val="restart"/>
            <w:noWrap w:val="0"/>
            <w:vAlign w:val="center"/>
          </w:tcPr>
          <w:p w14:paraId="133919DE">
            <w:pPr>
              <w:widowControl/>
              <w:adjustRightInd w:val="0"/>
              <w:snapToGrid w:val="0"/>
              <w:spacing w:line="240" w:lineRule="auto"/>
              <w:ind w:firstLine="0" w:firstLineChars="0"/>
              <w:jc w:val="center"/>
              <w:rPr>
                <w:rFonts w:cs="Times New Roman"/>
                <w:b w:val="0"/>
                <w:bCs w:val="0"/>
                <w:kern w:val="0"/>
                <w:sz w:val="18"/>
                <w:szCs w:val="18"/>
              </w:rPr>
            </w:pPr>
            <w:r>
              <w:rPr>
                <w:rFonts w:hint="eastAsia" w:cs="Times New Roman"/>
                <w:b w:val="0"/>
                <w:bCs w:val="0"/>
                <w:kern w:val="0"/>
                <w:sz w:val="18"/>
                <w:szCs w:val="18"/>
                <w:lang w:val="en-US" w:eastAsia="zh-CN"/>
              </w:rPr>
              <w:t>14</w:t>
            </w:r>
          </w:p>
        </w:tc>
        <w:tc>
          <w:tcPr>
            <w:tcW w:w="298" w:type="pct"/>
            <w:vMerge w:val="restart"/>
            <w:noWrap w:val="0"/>
            <w:vAlign w:val="center"/>
          </w:tcPr>
          <w:p w14:paraId="1EAEBABF">
            <w:pPr>
              <w:widowControl/>
              <w:adjustRightInd w:val="0"/>
              <w:snapToGrid w:val="0"/>
              <w:spacing w:line="240" w:lineRule="auto"/>
              <w:ind w:firstLine="0" w:firstLineChars="0"/>
              <w:jc w:val="center"/>
              <w:rPr>
                <w:rFonts w:cs="Times New Roman"/>
                <w:b w:val="0"/>
                <w:bCs w:val="0"/>
                <w:kern w:val="0"/>
                <w:sz w:val="18"/>
                <w:szCs w:val="18"/>
              </w:rPr>
            </w:pPr>
            <w:r>
              <w:rPr>
                <w:rFonts w:hint="eastAsia" w:cs="Times New Roman"/>
                <w:b w:val="0"/>
                <w:bCs w:val="0"/>
                <w:kern w:val="0"/>
                <w:sz w:val="18"/>
                <w:szCs w:val="18"/>
                <w:lang w:val="en-US" w:eastAsia="zh-CN"/>
              </w:rPr>
              <w:t>100%</w:t>
            </w:r>
          </w:p>
        </w:tc>
        <w:tc>
          <w:tcPr>
            <w:tcW w:w="362" w:type="pct"/>
            <w:vMerge w:val="restart"/>
            <w:noWrap w:val="0"/>
            <w:vAlign w:val="center"/>
          </w:tcPr>
          <w:p w14:paraId="4BD85ABB">
            <w:pPr>
              <w:widowControl/>
              <w:adjustRightInd w:val="0"/>
              <w:snapToGrid w:val="0"/>
              <w:spacing w:line="240" w:lineRule="auto"/>
              <w:ind w:firstLine="0" w:firstLineChars="0"/>
              <w:jc w:val="center"/>
              <w:rPr>
                <w:rFonts w:hint="default" w:eastAsia="宋体" w:cs="Times New Roman"/>
                <w:b w:val="0"/>
                <w:bCs w:val="0"/>
                <w:color w:val="auto"/>
                <w:kern w:val="0"/>
                <w:sz w:val="18"/>
                <w:szCs w:val="18"/>
                <w:lang w:val="en-US" w:eastAsia="zh-CN"/>
              </w:rPr>
            </w:pPr>
            <w:r>
              <w:rPr>
                <w:rFonts w:hint="eastAsia" w:cs="Times New Roman"/>
                <w:b w:val="0"/>
                <w:bCs w:val="0"/>
                <w:color w:val="auto"/>
                <w:kern w:val="0"/>
                <w:sz w:val="18"/>
                <w:szCs w:val="18"/>
                <w:lang w:val="en-US" w:eastAsia="zh-CN"/>
              </w:rPr>
              <w:t>0.07</w:t>
            </w:r>
          </w:p>
        </w:tc>
        <w:tc>
          <w:tcPr>
            <w:tcW w:w="278" w:type="pct"/>
            <w:noWrap w:val="0"/>
            <w:vAlign w:val="center"/>
          </w:tcPr>
          <w:p w14:paraId="211E08A5">
            <w:pPr>
              <w:widowControl/>
              <w:adjustRightInd w:val="0"/>
              <w:snapToGrid w:val="0"/>
              <w:spacing w:line="240" w:lineRule="auto"/>
              <w:ind w:firstLine="0" w:firstLineChars="0"/>
              <w:jc w:val="center"/>
              <w:rPr>
                <w:rFonts w:hint="default" w:cs="Times New Roman"/>
                <w:b w:val="0"/>
                <w:bCs w:val="0"/>
                <w:kern w:val="0"/>
                <w:sz w:val="18"/>
                <w:szCs w:val="18"/>
                <w:lang w:val="en-US"/>
              </w:rPr>
            </w:pPr>
            <w:r>
              <w:rPr>
                <w:rFonts w:hint="eastAsia" w:cs="Times New Roman"/>
                <w:b w:val="0"/>
                <w:bCs w:val="0"/>
                <w:kern w:val="0"/>
                <w:sz w:val="18"/>
                <w:szCs w:val="18"/>
                <w:lang w:val="en-US" w:eastAsia="zh-CN"/>
              </w:rPr>
              <w:t>T1</w:t>
            </w:r>
          </w:p>
        </w:tc>
        <w:tc>
          <w:tcPr>
            <w:tcW w:w="375" w:type="pct"/>
            <w:noWrap w:val="0"/>
            <w:vAlign w:val="center"/>
          </w:tcPr>
          <w:p w14:paraId="4FAAC5D0">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cs="Times New Roman"/>
                <w:b w:val="0"/>
                <w:bCs w:val="0"/>
                <w:kern w:val="0"/>
                <w:sz w:val="18"/>
                <w:szCs w:val="18"/>
              </w:rPr>
            </w:pPr>
            <w:r>
              <w:rPr>
                <w:rFonts w:hint="eastAsia" w:cs="Times New Roman"/>
                <w:b w:val="0"/>
                <w:bCs w:val="0"/>
                <w:kern w:val="0"/>
                <w:sz w:val="18"/>
                <w:szCs w:val="18"/>
                <w:lang w:val="en-US" w:eastAsia="zh-CN"/>
              </w:rPr>
              <w:t>0-0.5</w:t>
            </w:r>
          </w:p>
        </w:tc>
        <w:tc>
          <w:tcPr>
            <w:tcW w:w="966" w:type="pct"/>
            <w:noWrap w:val="0"/>
            <w:vAlign w:val="center"/>
          </w:tcPr>
          <w:p w14:paraId="65B9FFF2">
            <w:pPr>
              <w:widowControl/>
              <w:adjustRightInd w:val="0"/>
              <w:snapToGrid w:val="0"/>
              <w:spacing w:line="240" w:lineRule="auto"/>
              <w:ind w:firstLine="0" w:firstLineChars="0"/>
              <w:jc w:val="center"/>
              <w:rPr>
                <w:rFonts w:cs="Times New Roman"/>
                <w:b w:val="0"/>
                <w:bCs w:val="0"/>
                <w:kern w:val="0"/>
                <w:sz w:val="18"/>
                <w:szCs w:val="18"/>
              </w:rPr>
            </w:pPr>
            <w:r>
              <w:rPr>
                <w:rFonts w:hint="eastAsia" w:ascii="Times New Roman" w:hAnsi="Times New Roman" w:cs="Times New Roman"/>
                <w:sz w:val="18"/>
                <w:szCs w:val="18"/>
              </w:rPr>
              <w:t>二氧六环</w:t>
            </w:r>
            <w:r>
              <w:rPr>
                <w:rFonts w:ascii="Times New Roman" w:hAnsi="Times New Roman" w:cs="Times New Roman"/>
                <w:sz w:val="18"/>
                <w:szCs w:val="18"/>
              </w:rPr>
              <w:t>车间附属罐区</w:t>
            </w:r>
          </w:p>
        </w:tc>
      </w:tr>
      <w:tr w14:paraId="7A2D38B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130" w:hRule="atLeast"/>
          <w:tblHeader/>
          <w:jc w:val="center"/>
        </w:trPr>
        <w:tc>
          <w:tcPr>
            <w:tcW w:w="711" w:type="pct"/>
            <w:vMerge w:val="continue"/>
            <w:noWrap/>
            <w:vAlign w:val="center"/>
          </w:tcPr>
          <w:p w14:paraId="082C1F57">
            <w:pPr>
              <w:widowControl/>
              <w:adjustRightInd w:val="0"/>
              <w:snapToGrid w:val="0"/>
              <w:spacing w:line="240" w:lineRule="auto"/>
              <w:ind w:firstLine="0" w:firstLineChars="0"/>
              <w:jc w:val="center"/>
            </w:pPr>
          </w:p>
        </w:tc>
        <w:tc>
          <w:tcPr>
            <w:tcW w:w="325" w:type="pct"/>
            <w:vMerge w:val="continue"/>
            <w:noWrap w:val="0"/>
            <w:vAlign w:val="center"/>
          </w:tcPr>
          <w:p w14:paraId="534ACC31">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pPr>
          </w:p>
        </w:tc>
        <w:tc>
          <w:tcPr>
            <w:tcW w:w="272" w:type="pct"/>
            <w:vMerge w:val="continue"/>
            <w:noWrap/>
            <w:vAlign w:val="center"/>
          </w:tcPr>
          <w:p w14:paraId="4D546047">
            <w:pPr>
              <w:widowControl/>
              <w:adjustRightInd w:val="0"/>
              <w:snapToGrid w:val="0"/>
              <w:spacing w:line="240" w:lineRule="auto"/>
              <w:ind w:firstLine="0" w:firstLineChars="0"/>
              <w:jc w:val="center"/>
            </w:pPr>
          </w:p>
        </w:tc>
        <w:tc>
          <w:tcPr>
            <w:tcW w:w="293" w:type="pct"/>
            <w:vMerge w:val="continue"/>
            <w:noWrap w:val="0"/>
            <w:vAlign w:val="center"/>
          </w:tcPr>
          <w:p w14:paraId="0FCB3FD6">
            <w:pPr>
              <w:widowControl/>
              <w:adjustRightInd w:val="0"/>
              <w:snapToGrid w:val="0"/>
              <w:spacing w:line="240" w:lineRule="auto"/>
              <w:ind w:firstLine="0" w:firstLineChars="0"/>
              <w:jc w:val="center"/>
            </w:pPr>
          </w:p>
        </w:tc>
        <w:tc>
          <w:tcPr>
            <w:tcW w:w="320" w:type="pct"/>
            <w:vMerge w:val="continue"/>
            <w:noWrap w:val="0"/>
            <w:vAlign w:val="center"/>
          </w:tcPr>
          <w:p w14:paraId="3FE61825">
            <w:pPr>
              <w:widowControl/>
              <w:adjustRightInd w:val="0"/>
              <w:snapToGrid w:val="0"/>
              <w:spacing w:line="240" w:lineRule="auto"/>
              <w:ind w:firstLine="0" w:firstLineChars="0"/>
              <w:jc w:val="center"/>
            </w:pPr>
          </w:p>
        </w:tc>
        <w:tc>
          <w:tcPr>
            <w:tcW w:w="366" w:type="pct"/>
            <w:vMerge w:val="continue"/>
            <w:noWrap w:val="0"/>
            <w:vAlign w:val="center"/>
          </w:tcPr>
          <w:p w14:paraId="6FF09102">
            <w:pPr>
              <w:widowControl/>
              <w:adjustRightInd w:val="0"/>
              <w:snapToGrid w:val="0"/>
              <w:spacing w:line="240" w:lineRule="auto"/>
              <w:ind w:firstLine="0" w:firstLineChars="0"/>
              <w:jc w:val="center"/>
            </w:pPr>
          </w:p>
        </w:tc>
        <w:tc>
          <w:tcPr>
            <w:tcW w:w="429" w:type="pct"/>
            <w:vMerge w:val="continue"/>
            <w:noWrap w:val="0"/>
            <w:vAlign w:val="center"/>
          </w:tcPr>
          <w:p w14:paraId="5AFD68D6">
            <w:pPr>
              <w:widowControl/>
              <w:adjustRightInd w:val="0"/>
              <w:snapToGrid w:val="0"/>
              <w:spacing w:line="240" w:lineRule="auto"/>
              <w:ind w:firstLine="0" w:firstLineChars="0"/>
              <w:jc w:val="center"/>
            </w:pPr>
          </w:p>
        </w:tc>
        <w:tc>
          <w:tcPr>
            <w:tcW w:w="298" w:type="pct"/>
            <w:vMerge w:val="continue"/>
            <w:noWrap w:val="0"/>
            <w:vAlign w:val="center"/>
          </w:tcPr>
          <w:p w14:paraId="112B7D73">
            <w:pPr>
              <w:widowControl/>
              <w:adjustRightInd w:val="0"/>
              <w:snapToGrid w:val="0"/>
              <w:spacing w:line="240" w:lineRule="auto"/>
              <w:ind w:firstLine="0" w:firstLineChars="0"/>
              <w:jc w:val="center"/>
            </w:pPr>
          </w:p>
        </w:tc>
        <w:tc>
          <w:tcPr>
            <w:tcW w:w="362" w:type="pct"/>
            <w:vMerge w:val="continue"/>
            <w:noWrap w:val="0"/>
            <w:vAlign w:val="center"/>
          </w:tcPr>
          <w:p w14:paraId="2064E023">
            <w:pPr>
              <w:widowControl/>
              <w:adjustRightInd w:val="0"/>
              <w:snapToGrid w:val="0"/>
              <w:spacing w:line="240" w:lineRule="auto"/>
              <w:ind w:firstLine="0" w:firstLineChars="0"/>
              <w:jc w:val="center"/>
            </w:pPr>
          </w:p>
        </w:tc>
        <w:tc>
          <w:tcPr>
            <w:tcW w:w="278" w:type="pct"/>
            <w:noWrap w:val="0"/>
            <w:vAlign w:val="center"/>
          </w:tcPr>
          <w:p w14:paraId="27C30BCE">
            <w:pPr>
              <w:widowControl/>
              <w:adjustRightInd w:val="0"/>
              <w:snapToGrid w:val="0"/>
              <w:spacing w:line="240" w:lineRule="auto"/>
              <w:ind w:firstLine="0" w:firstLineChars="0"/>
              <w:jc w:val="center"/>
              <w:rPr>
                <w:rFonts w:hint="eastAsia" w:cs="Times New Roman"/>
                <w:b w:val="0"/>
                <w:bCs w:val="0"/>
                <w:kern w:val="0"/>
                <w:sz w:val="18"/>
                <w:szCs w:val="18"/>
                <w:lang w:val="en-US" w:eastAsia="zh-CN"/>
              </w:rPr>
            </w:pPr>
            <w:r>
              <w:rPr>
                <w:rFonts w:hint="eastAsia" w:ascii="Times New Roman" w:hAnsi="Times New Roman" w:cs="Times New Roman"/>
                <w:sz w:val="18"/>
                <w:szCs w:val="18"/>
              </w:rPr>
              <w:t>T11</w:t>
            </w:r>
          </w:p>
        </w:tc>
        <w:tc>
          <w:tcPr>
            <w:tcW w:w="375" w:type="pct"/>
            <w:noWrap w:val="0"/>
            <w:vAlign w:val="center"/>
          </w:tcPr>
          <w:p w14:paraId="56A19321">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cs="Times New Roman"/>
                <w:b w:val="0"/>
                <w:bCs w:val="0"/>
                <w:kern w:val="0"/>
                <w:sz w:val="18"/>
                <w:szCs w:val="18"/>
                <w:lang w:val="en-US" w:eastAsia="zh-CN"/>
              </w:rPr>
            </w:pPr>
            <w:r>
              <w:rPr>
                <w:rFonts w:hint="eastAsia" w:cs="Times New Roman"/>
                <w:b w:val="0"/>
                <w:bCs w:val="0"/>
                <w:kern w:val="0"/>
                <w:sz w:val="18"/>
                <w:szCs w:val="18"/>
                <w:lang w:val="en-US" w:eastAsia="zh-CN"/>
              </w:rPr>
              <w:t>0-0.5</w:t>
            </w:r>
          </w:p>
        </w:tc>
        <w:tc>
          <w:tcPr>
            <w:tcW w:w="966" w:type="pct"/>
            <w:noWrap w:val="0"/>
            <w:vAlign w:val="center"/>
          </w:tcPr>
          <w:p w14:paraId="623C0A4F">
            <w:pPr>
              <w:widowControl/>
              <w:adjustRightInd w:val="0"/>
              <w:snapToGrid w:val="0"/>
              <w:spacing w:line="240" w:lineRule="auto"/>
              <w:ind w:firstLine="0" w:firstLineChars="0"/>
              <w:jc w:val="center"/>
              <w:rPr>
                <w:rFonts w:hint="eastAsia" w:cs="Times New Roman"/>
                <w:b w:val="0"/>
                <w:bCs w:val="0"/>
                <w:kern w:val="0"/>
                <w:sz w:val="18"/>
                <w:szCs w:val="18"/>
                <w:lang w:val="en-US" w:eastAsia="zh-CN"/>
              </w:rPr>
            </w:pPr>
            <w:r>
              <w:rPr>
                <w:rFonts w:hint="eastAsia" w:ascii="Times New Roman" w:hAnsi="Times New Roman" w:cs="Times New Roman"/>
                <w:sz w:val="18"/>
                <w:szCs w:val="18"/>
              </w:rPr>
              <w:t>固废仓库</w:t>
            </w:r>
          </w:p>
        </w:tc>
      </w:tr>
      <w:tr w14:paraId="02018E0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70" w:hRule="atLeast"/>
          <w:tblHeader/>
          <w:jc w:val="center"/>
        </w:trPr>
        <w:tc>
          <w:tcPr>
            <w:tcW w:w="711" w:type="pct"/>
            <w:noWrap/>
            <w:vAlign w:val="center"/>
          </w:tcPr>
          <w:p w14:paraId="22923EDC">
            <w:pPr>
              <w:widowControl/>
              <w:adjustRightInd w:val="0"/>
              <w:snapToGrid w:val="0"/>
              <w:spacing w:line="240" w:lineRule="auto"/>
              <w:ind w:firstLine="0" w:firstLineChars="0"/>
              <w:jc w:val="center"/>
              <w:rPr>
                <w:rFonts w:hint="eastAsia" w:eastAsia="宋体" w:cs="Times New Roman"/>
                <w:b w:val="0"/>
                <w:bCs w:val="0"/>
                <w:kern w:val="0"/>
                <w:sz w:val="18"/>
                <w:szCs w:val="18"/>
                <w:lang w:val="en-US" w:eastAsia="zh-CN"/>
              </w:rPr>
            </w:pPr>
            <w:r>
              <w:rPr>
                <w:rFonts w:hint="eastAsia" w:cs="Times New Roman"/>
                <w:b w:val="0"/>
                <w:bCs w:val="0"/>
                <w:kern w:val="0"/>
                <w:sz w:val="18"/>
                <w:szCs w:val="18"/>
                <w:lang w:val="en-US" w:eastAsia="zh-CN"/>
              </w:rPr>
              <w:t>铅</w:t>
            </w:r>
          </w:p>
        </w:tc>
        <w:tc>
          <w:tcPr>
            <w:tcW w:w="325" w:type="pct"/>
            <w:noWrap w:val="0"/>
            <w:vAlign w:val="center"/>
          </w:tcPr>
          <w:p w14:paraId="22112130">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cs="Times New Roman"/>
                <w:b w:val="0"/>
                <w:bCs w:val="0"/>
                <w:kern w:val="0"/>
                <w:sz w:val="18"/>
                <w:szCs w:val="18"/>
              </w:rPr>
            </w:pPr>
            <w:r>
              <w:rPr>
                <w:rFonts w:cs="Times New Roman"/>
                <w:kern w:val="0"/>
                <w:sz w:val="18"/>
                <w:szCs w:val="18"/>
                <w:lang w:bidi="ar"/>
              </w:rPr>
              <w:t>mg/kg</w:t>
            </w:r>
          </w:p>
        </w:tc>
        <w:tc>
          <w:tcPr>
            <w:tcW w:w="272" w:type="pct"/>
            <w:noWrap/>
            <w:vAlign w:val="center"/>
          </w:tcPr>
          <w:p w14:paraId="0B3068FC">
            <w:pPr>
              <w:widowControl/>
              <w:adjustRightInd w:val="0"/>
              <w:snapToGrid w:val="0"/>
              <w:spacing w:line="240" w:lineRule="auto"/>
              <w:ind w:firstLine="0" w:firstLineChars="0"/>
              <w:jc w:val="center"/>
              <w:rPr>
                <w:rFonts w:hint="default" w:eastAsia="宋体" w:cs="Times New Roman"/>
                <w:b w:val="0"/>
                <w:bCs w:val="0"/>
                <w:kern w:val="0"/>
                <w:sz w:val="18"/>
                <w:szCs w:val="18"/>
                <w:lang w:val="en-US" w:eastAsia="zh-CN"/>
              </w:rPr>
            </w:pPr>
            <w:r>
              <w:rPr>
                <w:rFonts w:hint="eastAsia" w:cs="Times New Roman"/>
                <w:b w:val="0"/>
                <w:bCs w:val="0"/>
                <w:kern w:val="0"/>
                <w:sz w:val="18"/>
                <w:szCs w:val="18"/>
                <w:lang w:val="en-US" w:eastAsia="zh-CN"/>
              </w:rPr>
              <w:t>0.1</w:t>
            </w:r>
          </w:p>
        </w:tc>
        <w:tc>
          <w:tcPr>
            <w:tcW w:w="293" w:type="pct"/>
            <w:noWrap w:val="0"/>
            <w:vAlign w:val="center"/>
          </w:tcPr>
          <w:p w14:paraId="64FEDE6E">
            <w:pPr>
              <w:widowControl/>
              <w:adjustRightInd w:val="0"/>
              <w:snapToGrid w:val="0"/>
              <w:spacing w:line="240" w:lineRule="auto"/>
              <w:ind w:firstLine="0" w:firstLineChars="0"/>
              <w:jc w:val="center"/>
              <w:rPr>
                <w:rFonts w:hint="default" w:eastAsia="宋体" w:cs="Times New Roman"/>
                <w:b w:val="0"/>
                <w:bCs w:val="0"/>
                <w:kern w:val="0"/>
                <w:sz w:val="18"/>
                <w:szCs w:val="18"/>
                <w:lang w:val="en-US" w:eastAsia="zh-CN"/>
              </w:rPr>
            </w:pPr>
            <w:r>
              <w:rPr>
                <w:rFonts w:hint="eastAsia" w:cs="Times New Roman"/>
                <w:b w:val="0"/>
                <w:bCs w:val="0"/>
                <w:kern w:val="0"/>
                <w:sz w:val="18"/>
                <w:szCs w:val="18"/>
                <w:lang w:val="en-US" w:eastAsia="zh-CN"/>
              </w:rPr>
              <w:t>10.4</w:t>
            </w:r>
          </w:p>
        </w:tc>
        <w:tc>
          <w:tcPr>
            <w:tcW w:w="320" w:type="pct"/>
            <w:noWrap w:val="0"/>
            <w:vAlign w:val="center"/>
          </w:tcPr>
          <w:p w14:paraId="0A78001E">
            <w:pPr>
              <w:widowControl/>
              <w:adjustRightInd w:val="0"/>
              <w:snapToGrid w:val="0"/>
              <w:spacing w:line="240" w:lineRule="auto"/>
              <w:ind w:firstLine="0" w:firstLineChars="0"/>
              <w:jc w:val="center"/>
              <w:rPr>
                <w:rFonts w:hint="default" w:eastAsia="宋体" w:cs="Times New Roman"/>
                <w:b w:val="0"/>
                <w:bCs w:val="0"/>
                <w:kern w:val="0"/>
                <w:sz w:val="18"/>
                <w:szCs w:val="18"/>
                <w:lang w:val="en-US" w:eastAsia="zh-CN"/>
              </w:rPr>
            </w:pPr>
            <w:r>
              <w:rPr>
                <w:rFonts w:hint="eastAsia" w:cs="Times New Roman"/>
                <w:b w:val="0"/>
                <w:bCs w:val="0"/>
                <w:kern w:val="0"/>
                <w:sz w:val="18"/>
                <w:szCs w:val="18"/>
                <w:lang w:val="en-US" w:eastAsia="zh-CN"/>
              </w:rPr>
              <w:t>15.3</w:t>
            </w:r>
          </w:p>
        </w:tc>
        <w:tc>
          <w:tcPr>
            <w:tcW w:w="366" w:type="pct"/>
            <w:noWrap w:val="0"/>
            <w:vAlign w:val="center"/>
          </w:tcPr>
          <w:p w14:paraId="6DB7DD8B">
            <w:pPr>
              <w:widowControl/>
              <w:adjustRightInd w:val="0"/>
              <w:snapToGrid w:val="0"/>
              <w:spacing w:line="240" w:lineRule="auto"/>
              <w:ind w:firstLine="0" w:firstLineChars="0"/>
              <w:jc w:val="center"/>
              <w:rPr>
                <w:rFonts w:cs="Times New Roman"/>
                <w:b w:val="0"/>
                <w:bCs w:val="0"/>
                <w:kern w:val="0"/>
                <w:sz w:val="18"/>
                <w:szCs w:val="18"/>
              </w:rPr>
            </w:pPr>
            <w:r>
              <w:rPr>
                <w:rFonts w:hint="eastAsia" w:cs="Times New Roman"/>
                <w:b w:val="0"/>
                <w:bCs w:val="0"/>
                <w:kern w:val="0"/>
                <w:sz w:val="18"/>
                <w:szCs w:val="18"/>
                <w:lang w:val="en-US" w:eastAsia="zh-CN"/>
              </w:rPr>
              <w:t>14</w:t>
            </w:r>
          </w:p>
        </w:tc>
        <w:tc>
          <w:tcPr>
            <w:tcW w:w="429" w:type="pct"/>
            <w:noWrap w:val="0"/>
            <w:vAlign w:val="center"/>
          </w:tcPr>
          <w:p w14:paraId="12FABD95">
            <w:pPr>
              <w:widowControl/>
              <w:adjustRightInd w:val="0"/>
              <w:snapToGrid w:val="0"/>
              <w:spacing w:line="240" w:lineRule="auto"/>
              <w:ind w:firstLine="0" w:firstLineChars="0"/>
              <w:jc w:val="center"/>
              <w:rPr>
                <w:rFonts w:cs="Times New Roman"/>
                <w:b w:val="0"/>
                <w:bCs w:val="0"/>
                <w:kern w:val="0"/>
                <w:sz w:val="18"/>
                <w:szCs w:val="18"/>
              </w:rPr>
            </w:pPr>
            <w:r>
              <w:rPr>
                <w:rFonts w:hint="eastAsia" w:cs="Times New Roman"/>
                <w:b w:val="0"/>
                <w:bCs w:val="0"/>
                <w:kern w:val="0"/>
                <w:sz w:val="18"/>
                <w:szCs w:val="18"/>
                <w:lang w:val="en-US" w:eastAsia="zh-CN"/>
              </w:rPr>
              <w:t>14</w:t>
            </w:r>
          </w:p>
        </w:tc>
        <w:tc>
          <w:tcPr>
            <w:tcW w:w="298" w:type="pct"/>
            <w:noWrap w:val="0"/>
            <w:vAlign w:val="center"/>
          </w:tcPr>
          <w:p w14:paraId="77F6D25E">
            <w:pPr>
              <w:widowControl/>
              <w:adjustRightInd w:val="0"/>
              <w:snapToGrid w:val="0"/>
              <w:spacing w:line="240" w:lineRule="auto"/>
              <w:ind w:firstLine="0" w:firstLineChars="0"/>
              <w:jc w:val="center"/>
              <w:rPr>
                <w:rFonts w:cs="Times New Roman"/>
                <w:b w:val="0"/>
                <w:bCs w:val="0"/>
                <w:kern w:val="0"/>
                <w:sz w:val="18"/>
                <w:szCs w:val="18"/>
              </w:rPr>
            </w:pPr>
            <w:r>
              <w:rPr>
                <w:rFonts w:hint="eastAsia" w:cs="Times New Roman"/>
                <w:b w:val="0"/>
                <w:bCs w:val="0"/>
                <w:kern w:val="0"/>
                <w:sz w:val="18"/>
                <w:szCs w:val="18"/>
                <w:lang w:val="en-US" w:eastAsia="zh-CN"/>
              </w:rPr>
              <w:t>100%</w:t>
            </w:r>
          </w:p>
        </w:tc>
        <w:tc>
          <w:tcPr>
            <w:tcW w:w="362" w:type="pct"/>
            <w:noWrap w:val="0"/>
            <w:vAlign w:val="center"/>
          </w:tcPr>
          <w:p w14:paraId="7F6474AD">
            <w:pPr>
              <w:widowControl/>
              <w:adjustRightInd w:val="0"/>
              <w:snapToGrid w:val="0"/>
              <w:spacing w:line="240" w:lineRule="auto"/>
              <w:ind w:firstLine="0" w:firstLineChars="0"/>
              <w:jc w:val="center"/>
              <w:rPr>
                <w:rFonts w:hint="default" w:eastAsia="宋体" w:cs="Times New Roman"/>
                <w:b w:val="0"/>
                <w:bCs w:val="0"/>
                <w:color w:val="auto"/>
                <w:kern w:val="0"/>
                <w:sz w:val="18"/>
                <w:szCs w:val="18"/>
                <w:lang w:val="en-US" w:eastAsia="zh-CN"/>
              </w:rPr>
            </w:pPr>
            <w:r>
              <w:rPr>
                <w:rFonts w:hint="eastAsia" w:cs="Times New Roman"/>
                <w:b w:val="0"/>
                <w:bCs w:val="0"/>
                <w:color w:val="auto"/>
                <w:kern w:val="0"/>
                <w:sz w:val="18"/>
                <w:szCs w:val="18"/>
                <w:lang w:val="en-US" w:eastAsia="zh-CN"/>
              </w:rPr>
              <w:t>1.91</w:t>
            </w:r>
          </w:p>
        </w:tc>
        <w:tc>
          <w:tcPr>
            <w:tcW w:w="278" w:type="pct"/>
            <w:noWrap w:val="0"/>
            <w:vAlign w:val="center"/>
          </w:tcPr>
          <w:p w14:paraId="46B3BFE7">
            <w:pPr>
              <w:widowControl/>
              <w:adjustRightInd w:val="0"/>
              <w:snapToGrid w:val="0"/>
              <w:spacing w:line="240" w:lineRule="auto"/>
              <w:ind w:firstLine="0" w:firstLineChars="0"/>
              <w:jc w:val="center"/>
              <w:rPr>
                <w:rFonts w:hint="default" w:eastAsia="宋体" w:cs="Times New Roman"/>
                <w:b w:val="0"/>
                <w:bCs w:val="0"/>
                <w:kern w:val="0"/>
                <w:sz w:val="18"/>
                <w:szCs w:val="18"/>
                <w:lang w:val="en-US" w:eastAsia="zh-CN"/>
              </w:rPr>
            </w:pPr>
            <w:r>
              <w:rPr>
                <w:rFonts w:hint="eastAsia" w:cs="Times New Roman"/>
                <w:b w:val="0"/>
                <w:bCs w:val="0"/>
                <w:kern w:val="0"/>
                <w:sz w:val="18"/>
                <w:szCs w:val="18"/>
                <w:lang w:val="en-US" w:eastAsia="zh-CN"/>
              </w:rPr>
              <w:t>T3</w:t>
            </w:r>
          </w:p>
        </w:tc>
        <w:tc>
          <w:tcPr>
            <w:tcW w:w="375" w:type="pct"/>
            <w:noWrap w:val="0"/>
            <w:vAlign w:val="center"/>
          </w:tcPr>
          <w:p w14:paraId="2188294A">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cs="Times New Roman"/>
                <w:b w:val="0"/>
                <w:bCs w:val="0"/>
                <w:kern w:val="0"/>
                <w:sz w:val="18"/>
                <w:szCs w:val="18"/>
              </w:rPr>
            </w:pPr>
            <w:r>
              <w:rPr>
                <w:rFonts w:hint="eastAsia" w:cs="Times New Roman"/>
                <w:b w:val="0"/>
                <w:bCs w:val="0"/>
                <w:kern w:val="0"/>
                <w:sz w:val="18"/>
                <w:szCs w:val="18"/>
                <w:lang w:val="en-US" w:eastAsia="zh-CN"/>
              </w:rPr>
              <w:t>0-0.5</w:t>
            </w:r>
          </w:p>
        </w:tc>
        <w:tc>
          <w:tcPr>
            <w:tcW w:w="966" w:type="pct"/>
            <w:noWrap w:val="0"/>
            <w:vAlign w:val="center"/>
          </w:tcPr>
          <w:p w14:paraId="16D5A529">
            <w:pPr>
              <w:widowControl/>
              <w:adjustRightInd w:val="0"/>
              <w:snapToGrid w:val="0"/>
              <w:spacing w:line="240" w:lineRule="auto"/>
              <w:ind w:firstLine="0" w:firstLineChars="0"/>
              <w:jc w:val="center"/>
              <w:rPr>
                <w:rFonts w:cs="Times New Roman"/>
                <w:b w:val="0"/>
                <w:bCs w:val="0"/>
                <w:kern w:val="0"/>
                <w:sz w:val="18"/>
                <w:szCs w:val="18"/>
              </w:rPr>
            </w:pPr>
            <w:r>
              <w:rPr>
                <w:rFonts w:hint="eastAsia" w:ascii="Times New Roman" w:hAnsi="Times New Roman" w:cs="Times New Roman"/>
                <w:sz w:val="18"/>
                <w:szCs w:val="18"/>
              </w:rPr>
              <w:t>废水</w:t>
            </w:r>
            <w:r>
              <w:rPr>
                <w:rFonts w:ascii="Times New Roman" w:hAnsi="Times New Roman" w:cs="Times New Roman"/>
                <w:sz w:val="18"/>
                <w:szCs w:val="18"/>
              </w:rPr>
              <w:t>罐组南侧</w:t>
            </w:r>
          </w:p>
        </w:tc>
      </w:tr>
      <w:tr w14:paraId="57AC831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70" w:hRule="atLeast"/>
          <w:tblHeader/>
          <w:jc w:val="center"/>
        </w:trPr>
        <w:tc>
          <w:tcPr>
            <w:tcW w:w="711" w:type="pct"/>
            <w:noWrap/>
            <w:vAlign w:val="center"/>
          </w:tcPr>
          <w:p w14:paraId="6384D3D1">
            <w:pPr>
              <w:widowControl/>
              <w:adjustRightInd w:val="0"/>
              <w:snapToGrid w:val="0"/>
              <w:spacing w:line="240" w:lineRule="auto"/>
              <w:ind w:firstLine="0" w:firstLineChars="0"/>
              <w:jc w:val="center"/>
              <w:rPr>
                <w:rFonts w:hint="default" w:eastAsia="宋体" w:cs="Times New Roman"/>
                <w:b w:val="0"/>
                <w:bCs w:val="0"/>
                <w:kern w:val="0"/>
                <w:sz w:val="18"/>
                <w:szCs w:val="18"/>
                <w:lang w:val="en-US" w:eastAsia="zh-CN"/>
              </w:rPr>
            </w:pPr>
            <w:r>
              <w:rPr>
                <w:rFonts w:hint="eastAsia" w:cs="Times New Roman"/>
                <w:b w:val="0"/>
                <w:bCs w:val="0"/>
                <w:kern w:val="0"/>
                <w:sz w:val="18"/>
                <w:szCs w:val="18"/>
                <w:lang w:val="en-US" w:eastAsia="zh-CN"/>
              </w:rPr>
              <w:t>总汞</w:t>
            </w:r>
          </w:p>
        </w:tc>
        <w:tc>
          <w:tcPr>
            <w:tcW w:w="325" w:type="pct"/>
            <w:noWrap w:val="0"/>
            <w:vAlign w:val="center"/>
          </w:tcPr>
          <w:p w14:paraId="28AE5B12">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cs="Times New Roman"/>
                <w:b w:val="0"/>
                <w:bCs w:val="0"/>
                <w:kern w:val="0"/>
                <w:sz w:val="18"/>
                <w:szCs w:val="18"/>
              </w:rPr>
            </w:pPr>
            <w:r>
              <w:rPr>
                <w:rFonts w:cs="Times New Roman"/>
                <w:kern w:val="0"/>
                <w:sz w:val="18"/>
                <w:szCs w:val="18"/>
                <w:lang w:bidi="ar"/>
              </w:rPr>
              <w:t>mg/kg</w:t>
            </w:r>
          </w:p>
        </w:tc>
        <w:tc>
          <w:tcPr>
            <w:tcW w:w="272" w:type="pct"/>
            <w:noWrap/>
            <w:vAlign w:val="center"/>
          </w:tcPr>
          <w:p w14:paraId="372F9926">
            <w:pPr>
              <w:widowControl/>
              <w:adjustRightInd w:val="0"/>
              <w:snapToGrid w:val="0"/>
              <w:spacing w:line="240" w:lineRule="auto"/>
              <w:ind w:firstLine="0" w:firstLineChars="0"/>
              <w:jc w:val="center"/>
              <w:rPr>
                <w:rFonts w:hint="default" w:eastAsia="宋体" w:cs="Times New Roman"/>
                <w:b w:val="0"/>
                <w:bCs w:val="0"/>
                <w:kern w:val="0"/>
                <w:sz w:val="18"/>
                <w:szCs w:val="18"/>
                <w:lang w:val="en-US" w:eastAsia="zh-CN"/>
              </w:rPr>
            </w:pPr>
            <w:r>
              <w:rPr>
                <w:rFonts w:hint="eastAsia" w:cs="Times New Roman"/>
                <w:b w:val="0"/>
                <w:bCs w:val="0"/>
                <w:kern w:val="0"/>
                <w:sz w:val="18"/>
                <w:szCs w:val="18"/>
                <w:lang w:val="en-US" w:eastAsia="zh-CN"/>
              </w:rPr>
              <w:t>0.002</w:t>
            </w:r>
          </w:p>
        </w:tc>
        <w:tc>
          <w:tcPr>
            <w:tcW w:w="293" w:type="pct"/>
            <w:noWrap w:val="0"/>
            <w:vAlign w:val="center"/>
          </w:tcPr>
          <w:p w14:paraId="01F97295">
            <w:pPr>
              <w:widowControl/>
              <w:adjustRightInd w:val="0"/>
              <w:snapToGrid w:val="0"/>
              <w:spacing w:line="240" w:lineRule="auto"/>
              <w:ind w:firstLine="0" w:firstLineChars="0"/>
              <w:jc w:val="center"/>
              <w:rPr>
                <w:rFonts w:hint="default" w:eastAsia="宋体" w:cs="Times New Roman"/>
                <w:b w:val="0"/>
                <w:bCs w:val="0"/>
                <w:kern w:val="0"/>
                <w:sz w:val="18"/>
                <w:szCs w:val="18"/>
                <w:lang w:val="en-US" w:eastAsia="zh-CN"/>
              </w:rPr>
            </w:pPr>
            <w:r>
              <w:rPr>
                <w:rFonts w:hint="eastAsia" w:cs="Times New Roman"/>
                <w:b w:val="0"/>
                <w:bCs w:val="0"/>
                <w:kern w:val="0"/>
                <w:sz w:val="18"/>
                <w:szCs w:val="18"/>
                <w:lang w:val="en-US" w:eastAsia="zh-CN"/>
              </w:rPr>
              <w:t>0.019</w:t>
            </w:r>
          </w:p>
        </w:tc>
        <w:tc>
          <w:tcPr>
            <w:tcW w:w="320" w:type="pct"/>
            <w:noWrap w:val="0"/>
            <w:vAlign w:val="center"/>
          </w:tcPr>
          <w:p w14:paraId="0432B1EF">
            <w:pPr>
              <w:widowControl/>
              <w:adjustRightInd w:val="0"/>
              <w:snapToGrid w:val="0"/>
              <w:spacing w:line="240" w:lineRule="auto"/>
              <w:ind w:firstLine="0" w:firstLineChars="0"/>
              <w:jc w:val="center"/>
              <w:rPr>
                <w:rFonts w:hint="default" w:eastAsia="宋体" w:cs="Times New Roman"/>
                <w:b w:val="0"/>
                <w:bCs w:val="0"/>
                <w:kern w:val="0"/>
                <w:sz w:val="18"/>
                <w:szCs w:val="18"/>
                <w:lang w:val="en-US" w:eastAsia="zh-CN"/>
              </w:rPr>
            </w:pPr>
            <w:r>
              <w:rPr>
                <w:rFonts w:hint="eastAsia" w:cs="Times New Roman"/>
                <w:b w:val="0"/>
                <w:bCs w:val="0"/>
                <w:kern w:val="0"/>
                <w:sz w:val="18"/>
                <w:szCs w:val="18"/>
                <w:lang w:val="en-US" w:eastAsia="zh-CN"/>
              </w:rPr>
              <w:t>0.034</w:t>
            </w:r>
          </w:p>
        </w:tc>
        <w:tc>
          <w:tcPr>
            <w:tcW w:w="366" w:type="pct"/>
            <w:noWrap w:val="0"/>
            <w:vAlign w:val="center"/>
          </w:tcPr>
          <w:p w14:paraId="3D06A972">
            <w:pPr>
              <w:widowControl/>
              <w:adjustRightInd w:val="0"/>
              <w:snapToGrid w:val="0"/>
              <w:spacing w:line="240" w:lineRule="auto"/>
              <w:ind w:firstLine="0" w:firstLineChars="0"/>
              <w:jc w:val="center"/>
              <w:rPr>
                <w:rFonts w:cs="Times New Roman"/>
                <w:b w:val="0"/>
                <w:bCs w:val="0"/>
                <w:kern w:val="0"/>
                <w:sz w:val="18"/>
                <w:szCs w:val="18"/>
              </w:rPr>
            </w:pPr>
            <w:r>
              <w:rPr>
                <w:rFonts w:hint="eastAsia" w:cs="Times New Roman"/>
                <w:b w:val="0"/>
                <w:bCs w:val="0"/>
                <w:kern w:val="0"/>
                <w:sz w:val="18"/>
                <w:szCs w:val="18"/>
                <w:lang w:val="en-US" w:eastAsia="zh-CN"/>
              </w:rPr>
              <w:t>14</w:t>
            </w:r>
          </w:p>
        </w:tc>
        <w:tc>
          <w:tcPr>
            <w:tcW w:w="429" w:type="pct"/>
            <w:noWrap w:val="0"/>
            <w:vAlign w:val="center"/>
          </w:tcPr>
          <w:p w14:paraId="59D9BC20">
            <w:pPr>
              <w:widowControl/>
              <w:adjustRightInd w:val="0"/>
              <w:snapToGrid w:val="0"/>
              <w:spacing w:line="240" w:lineRule="auto"/>
              <w:ind w:firstLine="0" w:firstLineChars="0"/>
              <w:jc w:val="center"/>
              <w:rPr>
                <w:rFonts w:cs="Times New Roman"/>
                <w:b w:val="0"/>
                <w:bCs w:val="0"/>
                <w:kern w:val="0"/>
                <w:sz w:val="18"/>
                <w:szCs w:val="18"/>
              </w:rPr>
            </w:pPr>
            <w:r>
              <w:rPr>
                <w:rFonts w:hint="eastAsia" w:cs="Times New Roman"/>
                <w:b w:val="0"/>
                <w:bCs w:val="0"/>
                <w:kern w:val="0"/>
                <w:sz w:val="18"/>
                <w:szCs w:val="18"/>
                <w:lang w:val="en-US" w:eastAsia="zh-CN"/>
              </w:rPr>
              <w:t>14</w:t>
            </w:r>
          </w:p>
        </w:tc>
        <w:tc>
          <w:tcPr>
            <w:tcW w:w="298" w:type="pct"/>
            <w:noWrap w:val="0"/>
            <w:vAlign w:val="center"/>
          </w:tcPr>
          <w:p w14:paraId="017A511B">
            <w:pPr>
              <w:widowControl/>
              <w:adjustRightInd w:val="0"/>
              <w:snapToGrid w:val="0"/>
              <w:spacing w:line="240" w:lineRule="auto"/>
              <w:ind w:firstLine="0" w:firstLineChars="0"/>
              <w:jc w:val="center"/>
              <w:rPr>
                <w:rFonts w:cs="Times New Roman"/>
                <w:b w:val="0"/>
                <w:bCs w:val="0"/>
                <w:kern w:val="0"/>
                <w:sz w:val="18"/>
                <w:szCs w:val="18"/>
              </w:rPr>
            </w:pPr>
            <w:r>
              <w:rPr>
                <w:rFonts w:hint="eastAsia" w:cs="Times New Roman"/>
                <w:b w:val="0"/>
                <w:bCs w:val="0"/>
                <w:kern w:val="0"/>
                <w:sz w:val="18"/>
                <w:szCs w:val="18"/>
                <w:lang w:val="en-US" w:eastAsia="zh-CN"/>
              </w:rPr>
              <w:t>100%</w:t>
            </w:r>
          </w:p>
        </w:tc>
        <w:tc>
          <w:tcPr>
            <w:tcW w:w="362" w:type="pct"/>
            <w:noWrap w:val="0"/>
            <w:vAlign w:val="center"/>
          </w:tcPr>
          <w:p w14:paraId="571474F1">
            <w:pPr>
              <w:widowControl/>
              <w:adjustRightInd w:val="0"/>
              <w:snapToGrid w:val="0"/>
              <w:spacing w:line="240" w:lineRule="auto"/>
              <w:ind w:firstLine="0" w:firstLineChars="0"/>
              <w:jc w:val="center"/>
              <w:rPr>
                <w:rFonts w:hint="default" w:eastAsia="宋体" w:cs="Times New Roman"/>
                <w:b w:val="0"/>
                <w:bCs w:val="0"/>
                <w:color w:val="auto"/>
                <w:kern w:val="0"/>
                <w:sz w:val="18"/>
                <w:szCs w:val="18"/>
                <w:lang w:val="en-US" w:eastAsia="zh-CN"/>
              </w:rPr>
            </w:pPr>
            <w:r>
              <w:rPr>
                <w:rFonts w:hint="eastAsia" w:cs="Times New Roman"/>
                <w:b w:val="0"/>
                <w:bCs w:val="0"/>
                <w:color w:val="auto"/>
                <w:kern w:val="0"/>
                <w:sz w:val="18"/>
                <w:szCs w:val="18"/>
                <w:lang w:val="en-US" w:eastAsia="zh-CN"/>
              </w:rPr>
              <w:t>0.09</w:t>
            </w:r>
          </w:p>
        </w:tc>
        <w:tc>
          <w:tcPr>
            <w:tcW w:w="278" w:type="pct"/>
            <w:noWrap w:val="0"/>
            <w:vAlign w:val="center"/>
          </w:tcPr>
          <w:p w14:paraId="72DD44F9">
            <w:pPr>
              <w:widowControl/>
              <w:adjustRightInd w:val="0"/>
              <w:snapToGrid w:val="0"/>
              <w:spacing w:line="240" w:lineRule="auto"/>
              <w:ind w:firstLine="0" w:firstLineChars="0"/>
              <w:jc w:val="center"/>
              <w:rPr>
                <w:rFonts w:cs="Times New Roman"/>
                <w:b w:val="0"/>
                <w:bCs w:val="0"/>
                <w:kern w:val="0"/>
                <w:sz w:val="18"/>
                <w:szCs w:val="18"/>
              </w:rPr>
            </w:pPr>
            <w:r>
              <w:rPr>
                <w:rFonts w:hint="eastAsia" w:ascii="Times New Roman" w:hAnsi="Times New Roman" w:cs="Times New Roman"/>
                <w:sz w:val="18"/>
                <w:szCs w:val="18"/>
              </w:rPr>
              <w:t>T11</w:t>
            </w:r>
          </w:p>
        </w:tc>
        <w:tc>
          <w:tcPr>
            <w:tcW w:w="375" w:type="pct"/>
            <w:noWrap w:val="0"/>
            <w:vAlign w:val="center"/>
          </w:tcPr>
          <w:p w14:paraId="6FAD6653">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cs="Times New Roman"/>
                <w:b w:val="0"/>
                <w:bCs w:val="0"/>
                <w:kern w:val="0"/>
                <w:sz w:val="18"/>
                <w:szCs w:val="18"/>
              </w:rPr>
            </w:pPr>
            <w:r>
              <w:rPr>
                <w:rFonts w:hint="eastAsia" w:cs="Times New Roman"/>
                <w:b w:val="0"/>
                <w:bCs w:val="0"/>
                <w:kern w:val="0"/>
                <w:sz w:val="18"/>
                <w:szCs w:val="18"/>
                <w:lang w:val="en-US" w:eastAsia="zh-CN"/>
              </w:rPr>
              <w:t>0-0.5</w:t>
            </w:r>
          </w:p>
        </w:tc>
        <w:tc>
          <w:tcPr>
            <w:tcW w:w="966" w:type="pct"/>
            <w:noWrap w:val="0"/>
            <w:vAlign w:val="center"/>
          </w:tcPr>
          <w:p w14:paraId="03B6704E">
            <w:pPr>
              <w:widowControl/>
              <w:adjustRightInd w:val="0"/>
              <w:snapToGrid w:val="0"/>
              <w:spacing w:line="240" w:lineRule="auto"/>
              <w:ind w:firstLine="0" w:firstLineChars="0"/>
              <w:jc w:val="center"/>
              <w:rPr>
                <w:rFonts w:cs="Times New Roman"/>
                <w:b w:val="0"/>
                <w:bCs w:val="0"/>
                <w:kern w:val="0"/>
                <w:sz w:val="18"/>
                <w:szCs w:val="18"/>
              </w:rPr>
            </w:pPr>
            <w:r>
              <w:rPr>
                <w:rFonts w:hint="eastAsia" w:ascii="Times New Roman" w:hAnsi="Times New Roman" w:cs="Times New Roman"/>
                <w:sz w:val="18"/>
                <w:szCs w:val="18"/>
              </w:rPr>
              <w:t>固废仓库</w:t>
            </w:r>
          </w:p>
        </w:tc>
      </w:tr>
      <w:tr w14:paraId="386133D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70" w:hRule="atLeast"/>
          <w:tblHeader/>
          <w:jc w:val="center"/>
        </w:trPr>
        <w:tc>
          <w:tcPr>
            <w:tcW w:w="711" w:type="pct"/>
            <w:noWrap/>
            <w:vAlign w:val="center"/>
          </w:tcPr>
          <w:p w14:paraId="12B61DF5">
            <w:pPr>
              <w:widowControl/>
              <w:adjustRightInd w:val="0"/>
              <w:snapToGrid w:val="0"/>
              <w:spacing w:line="240" w:lineRule="auto"/>
              <w:ind w:firstLine="0" w:firstLineChars="0"/>
              <w:jc w:val="center"/>
              <w:rPr>
                <w:rFonts w:hint="eastAsia" w:eastAsia="宋体" w:cs="Times New Roman"/>
                <w:b w:val="0"/>
                <w:bCs w:val="0"/>
                <w:kern w:val="0"/>
                <w:sz w:val="18"/>
                <w:szCs w:val="18"/>
                <w:lang w:val="en-US" w:eastAsia="zh-CN"/>
              </w:rPr>
            </w:pPr>
            <w:r>
              <w:rPr>
                <w:rFonts w:hint="eastAsia" w:cs="Times New Roman"/>
                <w:b w:val="0"/>
                <w:bCs w:val="0"/>
                <w:kern w:val="0"/>
                <w:sz w:val="18"/>
                <w:szCs w:val="18"/>
                <w:lang w:val="en-US" w:eastAsia="zh-CN"/>
              </w:rPr>
              <w:t>镍</w:t>
            </w:r>
          </w:p>
        </w:tc>
        <w:tc>
          <w:tcPr>
            <w:tcW w:w="325" w:type="pct"/>
            <w:noWrap w:val="0"/>
            <w:vAlign w:val="center"/>
          </w:tcPr>
          <w:p w14:paraId="4DB3AF3A">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cs="Times New Roman"/>
                <w:b w:val="0"/>
                <w:bCs w:val="0"/>
                <w:kern w:val="0"/>
                <w:sz w:val="18"/>
                <w:szCs w:val="18"/>
              </w:rPr>
            </w:pPr>
            <w:r>
              <w:rPr>
                <w:rFonts w:cs="Times New Roman"/>
                <w:kern w:val="0"/>
                <w:sz w:val="18"/>
                <w:szCs w:val="18"/>
                <w:lang w:bidi="ar"/>
              </w:rPr>
              <w:t>mg/kg</w:t>
            </w:r>
          </w:p>
        </w:tc>
        <w:tc>
          <w:tcPr>
            <w:tcW w:w="272" w:type="pct"/>
            <w:noWrap/>
            <w:vAlign w:val="center"/>
          </w:tcPr>
          <w:p w14:paraId="620D6E19">
            <w:pPr>
              <w:widowControl/>
              <w:adjustRightInd w:val="0"/>
              <w:snapToGrid w:val="0"/>
              <w:spacing w:line="240" w:lineRule="auto"/>
              <w:ind w:firstLine="0" w:firstLineChars="0"/>
              <w:jc w:val="center"/>
              <w:rPr>
                <w:rFonts w:hint="eastAsia" w:eastAsia="宋体" w:cs="Times New Roman"/>
                <w:b w:val="0"/>
                <w:bCs w:val="0"/>
                <w:kern w:val="0"/>
                <w:sz w:val="18"/>
                <w:szCs w:val="18"/>
                <w:lang w:val="en-US" w:eastAsia="zh-CN"/>
              </w:rPr>
            </w:pPr>
            <w:r>
              <w:rPr>
                <w:rFonts w:hint="eastAsia" w:cs="Times New Roman"/>
                <w:b w:val="0"/>
                <w:bCs w:val="0"/>
                <w:kern w:val="0"/>
                <w:sz w:val="18"/>
                <w:szCs w:val="18"/>
                <w:lang w:val="en-US" w:eastAsia="zh-CN"/>
              </w:rPr>
              <w:t>3</w:t>
            </w:r>
          </w:p>
        </w:tc>
        <w:tc>
          <w:tcPr>
            <w:tcW w:w="293" w:type="pct"/>
            <w:noWrap w:val="0"/>
            <w:vAlign w:val="center"/>
          </w:tcPr>
          <w:p w14:paraId="55A143F1">
            <w:pPr>
              <w:widowControl/>
              <w:adjustRightInd w:val="0"/>
              <w:snapToGrid w:val="0"/>
              <w:spacing w:line="240" w:lineRule="auto"/>
              <w:ind w:firstLine="0" w:firstLineChars="0"/>
              <w:jc w:val="center"/>
              <w:rPr>
                <w:rFonts w:hint="default" w:eastAsia="宋体" w:cs="Times New Roman"/>
                <w:b w:val="0"/>
                <w:bCs w:val="0"/>
                <w:kern w:val="0"/>
                <w:sz w:val="18"/>
                <w:szCs w:val="18"/>
                <w:lang w:val="en-US" w:eastAsia="zh-CN"/>
              </w:rPr>
            </w:pPr>
            <w:r>
              <w:rPr>
                <w:rFonts w:hint="eastAsia" w:cs="Times New Roman"/>
                <w:b w:val="0"/>
                <w:bCs w:val="0"/>
                <w:kern w:val="0"/>
                <w:sz w:val="18"/>
                <w:szCs w:val="18"/>
                <w:lang w:val="en-US" w:eastAsia="zh-CN"/>
              </w:rPr>
              <w:t>27</w:t>
            </w:r>
          </w:p>
        </w:tc>
        <w:tc>
          <w:tcPr>
            <w:tcW w:w="320" w:type="pct"/>
            <w:noWrap w:val="0"/>
            <w:vAlign w:val="center"/>
          </w:tcPr>
          <w:p w14:paraId="524D7F3A">
            <w:pPr>
              <w:widowControl/>
              <w:adjustRightInd w:val="0"/>
              <w:snapToGrid w:val="0"/>
              <w:spacing w:line="240" w:lineRule="auto"/>
              <w:ind w:firstLine="0" w:firstLineChars="0"/>
              <w:jc w:val="center"/>
              <w:rPr>
                <w:rFonts w:hint="default" w:eastAsia="宋体" w:cs="Times New Roman"/>
                <w:b w:val="0"/>
                <w:bCs w:val="0"/>
                <w:kern w:val="0"/>
                <w:sz w:val="18"/>
                <w:szCs w:val="18"/>
                <w:lang w:val="en-US" w:eastAsia="zh-CN"/>
              </w:rPr>
            </w:pPr>
            <w:r>
              <w:rPr>
                <w:rFonts w:hint="eastAsia" w:cs="Times New Roman"/>
                <w:b w:val="0"/>
                <w:bCs w:val="0"/>
                <w:kern w:val="0"/>
                <w:sz w:val="18"/>
                <w:szCs w:val="18"/>
                <w:lang w:val="en-US" w:eastAsia="zh-CN"/>
              </w:rPr>
              <w:t>41</w:t>
            </w:r>
          </w:p>
        </w:tc>
        <w:tc>
          <w:tcPr>
            <w:tcW w:w="366" w:type="pct"/>
            <w:noWrap w:val="0"/>
            <w:vAlign w:val="center"/>
          </w:tcPr>
          <w:p w14:paraId="50E85728">
            <w:pPr>
              <w:widowControl/>
              <w:adjustRightInd w:val="0"/>
              <w:snapToGrid w:val="0"/>
              <w:spacing w:line="240" w:lineRule="auto"/>
              <w:ind w:firstLine="0" w:firstLineChars="0"/>
              <w:jc w:val="center"/>
              <w:rPr>
                <w:rFonts w:cs="Times New Roman"/>
                <w:b w:val="0"/>
                <w:bCs w:val="0"/>
                <w:kern w:val="0"/>
                <w:sz w:val="18"/>
                <w:szCs w:val="18"/>
              </w:rPr>
            </w:pPr>
            <w:r>
              <w:rPr>
                <w:rFonts w:hint="eastAsia" w:cs="Times New Roman"/>
                <w:b w:val="0"/>
                <w:bCs w:val="0"/>
                <w:kern w:val="0"/>
                <w:sz w:val="18"/>
                <w:szCs w:val="18"/>
                <w:lang w:val="en-US" w:eastAsia="zh-CN"/>
              </w:rPr>
              <w:t>14</w:t>
            </w:r>
          </w:p>
        </w:tc>
        <w:tc>
          <w:tcPr>
            <w:tcW w:w="429" w:type="pct"/>
            <w:noWrap w:val="0"/>
            <w:vAlign w:val="center"/>
          </w:tcPr>
          <w:p w14:paraId="441BA146">
            <w:pPr>
              <w:widowControl/>
              <w:adjustRightInd w:val="0"/>
              <w:snapToGrid w:val="0"/>
              <w:spacing w:line="240" w:lineRule="auto"/>
              <w:ind w:firstLine="0" w:firstLineChars="0"/>
              <w:jc w:val="center"/>
              <w:rPr>
                <w:rFonts w:cs="Times New Roman"/>
                <w:b w:val="0"/>
                <w:bCs w:val="0"/>
                <w:kern w:val="0"/>
                <w:sz w:val="18"/>
                <w:szCs w:val="18"/>
              </w:rPr>
            </w:pPr>
            <w:r>
              <w:rPr>
                <w:rFonts w:hint="eastAsia" w:cs="Times New Roman"/>
                <w:b w:val="0"/>
                <w:bCs w:val="0"/>
                <w:kern w:val="0"/>
                <w:sz w:val="18"/>
                <w:szCs w:val="18"/>
                <w:lang w:val="en-US" w:eastAsia="zh-CN"/>
              </w:rPr>
              <w:t>14</w:t>
            </w:r>
          </w:p>
        </w:tc>
        <w:tc>
          <w:tcPr>
            <w:tcW w:w="298" w:type="pct"/>
            <w:noWrap w:val="0"/>
            <w:vAlign w:val="center"/>
          </w:tcPr>
          <w:p w14:paraId="57EE8A56">
            <w:pPr>
              <w:widowControl/>
              <w:adjustRightInd w:val="0"/>
              <w:snapToGrid w:val="0"/>
              <w:spacing w:line="240" w:lineRule="auto"/>
              <w:ind w:firstLine="0" w:firstLineChars="0"/>
              <w:jc w:val="center"/>
              <w:rPr>
                <w:rFonts w:cs="Times New Roman"/>
                <w:b w:val="0"/>
                <w:bCs w:val="0"/>
                <w:kern w:val="0"/>
                <w:sz w:val="18"/>
                <w:szCs w:val="18"/>
              </w:rPr>
            </w:pPr>
            <w:r>
              <w:rPr>
                <w:rFonts w:hint="eastAsia" w:cs="Times New Roman"/>
                <w:b w:val="0"/>
                <w:bCs w:val="0"/>
                <w:kern w:val="0"/>
                <w:sz w:val="18"/>
                <w:szCs w:val="18"/>
                <w:lang w:val="en-US" w:eastAsia="zh-CN"/>
              </w:rPr>
              <w:t>100%</w:t>
            </w:r>
          </w:p>
        </w:tc>
        <w:tc>
          <w:tcPr>
            <w:tcW w:w="362" w:type="pct"/>
            <w:noWrap w:val="0"/>
            <w:vAlign w:val="center"/>
          </w:tcPr>
          <w:p w14:paraId="0E4BE41F">
            <w:pPr>
              <w:widowControl/>
              <w:adjustRightInd w:val="0"/>
              <w:snapToGrid w:val="0"/>
              <w:spacing w:line="240" w:lineRule="auto"/>
              <w:ind w:firstLine="0" w:firstLineChars="0"/>
              <w:jc w:val="center"/>
              <w:rPr>
                <w:rFonts w:hint="default" w:eastAsia="宋体" w:cs="Times New Roman"/>
                <w:b w:val="0"/>
                <w:bCs w:val="0"/>
                <w:color w:val="auto"/>
                <w:kern w:val="0"/>
                <w:sz w:val="18"/>
                <w:szCs w:val="18"/>
                <w:lang w:val="en-US" w:eastAsia="zh-CN"/>
              </w:rPr>
            </w:pPr>
            <w:r>
              <w:rPr>
                <w:rFonts w:hint="eastAsia" w:cs="Times New Roman"/>
                <w:b w:val="0"/>
                <w:bCs w:val="0"/>
                <w:color w:val="auto"/>
                <w:kern w:val="0"/>
                <w:sz w:val="18"/>
                <w:szCs w:val="18"/>
                <w:lang w:val="en-US" w:eastAsia="zh-CN"/>
              </w:rPr>
              <w:t>4.56</w:t>
            </w:r>
          </w:p>
        </w:tc>
        <w:tc>
          <w:tcPr>
            <w:tcW w:w="278" w:type="pct"/>
            <w:noWrap w:val="0"/>
            <w:vAlign w:val="center"/>
          </w:tcPr>
          <w:p w14:paraId="54747534">
            <w:pPr>
              <w:widowControl/>
              <w:adjustRightInd w:val="0"/>
              <w:snapToGrid w:val="0"/>
              <w:spacing w:line="240" w:lineRule="auto"/>
              <w:ind w:firstLine="0" w:firstLineChars="0"/>
              <w:jc w:val="center"/>
              <w:rPr>
                <w:rFonts w:cs="Times New Roman"/>
                <w:b w:val="0"/>
                <w:bCs w:val="0"/>
                <w:kern w:val="0"/>
                <w:sz w:val="18"/>
                <w:szCs w:val="18"/>
              </w:rPr>
            </w:pPr>
            <w:r>
              <w:rPr>
                <w:rFonts w:hint="eastAsia" w:cs="Times New Roman"/>
                <w:b w:val="0"/>
                <w:bCs w:val="0"/>
                <w:kern w:val="0"/>
                <w:sz w:val="18"/>
                <w:szCs w:val="18"/>
                <w:lang w:val="en-US" w:eastAsia="zh-CN"/>
              </w:rPr>
              <w:t>T1</w:t>
            </w:r>
          </w:p>
        </w:tc>
        <w:tc>
          <w:tcPr>
            <w:tcW w:w="375" w:type="pct"/>
            <w:noWrap w:val="0"/>
            <w:vAlign w:val="center"/>
          </w:tcPr>
          <w:p w14:paraId="765E304B">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cs="Times New Roman"/>
                <w:b w:val="0"/>
                <w:bCs w:val="0"/>
                <w:kern w:val="0"/>
                <w:sz w:val="18"/>
                <w:szCs w:val="18"/>
              </w:rPr>
            </w:pPr>
            <w:r>
              <w:rPr>
                <w:rFonts w:hint="eastAsia" w:cs="Times New Roman"/>
                <w:b w:val="0"/>
                <w:bCs w:val="0"/>
                <w:kern w:val="0"/>
                <w:sz w:val="18"/>
                <w:szCs w:val="18"/>
                <w:lang w:val="en-US" w:eastAsia="zh-CN"/>
              </w:rPr>
              <w:t>0-0.5</w:t>
            </w:r>
          </w:p>
        </w:tc>
        <w:tc>
          <w:tcPr>
            <w:tcW w:w="966" w:type="pct"/>
            <w:noWrap w:val="0"/>
            <w:vAlign w:val="center"/>
          </w:tcPr>
          <w:p w14:paraId="2C869343">
            <w:pPr>
              <w:widowControl/>
              <w:adjustRightInd w:val="0"/>
              <w:snapToGrid w:val="0"/>
              <w:spacing w:line="240" w:lineRule="auto"/>
              <w:ind w:firstLine="0" w:firstLineChars="0"/>
              <w:jc w:val="center"/>
              <w:rPr>
                <w:rFonts w:cs="Times New Roman"/>
                <w:b w:val="0"/>
                <w:bCs w:val="0"/>
                <w:kern w:val="0"/>
                <w:sz w:val="18"/>
                <w:szCs w:val="18"/>
              </w:rPr>
            </w:pPr>
            <w:r>
              <w:rPr>
                <w:rFonts w:hint="eastAsia" w:ascii="Times New Roman" w:hAnsi="Times New Roman" w:cs="Times New Roman"/>
                <w:sz w:val="18"/>
                <w:szCs w:val="18"/>
              </w:rPr>
              <w:t>二氧六环</w:t>
            </w:r>
            <w:r>
              <w:rPr>
                <w:rFonts w:ascii="Times New Roman" w:hAnsi="Times New Roman" w:cs="Times New Roman"/>
                <w:sz w:val="18"/>
                <w:szCs w:val="18"/>
              </w:rPr>
              <w:t>车间附属罐区</w:t>
            </w:r>
          </w:p>
        </w:tc>
      </w:tr>
      <w:tr w14:paraId="19DB08E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70" w:hRule="atLeast"/>
          <w:tblHeader/>
          <w:jc w:val="center"/>
        </w:trPr>
        <w:tc>
          <w:tcPr>
            <w:tcW w:w="711" w:type="pct"/>
            <w:noWrap/>
            <w:vAlign w:val="center"/>
          </w:tcPr>
          <w:p w14:paraId="0A18C7CB">
            <w:pPr>
              <w:widowControl/>
              <w:adjustRightInd w:val="0"/>
              <w:snapToGrid w:val="0"/>
              <w:spacing w:line="240" w:lineRule="auto"/>
              <w:ind w:firstLine="0" w:firstLineChars="0"/>
              <w:jc w:val="center"/>
              <w:rPr>
                <w:rFonts w:hint="eastAsia" w:eastAsia="宋体" w:cs="Times New Roman"/>
                <w:b w:val="0"/>
                <w:bCs w:val="0"/>
                <w:kern w:val="0"/>
                <w:sz w:val="18"/>
                <w:szCs w:val="18"/>
                <w:lang w:val="en-US" w:eastAsia="zh-CN"/>
              </w:rPr>
            </w:pPr>
            <w:r>
              <w:rPr>
                <w:rFonts w:hint="eastAsia" w:cs="Times New Roman"/>
                <w:b w:val="0"/>
                <w:bCs w:val="0"/>
                <w:kern w:val="0"/>
                <w:sz w:val="18"/>
                <w:szCs w:val="18"/>
                <w:lang w:val="en-US" w:eastAsia="zh-CN"/>
              </w:rPr>
              <w:t>石油烃（C</w:t>
            </w:r>
            <w:r>
              <w:rPr>
                <w:rFonts w:hint="eastAsia" w:cs="Times New Roman"/>
                <w:b w:val="0"/>
                <w:bCs w:val="0"/>
                <w:kern w:val="0"/>
                <w:sz w:val="18"/>
                <w:szCs w:val="18"/>
                <w:vertAlign w:val="subscript"/>
                <w:lang w:val="en-US" w:eastAsia="zh-CN"/>
              </w:rPr>
              <w:t>10</w:t>
            </w:r>
            <w:r>
              <w:rPr>
                <w:rFonts w:hint="eastAsia" w:cs="Times New Roman"/>
                <w:b w:val="0"/>
                <w:bCs w:val="0"/>
                <w:kern w:val="0"/>
                <w:sz w:val="18"/>
                <w:szCs w:val="18"/>
                <w:lang w:val="en-US" w:eastAsia="zh-CN"/>
              </w:rPr>
              <w:t>-C</w:t>
            </w:r>
            <w:r>
              <w:rPr>
                <w:rFonts w:hint="eastAsia" w:cs="Times New Roman"/>
                <w:b w:val="0"/>
                <w:bCs w:val="0"/>
                <w:kern w:val="0"/>
                <w:sz w:val="18"/>
                <w:szCs w:val="18"/>
                <w:vertAlign w:val="subscript"/>
                <w:lang w:val="en-US" w:eastAsia="zh-CN"/>
              </w:rPr>
              <w:t>40</w:t>
            </w:r>
            <w:r>
              <w:rPr>
                <w:rFonts w:hint="eastAsia" w:cs="Times New Roman"/>
                <w:b w:val="0"/>
                <w:bCs w:val="0"/>
                <w:kern w:val="0"/>
                <w:sz w:val="18"/>
                <w:szCs w:val="18"/>
                <w:lang w:val="en-US" w:eastAsia="zh-CN"/>
              </w:rPr>
              <w:t>）</w:t>
            </w:r>
          </w:p>
        </w:tc>
        <w:tc>
          <w:tcPr>
            <w:tcW w:w="325" w:type="pct"/>
            <w:noWrap w:val="0"/>
            <w:vAlign w:val="center"/>
          </w:tcPr>
          <w:p w14:paraId="20D7145E">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cs="Times New Roman"/>
                <w:b w:val="0"/>
                <w:bCs w:val="0"/>
                <w:kern w:val="0"/>
                <w:sz w:val="18"/>
                <w:szCs w:val="18"/>
              </w:rPr>
            </w:pPr>
            <w:r>
              <w:rPr>
                <w:rFonts w:cs="Times New Roman"/>
                <w:kern w:val="0"/>
                <w:sz w:val="18"/>
                <w:szCs w:val="18"/>
                <w:lang w:bidi="ar"/>
              </w:rPr>
              <w:t>mg/kg</w:t>
            </w:r>
          </w:p>
        </w:tc>
        <w:tc>
          <w:tcPr>
            <w:tcW w:w="272" w:type="pct"/>
            <w:noWrap/>
            <w:vAlign w:val="center"/>
          </w:tcPr>
          <w:p w14:paraId="75AF2F14">
            <w:pPr>
              <w:widowControl/>
              <w:adjustRightInd w:val="0"/>
              <w:snapToGrid w:val="0"/>
              <w:spacing w:line="240" w:lineRule="auto"/>
              <w:ind w:firstLine="0" w:firstLineChars="0"/>
              <w:jc w:val="center"/>
              <w:rPr>
                <w:rFonts w:hint="eastAsia" w:eastAsia="宋体" w:cs="Times New Roman"/>
                <w:b w:val="0"/>
                <w:bCs w:val="0"/>
                <w:kern w:val="0"/>
                <w:sz w:val="18"/>
                <w:szCs w:val="18"/>
                <w:lang w:val="en-US" w:eastAsia="zh-CN"/>
              </w:rPr>
            </w:pPr>
            <w:r>
              <w:rPr>
                <w:rFonts w:hint="eastAsia" w:cs="Times New Roman"/>
                <w:b w:val="0"/>
                <w:bCs w:val="0"/>
                <w:kern w:val="0"/>
                <w:sz w:val="18"/>
                <w:szCs w:val="18"/>
                <w:lang w:val="en-US" w:eastAsia="zh-CN"/>
              </w:rPr>
              <w:t>6</w:t>
            </w:r>
          </w:p>
        </w:tc>
        <w:tc>
          <w:tcPr>
            <w:tcW w:w="293" w:type="pct"/>
            <w:noWrap w:val="0"/>
            <w:vAlign w:val="center"/>
          </w:tcPr>
          <w:p w14:paraId="2C617CE5">
            <w:pPr>
              <w:widowControl/>
              <w:adjustRightInd w:val="0"/>
              <w:snapToGrid w:val="0"/>
              <w:spacing w:line="240" w:lineRule="auto"/>
              <w:ind w:firstLine="0" w:firstLineChars="0"/>
              <w:jc w:val="center"/>
              <w:rPr>
                <w:rFonts w:hint="default" w:eastAsia="宋体" w:cs="Times New Roman"/>
                <w:b w:val="0"/>
                <w:bCs w:val="0"/>
                <w:kern w:val="0"/>
                <w:sz w:val="18"/>
                <w:szCs w:val="18"/>
                <w:lang w:val="en-US" w:eastAsia="zh-CN"/>
              </w:rPr>
            </w:pPr>
            <w:r>
              <w:rPr>
                <w:rFonts w:hint="eastAsia" w:cs="Times New Roman"/>
                <w:b w:val="0"/>
                <w:bCs w:val="0"/>
                <w:kern w:val="0"/>
                <w:sz w:val="18"/>
                <w:szCs w:val="18"/>
                <w:lang w:val="en-US" w:eastAsia="zh-CN"/>
              </w:rPr>
              <w:t>11</w:t>
            </w:r>
          </w:p>
        </w:tc>
        <w:tc>
          <w:tcPr>
            <w:tcW w:w="320" w:type="pct"/>
            <w:noWrap w:val="0"/>
            <w:vAlign w:val="center"/>
          </w:tcPr>
          <w:p w14:paraId="02D91062">
            <w:pPr>
              <w:widowControl/>
              <w:adjustRightInd w:val="0"/>
              <w:snapToGrid w:val="0"/>
              <w:spacing w:line="240" w:lineRule="auto"/>
              <w:ind w:firstLine="0" w:firstLineChars="0"/>
              <w:jc w:val="center"/>
              <w:rPr>
                <w:rFonts w:hint="default" w:eastAsia="宋体" w:cs="Times New Roman"/>
                <w:b w:val="0"/>
                <w:bCs w:val="0"/>
                <w:kern w:val="0"/>
                <w:sz w:val="18"/>
                <w:szCs w:val="18"/>
                <w:lang w:val="en-US" w:eastAsia="zh-CN"/>
              </w:rPr>
            </w:pPr>
            <w:r>
              <w:rPr>
                <w:rFonts w:hint="eastAsia" w:cs="Times New Roman"/>
                <w:b w:val="0"/>
                <w:bCs w:val="0"/>
                <w:kern w:val="0"/>
                <w:sz w:val="18"/>
                <w:szCs w:val="18"/>
                <w:lang w:val="en-US" w:eastAsia="zh-CN"/>
              </w:rPr>
              <w:t>58</w:t>
            </w:r>
          </w:p>
        </w:tc>
        <w:tc>
          <w:tcPr>
            <w:tcW w:w="366" w:type="pct"/>
            <w:noWrap w:val="0"/>
            <w:vAlign w:val="center"/>
          </w:tcPr>
          <w:p w14:paraId="0E36BE82">
            <w:pPr>
              <w:widowControl/>
              <w:adjustRightInd w:val="0"/>
              <w:snapToGrid w:val="0"/>
              <w:spacing w:line="240" w:lineRule="auto"/>
              <w:ind w:firstLine="0" w:firstLineChars="0"/>
              <w:jc w:val="center"/>
              <w:rPr>
                <w:rFonts w:cs="Times New Roman"/>
                <w:b w:val="0"/>
                <w:bCs w:val="0"/>
                <w:kern w:val="0"/>
                <w:sz w:val="18"/>
                <w:szCs w:val="18"/>
              </w:rPr>
            </w:pPr>
            <w:r>
              <w:rPr>
                <w:rFonts w:hint="eastAsia" w:cs="Times New Roman"/>
                <w:b w:val="0"/>
                <w:bCs w:val="0"/>
                <w:kern w:val="0"/>
                <w:sz w:val="18"/>
                <w:szCs w:val="18"/>
                <w:lang w:val="en-US" w:eastAsia="zh-CN"/>
              </w:rPr>
              <w:t>14</w:t>
            </w:r>
          </w:p>
        </w:tc>
        <w:tc>
          <w:tcPr>
            <w:tcW w:w="429" w:type="pct"/>
            <w:noWrap w:val="0"/>
            <w:vAlign w:val="center"/>
          </w:tcPr>
          <w:p w14:paraId="45AC5B60">
            <w:pPr>
              <w:widowControl/>
              <w:adjustRightInd w:val="0"/>
              <w:snapToGrid w:val="0"/>
              <w:spacing w:line="240" w:lineRule="auto"/>
              <w:ind w:firstLine="0" w:firstLineChars="0"/>
              <w:jc w:val="center"/>
              <w:rPr>
                <w:rFonts w:cs="Times New Roman"/>
                <w:b w:val="0"/>
                <w:bCs w:val="0"/>
                <w:kern w:val="0"/>
                <w:sz w:val="18"/>
                <w:szCs w:val="18"/>
              </w:rPr>
            </w:pPr>
            <w:r>
              <w:rPr>
                <w:rFonts w:hint="eastAsia" w:cs="Times New Roman"/>
                <w:b w:val="0"/>
                <w:bCs w:val="0"/>
                <w:kern w:val="0"/>
                <w:sz w:val="18"/>
                <w:szCs w:val="18"/>
                <w:lang w:val="en-US" w:eastAsia="zh-CN"/>
              </w:rPr>
              <w:t>14</w:t>
            </w:r>
          </w:p>
        </w:tc>
        <w:tc>
          <w:tcPr>
            <w:tcW w:w="298" w:type="pct"/>
            <w:noWrap w:val="0"/>
            <w:vAlign w:val="center"/>
          </w:tcPr>
          <w:p w14:paraId="50275D6C">
            <w:pPr>
              <w:widowControl/>
              <w:adjustRightInd w:val="0"/>
              <w:snapToGrid w:val="0"/>
              <w:spacing w:line="240" w:lineRule="auto"/>
              <w:ind w:firstLine="0" w:firstLineChars="0"/>
              <w:jc w:val="center"/>
              <w:rPr>
                <w:rFonts w:cs="Times New Roman"/>
                <w:b w:val="0"/>
                <w:bCs w:val="0"/>
                <w:kern w:val="0"/>
                <w:sz w:val="18"/>
                <w:szCs w:val="18"/>
              </w:rPr>
            </w:pPr>
            <w:r>
              <w:rPr>
                <w:rFonts w:hint="eastAsia" w:cs="Times New Roman"/>
                <w:b w:val="0"/>
                <w:bCs w:val="0"/>
                <w:kern w:val="0"/>
                <w:sz w:val="18"/>
                <w:szCs w:val="18"/>
                <w:lang w:val="en-US" w:eastAsia="zh-CN"/>
              </w:rPr>
              <w:t>100%</w:t>
            </w:r>
          </w:p>
        </w:tc>
        <w:tc>
          <w:tcPr>
            <w:tcW w:w="362" w:type="pct"/>
            <w:noWrap w:val="0"/>
            <w:vAlign w:val="center"/>
          </w:tcPr>
          <w:p w14:paraId="165EA37E">
            <w:pPr>
              <w:widowControl/>
              <w:adjustRightInd w:val="0"/>
              <w:snapToGrid w:val="0"/>
              <w:spacing w:line="240" w:lineRule="auto"/>
              <w:ind w:firstLine="0" w:firstLineChars="0"/>
              <w:jc w:val="center"/>
              <w:rPr>
                <w:rFonts w:hint="default" w:eastAsia="宋体" w:cs="Times New Roman"/>
                <w:b w:val="0"/>
                <w:bCs w:val="0"/>
                <w:color w:val="auto"/>
                <w:kern w:val="0"/>
                <w:sz w:val="18"/>
                <w:szCs w:val="18"/>
                <w:lang w:val="en-US" w:eastAsia="zh-CN"/>
              </w:rPr>
            </w:pPr>
            <w:r>
              <w:rPr>
                <w:rFonts w:hint="eastAsia" w:cs="Times New Roman"/>
                <w:b w:val="0"/>
                <w:bCs w:val="0"/>
                <w:color w:val="auto"/>
                <w:kern w:val="0"/>
                <w:sz w:val="18"/>
                <w:szCs w:val="18"/>
                <w:lang w:val="en-US" w:eastAsia="zh-CN"/>
              </w:rPr>
              <w:t>1.29</w:t>
            </w:r>
          </w:p>
        </w:tc>
        <w:tc>
          <w:tcPr>
            <w:tcW w:w="278" w:type="pct"/>
            <w:noWrap w:val="0"/>
            <w:vAlign w:val="center"/>
          </w:tcPr>
          <w:p w14:paraId="0F81A125">
            <w:pPr>
              <w:widowControl/>
              <w:adjustRightInd w:val="0"/>
              <w:snapToGrid w:val="0"/>
              <w:spacing w:line="240" w:lineRule="auto"/>
              <w:ind w:firstLine="0" w:firstLineChars="0"/>
              <w:jc w:val="center"/>
              <w:rPr>
                <w:rFonts w:cs="Times New Roman"/>
                <w:b w:val="0"/>
                <w:bCs w:val="0"/>
                <w:kern w:val="0"/>
                <w:sz w:val="18"/>
                <w:szCs w:val="18"/>
              </w:rPr>
            </w:pPr>
            <w:r>
              <w:rPr>
                <w:rFonts w:hint="eastAsia" w:cs="Times New Roman"/>
                <w:b w:val="0"/>
                <w:bCs w:val="0"/>
                <w:kern w:val="0"/>
                <w:sz w:val="18"/>
                <w:szCs w:val="18"/>
                <w:lang w:val="en-US" w:eastAsia="zh-CN"/>
              </w:rPr>
              <w:t>T1</w:t>
            </w:r>
          </w:p>
        </w:tc>
        <w:tc>
          <w:tcPr>
            <w:tcW w:w="375" w:type="pct"/>
            <w:noWrap w:val="0"/>
            <w:vAlign w:val="center"/>
          </w:tcPr>
          <w:p w14:paraId="10D8EB0B">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cs="Times New Roman"/>
                <w:b w:val="0"/>
                <w:bCs w:val="0"/>
                <w:kern w:val="0"/>
                <w:sz w:val="18"/>
                <w:szCs w:val="18"/>
              </w:rPr>
            </w:pPr>
            <w:r>
              <w:rPr>
                <w:rFonts w:hint="eastAsia" w:cs="Times New Roman"/>
                <w:b w:val="0"/>
                <w:bCs w:val="0"/>
                <w:kern w:val="0"/>
                <w:sz w:val="18"/>
                <w:szCs w:val="18"/>
                <w:lang w:val="en-US" w:eastAsia="zh-CN"/>
              </w:rPr>
              <w:t>0-0.5</w:t>
            </w:r>
          </w:p>
        </w:tc>
        <w:tc>
          <w:tcPr>
            <w:tcW w:w="966" w:type="pct"/>
            <w:noWrap w:val="0"/>
            <w:vAlign w:val="center"/>
          </w:tcPr>
          <w:p w14:paraId="6B751B95">
            <w:pPr>
              <w:widowControl/>
              <w:adjustRightInd w:val="0"/>
              <w:snapToGrid w:val="0"/>
              <w:spacing w:line="240" w:lineRule="auto"/>
              <w:ind w:firstLine="0" w:firstLineChars="0"/>
              <w:jc w:val="center"/>
              <w:rPr>
                <w:rFonts w:cs="Times New Roman"/>
                <w:b w:val="0"/>
                <w:bCs w:val="0"/>
                <w:kern w:val="0"/>
                <w:sz w:val="18"/>
                <w:szCs w:val="18"/>
              </w:rPr>
            </w:pPr>
            <w:r>
              <w:rPr>
                <w:rFonts w:hint="eastAsia" w:ascii="Times New Roman" w:hAnsi="Times New Roman" w:cs="Times New Roman"/>
                <w:sz w:val="18"/>
                <w:szCs w:val="18"/>
              </w:rPr>
              <w:t>二氧六环</w:t>
            </w:r>
            <w:r>
              <w:rPr>
                <w:rFonts w:ascii="Times New Roman" w:hAnsi="Times New Roman" w:cs="Times New Roman"/>
                <w:sz w:val="18"/>
                <w:szCs w:val="18"/>
              </w:rPr>
              <w:t>车间附属罐区</w:t>
            </w:r>
          </w:p>
        </w:tc>
      </w:tr>
      <w:tr w14:paraId="1A34B37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70" w:hRule="atLeast"/>
          <w:tblHeader/>
          <w:jc w:val="center"/>
        </w:trPr>
        <w:tc>
          <w:tcPr>
            <w:tcW w:w="711" w:type="pct"/>
            <w:noWrap/>
            <w:vAlign w:val="center"/>
          </w:tcPr>
          <w:p w14:paraId="62916266">
            <w:pPr>
              <w:widowControl/>
              <w:adjustRightInd w:val="0"/>
              <w:snapToGrid w:val="0"/>
              <w:spacing w:line="240" w:lineRule="auto"/>
              <w:ind w:firstLine="0" w:firstLineChars="0"/>
              <w:jc w:val="center"/>
              <w:rPr>
                <w:rFonts w:hint="default" w:eastAsia="宋体" w:cs="Times New Roman"/>
                <w:b w:val="0"/>
                <w:bCs w:val="0"/>
                <w:kern w:val="0"/>
                <w:sz w:val="18"/>
                <w:szCs w:val="18"/>
                <w:lang w:val="en-US" w:eastAsia="zh-CN"/>
              </w:rPr>
            </w:pPr>
            <w:r>
              <w:rPr>
                <w:rFonts w:hint="eastAsia" w:cs="Times New Roman"/>
                <w:b w:val="0"/>
                <w:bCs w:val="0"/>
                <w:kern w:val="0"/>
                <w:sz w:val="18"/>
                <w:szCs w:val="18"/>
                <w:lang w:val="en-US" w:eastAsia="zh-CN"/>
              </w:rPr>
              <w:t>锌</w:t>
            </w:r>
          </w:p>
        </w:tc>
        <w:tc>
          <w:tcPr>
            <w:tcW w:w="325" w:type="pct"/>
            <w:noWrap w:val="0"/>
            <w:vAlign w:val="center"/>
          </w:tcPr>
          <w:p w14:paraId="1DA03C10">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cs="Times New Roman"/>
                <w:b w:val="0"/>
                <w:bCs w:val="0"/>
                <w:kern w:val="0"/>
                <w:sz w:val="18"/>
                <w:szCs w:val="18"/>
              </w:rPr>
            </w:pPr>
            <w:r>
              <w:rPr>
                <w:rFonts w:cs="Times New Roman"/>
                <w:kern w:val="0"/>
                <w:sz w:val="18"/>
                <w:szCs w:val="18"/>
                <w:lang w:bidi="ar"/>
              </w:rPr>
              <w:t>mg/kg</w:t>
            </w:r>
          </w:p>
        </w:tc>
        <w:tc>
          <w:tcPr>
            <w:tcW w:w="272" w:type="pct"/>
            <w:noWrap/>
            <w:vAlign w:val="center"/>
          </w:tcPr>
          <w:p w14:paraId="0F4D994D">
            <w:pPr>
              <w:widowControl/>
              <w:adjustRightInd w:val="0"/>
              <w:snapToGrid w:val="0"/>
              <w:spacing w:line="240" w:lineRule="auto"/>
              <w:ind w:firstLine="0" w:firstLineChars="0"/>
              <w:jc w:val="center"/>
              <w:rPr>
                <w:rFonts w:hint="eastAsia" w:eastAsia="宋体" w:cs="Times New Roman"/>
                <w:b w:val="0"/>
                <w:bCs w:val="0"/>
                <w:kern w:val="0"/>
                <w:sz w:val="18"/>
                <w:szCs w:val="18"/>
                <w:lang w:val="en-US" w:eastAsia="zh-CN"/>
              </w:rPr>
            </w:pPr>
            <w:r>
              <w:rPr>
                <w:rFonts w:hint="eastAsia" w:cs="Times New Roman"/>
                <w:b w:val="0"/>
                <w:bCs w:val="0"/>
                <w:kern w:val="0"/>
                <w:sz w:val="18"/>
                <w:szCs w:val="18"/>
                <w:lang w:val="en-US" w:eastAsia="zh-CN"/>
              </w:rPr>
              <w:t>1</w:t>
            </w:r>
          </w:p>
        </w:tc>
        <w:tc>
          <w:tcPr>
            <w:tcW w:w="293" w:type="pct"/>
            <w:noWrap w:val="0"/>
            <w:vAlign w:val="center"/>
          </w:tcPr>
          <w:p w14:paraId="7F296245">
            <w:pPr>
              <w:widowControl/>
              <w:adjustRightInd w:val="0"/>
              <w:snapToGrid w:val="0"/>
              <w:spacing w:line="240" w:lineRule="auto"/>
              <w:ind w:firstLine="0" w:firstLineChars="0"/>
              <w:jc w:val="center"/>
              <w:rPr>
                <w:rFonts w:hint="default" w:eastAsia="宋体" w:cs="Times New Roman"/>
                <w:b w:val="0"/>
                <w:bCs w:val="0"/>
                <w:kern w:val="0"/>
                <w:sz w:val="18"/>
                <w:szCs w:val="18"/>
                <w:lang w:val="en-US" w:eastAsia="zh-CN"/>
              </w:rPr>
            </w:pPr>
            <w:r>
              <w:rPr>
                <w:rFonts w:hint="eastAsia" w:cs="Times New Roman"/>
                <w:b w:val="0"/>
                <w:bCs w:val="0"/>
                <w:kern w:val="0"/>
                <w:sz w:val="18"/>
                <w:szCs w:val="18"/>
                <w:lang w:val="en-US" w:eastAsia="zh-CN"/>
              </w:rPr>
              <w:t>79</w:t>
            </w:r>
          </w:p>
        </w:tc>
        <w:tc>
          <w:tcPr>
            <w:tcW w:w="320" w:type="pct"/>
            <w:noWrap w:val="0"/>
            <w:vAlign w:val="center"/>
          </w:tcPr>
          <w:p w14:paraId="0294DDFC">
            <w:pPr>
              <w:widowControl/>
              <w:adjustRightInd w:val="0"/>
              <w:snapToGrid w:val="0"/>
              <w:spacing w:line="240" w:lineRule="auto"/>
              <w:ind w:firstLine="0" w:firstLineChars="0"/>
              <w:jc w:val="center"/>
              <w:rPr>
                <w:rFonts w:hint="default" w:eastAsia="宋体" w:cs="Times New Roman"/>
                <w:b w:val="0"/>
                <w:bCs w:val="0"/>
                <w:kern w:val="0"/>
                <w:sz w:val="18"/>
                <w:szCs w:val="18"/>
                <w:lang w:val="en-US" w:eastAsia="zh-CN"/>
              </w:rPr>
            </w:pPr>
            <w:r>
              <w:rPr>
                <w:rFonts w:hint="eastAsia" w:cs="Times New Roman"/>
                <w:b w:val="0"/>
                <w:bCs w:val="0"/>
                <w:kern w:val="0"/>
                <w:sz w:val="18"/>
                <w:szCs w:val="18"/>
                <w:lang w:val="en-US" w:eastAsia="zh-CN"/>
              </w:rPr>
              <w:t>1590</w:t>
            </w:r>
          </w:p>
        </w:tc>
        <w:tc>
          <w:tcPr>
            <w:tcW w:w="366" w:type="pct"/>
            <w:noWrap w:val="0"/>
            <w:vAlign w:val="center"/>
          </w:tcPr>
          <w:p w14:paraId="5E24EF0D">
            <w:pPr>
              <w:widowControl/>
              <w:adjustRightInd w:val="0"/>
              <w:snapToGrid w:val="0"/>
              <w:spacing w:line="240" w:lineRule="auto"/>
              <w:ind w:firstLine="0" w:firstLineChars="0"/>
              <w:jc w:val="center"/>
              <w:rPr>
                <w:rFonts w:hint="eastAsia" w:eastAsia="宋体" w:cs="Times New Roman"/>
                <w:b w:val="0"/>
                <w:bCs w:val="0"/>
                <w:kern w:val="0"/>
                <w:sz w:val="18"/>
                <w:szCs w:val="18"/>
                <w:lang w:val="en-US" w:eastAsia="zh-CN"/>
              </w:rPr>
            </w:pPr>
            <w:r>
              <w:rPr>
                <w:rFonts w:hint="eastAsia" w:cs="Times New Roman"/>
                <w:b w:val="0"/>
                <w:bCs w:val="0"/>
                <w:kern w:val="0"/>
                <w:sz w:val="18"/>
                <w:szCs w:val="18"/>
                <w:lang w:val="en-US" w:eastAsia="zh-CN"/>
              </w:rPr>
              <w:t>5</w:t>
            </w:r>
          </w:p>
        </w:tc>
        <w:tc>
          <w:tcPr>
            <w:tcW w:w="429" w:type="pct"/>
            <w:noWrap w:val="0"/>
            <w:vAlign w:val="center"/>
          </w:tcPr>
          <w:p w14:paraId="0479CA7C">
            <w:pPr>
              <w:widowControl/>
              <w:adjustRightInd w:val="0"/>
              <w:snapToGrid w:val="0"/>
              <w:spacing w:line="240" w:lineRule="auto"/>
              <w:ind w:firstLine="0" w:firstLineChars="0"/>
              <w:jc w:val="center"/>
              <w:rPr>
                <w:rFonts w:hint="eastAsia" w:eastAsia="宋体" w:cs="Times New Roman"/>
                <w:b w:val="0"/>
                <w:bCs w:val="0"/>
                <w:kern w:val="0"/>
                <w:sz w:val="18"/>
                <w:szCs w:val="18"/>
                <w:lang w:val="en-US" w:eastAsia="zh-CN"/>
              </w:rPr>
            </w:pPr>
            <w:r>
              <w:rPr>
                <w:rFonts w:hint="eastAsia" w:cs="Times New Roman"/>
                <w:b w:val="0"/>
                <w:bCs w:val="0"/>
                <w:kern w:val="0"/>
                <w:sz w:val="18"/>
                <w:szCs w:val="18"/>
                <w:lang w:val="en-US" w:eastAsia="zh-CN"/>
              </w:rPr>
              <w:t>5</w:t>
            </w:r>
          </w:p>
        </w:tc>
        <w:tc>
          <w:tcPr>
            <w:tcW w:w="298" w:type="pct"/>
            <w:noWrap w:val="0"/>
            <w:vAlign w:val="center"/>
          </w:tcPr>
          <w:p w14:paraId="11DAD8BF">
            <w:pPr>
              <w:widowControl/>
              <w:adjustRightInd w:val="0"/>
              <w:snapToGrid w:val="0"/>
              <w:spacing w:line="240" w:lineRule="auto"/>
              <w:ind w:firstLine="0" w:firstLineChars="0"/>
              <w:jc w:val="center"/>
              <w:rPr>
                <w:rFonts w:hint="default" w:eastAsia="宋体" w:cs="Times New Roman"/>
                <w:b w:val="0"/>
                <w:bCs w:val="0"/>
                <w:kern w:val="0"/>
                <w:sz w:val="18"/>
                <w:szCs w:val="18"/>
                <w:lang w:val="en-US" w:eastAsia="zh-CN"/>
              </w:rPr>
            </w:pPr>
            <w:r>
              <w:rPr>
                <w:rFonts w:hint="eastAsia" w:cs="Times New Roman"/>
                <w:b w:val="0"/>
                <w:bCs w:val="0"/>
                <w:kern w:val="0"/>
                <w:sz w:val="18"/>
                <w:szCs w:val="18"/>
                <w:lang w:val="en-US" w:eastAsia="zh-CN"/>
              </w:rPr>
              <w:t>100%</w:t>
            </w:r>
          </w:p>
        </w:tc>
        <w:tc>
          <w:tcPr>
            <w:tcW w:w="362" w:type="pct"/>
            <w:noWrap w:val="0"/>
            <w:vAlign w:val="center"/>
          </w:tcPr>
          <w:p w14:paraId="0E3C7B67">
            <w:pPr>
              <w:widowControl/>
              <w:adjustRightInd w:val="0"/>
              <w:snapToGrid w:val="0"/>
              <w:spacing w:line="240" w:lineRule="auto"/>
              <w:ind w:firstLine="0" w:firstLineChars="0"/>
              <w:jc w:val="center"/>
              <w:rPr>
                <w:rFonts w:hint="default" w:eastAsia="宋体" w:cs="Times New Roman"/>
                <w:b w:val="0"/>
                <w:bCs w:val="0"/>
                <w:color w:val="auto"/>
                <w:kern w:val="0"/>
                <w:sz w:val="18"/>
                <w:szCs w:val="18"/>
                <w:lang w:val="en-US" w:eastAsia="zh-CN"/>
              </w:rPr>
            </w:pPr>
            <w:r>
              <w:rPr>
                <w:rFonts w:hint="eastAsia" w:cs="Times New Roman"/>
                <w:b w:val="0"/>
                <w:bCs w:val="0"/>
                <w:color w:val="auto"/>
                <w:kern w:val="0"/>
                <w:sz w:val="18"/>
                <w:szCs w:val="18"/>
                <w:lang w:val="en-US" w:eastAsia="zh-CN"/>
              </w:rPr>
              <w:t>15.9</w:t>
            </w:r>
          </w:p>
        </w:tc>
        <w:tc>
          <w:tcPr>
            <w:tcW w:w="278" w:type="pct"/>
            <w:noWrap w:val="0"/>
            <w:vAlign w:val="center"/>
          </w:tcPr>
          <w:p w14:paraId="79D12B59">
            <w:pPr>
              <w:widowControl/>
              <w:adjustRightInd w:val="0"/>
              <w:snapToGrid w:val="0"/>
              <w:spacing w:line="240" w:lineRule="auto"/>
              <w:ind w:firstLine="0" w:firstLineChars="0"/>
              <w:jc w:val="center"/>
              <w:rPr>
                <w:rFonts w:cs="Times New Roman"/>
                <w:b w:val="0"/>
                <w:bCs w:val="0"/>
                <w:kern w:val="0"/>
                <w:sz w:val="18"/>
                <w:szCs w:val="18"/>
              </w:rPr>
            </w:pPr>
            <w:r>
              <w:rPr>
                <w:rFonts w:hint="eastAsia" w:cs="Times New Roman"/>
                <w:b w:val="0"/>
                <w:bCs w:val="0"/>
                <w:kern w:val="0"/>
                <w:sz w:val="18"/>
                <w:szCs w:val="18"/>
                <w:lang w:val="en-US" w:eastAsia="zh-CN"/>
              </w:rPr>
              <w:t>T7</w:t>
            </w:r>
          </w:p>
        </w:tc>
        <w:tc>
          <w:tcPr>
            <w:tcW w:w="375" w:type="pct"/>
            <w:noWrap w:val="0"/>
            <w:vAlign w:val="center"/>
          </w:tcPr>
          <w:p w14:paraId="7D85FE60">
            <w:pPr>
              <w:widowControl/>
              <w:adjustRightInd w:val="0"/>
              <w:snapToGrid w:val="0"/>
              <w:spacing w:line="240" w:lineRule="auto"/>
              <w:ind w:firstLine="0" w:firstLineChars="0"/>
              <w:jc w:val="center"/>
              <w:rPr>
                <w:rFonts w:cs="Times New Roman"/>
                <w:b w:val="0"/>
                <w:bCs w:val="0"/>
                <w:kern w:val="0"/>
                <w:sz w:val="18"/>
                <w:szCs w:val="18"/>
              </w:rPr>
            </w:pPr>
            <w:r>
              <w:rPr>
                <w:rFonts w:hint="eastAsia" w:cs="Times New Roman"/>
                <w:b w:val="0"/>
                <w:bCs w:val="0"/>
                <w:kern w:val="0"/>
                <w:sz w:val="18"/>
                <w:szCs w:val="18"/>
                <w:lang w:val="en-US" w:eastAsia="zh-CN"/>
              </w:rPr>
              <w:t>0-0.5</w:t>
            </w:r>
          </w:p>
        </w:tc>
        <w:tc>
          <w:tcPr>
            <w:tcW w:w="966" w:type="pct"/>
            <w:noWrap w:val="0"/>
            <w:vAlign w:val="center"/>
          </w:tcPr>
          <w:p w14:paraId="5FFA2033">
            <w:pPr>
              <w:widowControl/>
              <w:adjustRightInd w:val="0"/>
              <w:snapToGrid w:val="0"/>
              <w:spacing w:line="240" w:lineRule="auto"/>
              <w:ind w:firstLine="0" w:firstLineChars="0"/>
              <w:jc w:val="center"/>
              <w:rPr>
                <w:rFonts w:cs="Times New Roman"/>
                <w:b w:val="0"/>
                <w:bCs w:val="0"/>
                <w:kern w:val="0"/>
                <w:sz w:val="18"/>
                <w:szCs w:val="18"/>
              </w:rPr>
            </w:pPr>
            <w:r>
              <w:rPr>
                <w:rFonts w:hint="eastAsia" w:ascii="Times New Roman" w:hAnsi="Times New Roman" w:cs="Times New Roman"/>
                <w:sz w:val="18"/>
                <w:szCs w:val="18"/>
              </w:rPr>
              <w:t>多功能</w:t>
            </w:r>
            <w:r>
              <w:rPr>
                <w:rFonts w:ascii="Times New Roman" w:hAnsi="Times New Roman" w:cs="Times New Roman"/>
                <w:sz w:val="18"/>
                <w:szCs w:val="18"/>
              </w:rPr>
              <w:t>车间地下南废水储罐南侧</w:t>
            </w:r>
          </w:p>
        </w:tc>
      </w:tr>
      <w:tr w14:paraId="46C1BD7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70" w:hRule="atLeast"/>
          <w:tblHeader/>
          <w:jc w:val="center"/>
        </w:trPr>
        <w:tc>
          <w:tcPr>
            <w:tcW w:w="711" w:type="pct"/>
            <w:noWrap/>
            <w:vAlign w:val="center"/>
          </w:tcPr>
          <w:p w14:paraId="577D36AE">
            <w:pPr>
              <w:widowControl/>
              <w:adjustRightInd w:val="0"/>
              <w:snapToGrid w:val="0"/>
              <w:spacing w:line="240" w:lineRule="auto"/>
              <w:ind w:firstLine="0" w:firstLineChars="0"/>
              <w:jc w:val="center"/>
              <w:rPr>
                <w:rFonts w:hint="eastAsia" w:eastAsia="宋体" w:cs="Times New Roman"/>
                <w:b w:val="0"/>
                <w:bCs w:val="0"/>
                <w:kern w:val="0"/>
                <w:sz w:val="18"/>
                <w:szCs w:val="18"/>
                <w:lang w:val="en-US" w:eastAsia="zh-CN"/>
              </w:rPr>
            </w:pPr>
            <w:r>
              <w:rPr>
                <w:rFonts w:hint="eastAsia" w:cs="Times New Roman"/>
                <w:b w:val="0"/>
                <w:bCs w:val="0"/>
                <w:kern w:val="0"/>
                <w:sz w:val="18"/>
                <w:szCs w:val="18"/>
                <w:lang w:val="en-US" w:eastAsia="zh-CN"/>
              </w:rPr>
              <w:t>苯胺</w:t>
            </w:r>
          </w:p>
        </w:tc>
        <w:tc>
          <w:tcPr>
            <w:tcW w:w="325" w:type="pct"/>
            <w:noWrap w:val="0"/>
            <w:vAlign w:val="center"/>
          </w:tcPr>
          <w:p w14:paraId="0855971A">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cs="Times New Roman"/>
                <w:b w:val="0"/>
                <w:bCs w:val="0"/>
                <w:kern w:val="0"/>
                <w:sz w:val="18"/>
                <w:szCs w:val="18"/>
              </w:rPr>
            </w:pPr>
            <w:r>
              <w:rPr>
                <w:rFonts w:cs="Times New Roman"/>
                <w:kern w:val="0"/>
                <w:sz w:val="18"/>
                <w:szCs w:val="18"/>
                <w:lang w:bidi="ar"/>
              </w:rPr>
              <w:t>mg/kg</w:t>
            </w:r>
          </w:p>
        </w:tc>
        <w:tc>
          <w:tcPr>
            <w:tcW w:w="272" w:type="pct"/>
            <w:noWrap/>
            <w:vAlign w:val="center"/>
          </w:tcPr>
          <w:p w14:paraId="4EEC7290">
            <w:pPr>
              <w:widowControl/>
              <w:adjustRightInd w:val="0"/>
              <w:snapToGrid w:val="0"/>
              <w:spacing w:line="240" w:lineRule="auto"/>
              <w:ind w:firstLine="0" w:firstLineChars="0"/>
              <w:jc w:val="center"/>
              <w:rPr>
                <w:rFonts w:hint="default" w:eastAsia="宋体" w:cs="Times New Roman"/>
                <w:b w:val="0"/>
                <w:bCs w:val="0"/>
                <w:kern w:val="0"/>
                <w:sz w:val="18"/>
                <w:szCs w:val="18"/>
                <w:lang w:val="en-US" w:eastAsia="zh-CN"/>
              </w:rPr>
            </w:pPr>
            <w:r>
              <w:rPr>
                <w:rFonts w:hint="eastAsia" w:cs="Times New Roman"/>
                <w:b w:val="0"/>
                <w:bCs w:val="0"/>
                <w:kern w:val="0"/>
                <w:sz w:val="18"/>
                <w:szCs w:val="18"/>
                <w:lang w:val="en-US" w:eastAsia="zh-CN"/>
              </w:rPr>
              <w:t>0.06</w:t>
            </w:r>
          </w:p>
        </w:tc>
        <w:tc>
          <w:tcPr>
            <w:tcW w:w="293" w:type="pct"/>
            <w:noWrap w:val="0"/>
            <w:vAlign w:val="center"/>
          </w:tcPr>
          <w:p w14:paraId="682975AC">
            <w:pPr>
              <w:widowControl/>
              <w:adjustRightInd w:val="0"/>
              <w:snapToGrid w:val="0"/>
              <w:spacing w:line="240" w:lineRule="auto"/>
              <w:ind w:firstLine="0" w:firstLineChars="0"/>
              <w:jc w:val="center"/>
              <w:rPr>
                <w:rFonts w:hint="default" w:eastAsia="宋体" w:cs="Times New Roman"/>
                <w:b w:val="0"/>
                <w:bCs w:val="0"/>
                <w:kern w:val="0"/>
                <w:sz w:val="18"/>
                <w:szCs w:val="18"/>
                <w:lang w:val="en-US" w:eastAsia="zh-CN"/>
              </w:rPr>
            </w:pPr>
            <w:r>
              <w:rPr>
                <w:rFonts w:hint="eastAsia" w:cs="Times New Roman"/>
                <w:b w:val="0"/>
                <w:bCs w:val="0"/>
                <w:kern w:val="0"/>
                <w:sz w:val="18"/>
                <w:szCs w:val="18"/>
                <w:lang w:val="en-US" w:eastAsia="zh-CN"/>
              </w:rPr>
              <w:t>ND</w:t>
            </w:r>
          </w:p>
        </w:tc>
        <w:tc>
          <w:tcPr>
            <w:tcW w:w="320" w:type="pct"/>
            <w:noWrap w:val="0"/>
            <w:vAlign w:val="center"/>
          </w:tcPr>
          <w:p w14:paraId="46C26649">
            <w:pPr>
              <w:widowControl/>
              <w:adjustRightInd w:val="0"/>
              <w:snapToGrid w:val="0"/>
              <w:spacing w:line="240" w:lineRule="auto"/>
              <w:ind w:firstLine="0" w:firstLineChars="0"/>
              <w:jc w:val="center"/>
              <w:rPr>
                <w:rFonts w:hint="default" w:eastAsia="宋体" w:cs="Times New Roman"/>
                <w:b w:val="0"/>
                <w:bCs w:val="0"/>
                <w:kern w:val="0"/>
                <w:sz w:val="18"/>
                <w:szCs w:val="18"/>
                <w:lang w:val="en-US" w:eastAsia="zh-CN"/>
              </w:rPr>
            </w:pPr>
            <w:r>
              <w:rPr>
                <w:rFonts w:hint="eastAsia" w:cs="Times New Roman"/>
                <w:b w:val="0"/>
                <w:bCs w:val="0"/>
                <w:kern w:val="0"/>
                <w:sz w:val="18"/>
                <w:szCs w:val="18"/>
                <w:lang w:val="en-US" w:eastAsia="zh-CN"/>
              </w:rPr>
              <w:t>3.31</w:t>
            </w:r>
          </w:p>
        </w:tc>
        <w:tc>
          <w:tcPr>
            <w:tcW w:w="366" w:type="pct"/>
            <w:noWrap w:val="0"/>
            <w:vAlign w:val="center"/>
          </w:tcPr>
          <w:p w14:paraId="1AF0810E">
            <w:pPr>
              <w:widowControl/>
              <w:adjustRightInd w:val="0"/>
              <w:snapToGrid w:val="0"/>
              <w:spacing w:line="240" w:lineRule="auto"/>
              <w:ind w:firstLine="0" w:firstLineChars="0"/>
              <w:jc w:val="center"/>
              <w:rPr>
                <w:rFonts w:hint="default" w:eastAsia="宋体" w:cs="Times New Roman"/>
                <w:b w:val="0"/>
                <w:bCs w:val="0"/>
                <w:kern w:val="0"/>
                <w:sz w:val="18"/>
                <w:szCs w:val="18"/>
                <w:lang w:val="en-US" w:eastAsia="zh-CN"/>
              </w:rPr>
            </w:pPr>
            <w:r>
              <w:rPr>
                <w:rFonts w:hint="eastAsia" w:cs="Times New Roman"/>
                <w:b w:val="0"/>
                <w:bCs w:val="0"/>
                <w:kern w:val="0"/>
                <w:sz w:val="18"/>
                <w:szCs w:val="18"/>
                <w:lang w:val="en-US" w:eastAsia="zh-CN"/>
              </w:rPr>
              <w:t>14</w:t>
            </w:r>
          </w:p>
        </w:tc>
        <w:tc>
          <w:tcPr>
            <w:tcW w:w="429" w:type="pct"/>
            <w:noWrap w:val="0"/>
            <w:vAlign w:val="center"/>
          </w:tcPr>
          <w:p w14:paraId="149DCF89">
            <w:pPr>
              <w:widowControl/>
              <w:adjustRightInd w:val="0"/>
              <w:snapToGrid w:val="0"/>
              <w:spacing w:line="240" w:lineRule="auto"/>
              <w:ind w:firstLine="0" w:firstLineChars="0"/>
              <w:jc w:val="center"/>
              <w:rPr>
                <w:rFonts w:hint="default" w:eastAsia="宋体" w:cs="Times New Roman"/>
                <w:b w:val="0"/>
                <w:bCs w:val="0"/>
                <w:kern w:val="0"/>
                <w:sz w:val="18"/>
                <w:szCs w:val="18"/>
                <w:lang w:val="en-US" w:eastAsia="zh-CN"/>
              </w:rPr>
            </w:pPr>
            <w:r>
              <w:rPr>
                <w:rFonts w:hint="eastAsia" w:cs="Times New Roman"/>
                <w:b w:val="0"/>
                <w:bCs w:val="0"/>
                <w:kern w:val="0"/>
                <w:sz w:val="18"/>
                <w:szCs w:val="18"/>
                <w:lang w:val="en-US" w:eastAsia="zh-CN"/>
              </w:rPr>
              <w:t>10</w:t>
            </w:r>
          </w:p>
        </w:tc>
        <w:tc>
          <w:tcPr>
            <w:tcW w:w="298" w:type="pct"/>
            <w:noWrap w:val="0"/>
            <w:vAlign w:val="center"/>
          </w:tcPr>
          <w:p w14:paraId="54A94330">
            <w:pPr>
              <w:widowControl/>
              <w:adjustRightInd w:val="0"/>
              <w:snapToGrid w:val="0"/>
              <w:spacing w:line="240" w:lineRule="auto"/>
              <w:ind w:firstLine="0" w:firstLineChars="0"/>
              <w:jc w:val="center"/>
              <w:rPr>
                <w:rFonts w:hint="default" w:eastAsia="宋体" w:cs="Times New Roman"/>
                <w:b w:val="0"/>
                <w:bCs w:val="0"/>
                <w:kern w:val="0"/>
                <w:sz w:val="18"/>
                <w:szCs w:val="18"/>
                <w:lang w:val="en-US" w:eastAsia="zh-CN"/>
              </w:rPr>
            </w:pPr>
            <w:r>
              <w:rPr>
                <w:rFonts w:hint="eastAsia" w:cs="Times New Roman"/>
                <w:b w:val="0"/>
                <w:bCs w:val="0"/>
                <w:kern w:val="0"/>
                <w:sz w:val="18"/>
                <w:szCs w:val="18"/>
                <w:lang w:val="en-US" w:eastAsia="zh-CN"/>
              </w:rPr>
              <w:t>71.43%</w:t>
            </w:r>
          </w:p>
        </w:tc>
        <w:tc>
          <w:tcPr>
            <w:tcW w:w="362" w:type="pct"/>
            <w:noWrap w:val="0"/>
            <w:vAlign w:val="center"/>
          </w:tcPr>
          <w:p w14:paraId="463E876C">
            <w:pPr>
              <w:widowControl/>
              <w:adjustRightInd w:val="0"/>
              <w:snapToGrid w:val="0"/>
              <w:spacing w:line="240" w:lineRule="auto"/>
              <w:ind w:firstLine="0" w:firstLineChars="0"/>
              <w:jc w:val="center"/>
              <w:rPr>
                <w:rFonts w:hint="default" w:eastAsia="宋体" w:cs="Times New Roman"/>
                <w:b w:val="0"/>
                <w:bCs w:val="0"/>
                <w:color w:val="auto"/>
                <w:kern w:val="0"/>
                <w:sz w:val="18"/>
                <w:szCs w:val="18"/>
                <w:lang w:val="en-US" w:eastAsia="zh-CN"/>
              </w:rPr>
            </w:pPr>
            <w:r>
              <w:rPr>
                <w:rFonts w:hint="eastAsia" w:cs="Times New Roman"/>
                <w:b w:val="0"/>
                <w:bCs w:val="0"/>
                <w:color w:val="auto"/>
                <w:kern w:val="0"/>
                <w:sz w:val="18"/>
                <w:szCs w:val="18"/>
                <w:lang w:val="en-US" w:eastAsia="zh-CN"/>
              </w:rPr>
              <w:t>1.27</w:t>
            </w:r>
          </w:p>
        </w:tc>
        <w:tc>
          <w:tcPr>
            <w:tcW w:w="278" w:type="pct"/>
            <w:noWrap w:val="0"/>
            <w:vAlign w:val="center"/>
          </w:tcPr>
          <w:p w14:paraId="086061DD">
            <w:pPr>
              <w:widowControl/>
              <w:adjustRightInd w:val="0"/>
              <w:snapToGrid w:val="0"/>
              <w:spacing w:line="240" w:lineRule="auto"/>
              <w:ind w:firstLine="0" w:firstLineChars="0"/>
              <w:jc w:val="center"/>
              <w:rPr>
                <w:rFonts w:cs="Times New Roman"/>
                <w:b w:val="0"/>
                <w:bCs w:val="0"/>
                <w:kern w:val="0"/>
                <w:sz w:val="18"/>
                <w:szCs w:val="18"/>
              </w:rPr>
            </w:pPr>
            <w:r>
              <w:rPr>
                <w:rFonts w:hint="eastAsia" w:cs="Times New Roman"/>
                <w:b w:val="0"/>
                <w:bCs w:val="0"/>
                <w:kern w:val="0"/>
                <w:sz w:val="18"/>
                <w:szCs w:val="18"/>
                <w:lang w:val="en-US" w:eastAsia="zh-CN"/>
              </w:rPr>
              <w:t>T1</w:t>
            </w:r>
          </w:p>
        </w:tc>
        <w:tc>
          <w:tcPr>
            <w:tcW w:w="375" w:type="pct"/>
            <w:noWrap w:val="0"/>
            <w:vAlign w:val="center"/>
          </w:tcPr>
          <w:p w14:paraId="53A3B142">
            <w:pPr>
              <w:widowControl/>
              <w:adjustRightInd w:val="0"/>
              <w:snapToGrid w:val="0"/>
              <w:spacing w:line="240" w:lineRule="auto"/>
              <w:ind w:firstLine="0" w:firstLineChars="0"/>
              <w:jc w:val="center"/>
              <w:rPr>
                <w:rFonts w:cs="Times New Roman"/>
                <w:b w:val="0"/>
                <w:bCs w:val="0"/>
                <w:kern w:val="0"/>
                <w:sz w:val="18"/>
                <w:szCs w:val="18"/>
              </w:rPr>
            </w:pPr>
            <w:r>
              <w:rPr>
                <w:rFonts w:hint="eastAsia" w:cs="Times New Roman"/>
                <w:b w:val="0"/>
                <w:bCs w:val="0"/>
                <w:kern w:val="0"/>
                <w:sz w:val="18"/>
                <w:szCs w:val="18"/>
                <w:lang w:val="en-US" w:eastAsia="zh-CN"/>
              </w:rPr>
              <w:t>0-0.5</w:t>
            </w:r>
          </w:p>
        </w:tc>
        <w:tc>
          <w:tcPr>
            <w:tcW w:w="966" w:type="pct"/>
            <w:noWrap w:val="0"/>
            <w:vAlign w:val="center"/>
          </w:tcPr>
          <w:p w14:paraId="55099044">
            <w:pPr>
              <w:widowControl/>
              <w:adjustRightInd w:val="0"/>
              <w:snapToGrid w:val="0"/>
              <w:spacing w:line="240" w:lineRule="auto"/>
              <w:ind w:firstLine="0" w:firstLineChars="0"/>
              <w:jc w:val="center"/>
              <w:rPr>
                <w:rFonts w:cs="Times New Roman"/>
                <w:b w:val="0"/>
                <w:bCs w:val="0"/>
                <w:kern w:val="0"/>
                <w:sz w:val="18"/>
                <w:szCs w:val="18"/>
              </w:rPr>
            </w:pPr>
            <w:r>
              <w:rPr>
                <w:rFonts w:hint="eastAsia" w:ascii="Times New Roman" w:hAnsi="Times New Roman" w:cs="Times New Roman"/>
                <w:sz w:val="18"/>
                <w:szCs w:val="18"/>
              </w:rPr>
              <w:t>二氧六环</w:t>
            </w:r>
            <w:r>
              <w:rPr>
                <w:rFonts w:ascii="Times New Roman" w:hAnsi="Times New Roman" w:cs="Times New Roman"/>
                <w:sz w:val="18"/>
                <w:szCs w:val="18"/>
              </w:rPr>
              <w:t>车间附属罐区</w:t>
            </w:r>
          </w:p>
        </w:tc>
      </w:tr>
    </w:tbl>
    <w:p w14:paraId="46441E3D">
      <w:pPr>
        <w:rPr>
          <w:rFonts w:hint="default"/>
          <w:lang w:val="en-US" w:eastAsia="zh-CN"/>
        </w:rPr>
      </w:pPr>
      <w:r>
        <w:rPr>
          <w:rFonts w:hint="eastAsia"/>
          <w:lang w:val="en-US" w:eastAsia="zh-CN"/>
        </w:rPr>
        <w:t>注：包含土壤对照点数据</w:t>
      </w:r>
    </w:p>
    <w:p w14:paraId="311F3C70">
      <w:pPr>
        <w:rPr>
          <w:rFonts w:hint="eastAsia"/>
          <w:lang w:val="en-US" w:eastAsia="zh-CN"/>
        </w:rPr>
        <w:sectPr>
          <w:pgSz w:w="16838" w:h="11906" w:orient="landscape"/>
          <w:pgMar w:top="1803" w:right="1440" w:bottom="1803" w:left="1440" w:header="851" w:footer="992" w:gutter="0"/>
          <w:pgBorders>
            <w:top w:val="none" w:sz="0" w:space="0"/>
            <w:left w:val="none" w:sz="0" w:space="0"/>
            <w:bottom w:val="none" w:sz="0" w:space="0"/>
            <w:right w:val="none" w:sz="0" w:space="0"/>
          </w:pgBorders>
          <w:cols w:space="0" w:num="1"/>
          <w:rtlGutter w:val="0"/>
          <w:docGrid w:type="lines" w:linePitch="332" w:charSpace="0"/>
        </w:sectPr>
      </w:pPr>
    </w:p>
    <w:p w14:paraId="45A93DA8">
      <w:pPr>
        <w:pStyle w:val="4"/>
        <w:rPr>
          <w:rFonts w:hint="eastAsia"/>
          <w:lang w:val="en-US" w:eastAsia="zh-CN"/>
        </w:rPr>
      </w:pPr>
      <w:r>
        <w:rPr>
          <w:rFonts w:hint="eastAsia"/>
          <w:lang w:val="en-US" w:eastAsia="zh-CN"/>
        </w:rPr>
        <w:t>监测结果分析</w:t>
      </w:r>
    </w:p>
    <w:p w14:paraId="2CD09832">
      <w:pPr>
        <w:pStyle w:val="5"/>
        <w:bidi w:val="0"/>
        <w:rPr>
          <w:rFonts w:hint="eastAsia"/>
          <w:lang w:val="en-US" w:eastAsia="zh-CN"/>
        </w:rPr>
      </w:pPr>
      <w:r>
        <w:rPr>
          <w:rFonts w:hint="eastAsia"/>
          <w:lang w:val="en-US" w:eastAsia="zh-CN"/>
        </w:rPr>
        <w:t>评价标准</w:t>
      </w:r>
    </w:p>
    <w:p w14:paraId="4B6B6CBF">
      <w:pPr>
        <w:pStyle w:val="14"/>
      </w:pPr>
      <w:r>
        <w:t xml:space="preserve">表 </w:t>
      </w:r>
      <w:r>
        <w:fldChar w:fldCharType="begin"/>
      </w:r>
      <w:r>
        <w:instrText xml:space="preserve"> STYLEREF 2 \s </w:instrText>
      </w:r>
      <w:r>
        <w:fldChar w:fldCharType="separate"/>
      </w:r>
      <w:r>
        <w:t>8.1</w:t>
      </w:r>
      <w:r>
        <w:fldChar w:fldCharType="end"/>
      </w:r>
      <w:r>
        <w:rPr>
          <w:rFonts w:hint="eastAsia"/>
          <w:lang w:eastAsia="zh-CN"/>
        </w:rPr>
        <w:t>-</w:t>
      </w:r>
      <w:r>
        <w:fldChar w:fldCharType="begin"/>
      </w:r>
      <w:r>
        <w:instrText xml:space="preserve"> SEQ 表 \* ARABIC \s 2 </w:instrText>
      </w:r>
      <w:r>
        <w:fldChar w:fldCharType="separate"/>
      </w:r>
      <w:r>
        <w:t>3</w:t>
      </w:r>
      <w:r>
        <w:fldChar w:fldCharType="end"/>
      </w:r>
      <w:r>
        <w:rPr>
          <w:rFonts w:hint="eastAsia"/>
          <w:b/>
          <w:bCs/>
          <w:lang w:val="en-US" w:eastAsia="zh-CN"/>
        </w:rPr>
        <w:t>土壤监测因子评价标准</w:t>
      </w:r>
    </w:p>
    <w:tbl>
      <w:tblPr>
        <w:tblStyle w:val="20"/>
        <w:tblW w:w="4998" w:type="pct"/>
        <w:jc w:val="center"/>
        <w:tblBorders>
          <w:top w:val="single" w:color="auto" w:sz="12" w:space="0"/>
          <w:left w:val="none" w:color="auto" w:sz="0" w:space="0"/>
          <w:bottom w:val="single" w:color="auto" w:sz="12" w:space="0"/>
          <w:right w:val="none" w:color="auto" w:sz="0" w:space="0"/>
          <w:insideH w:val="single" w:color="auto" w:sz="6" w:space="0"/>
          <w:insideV w:val="single" w:color="auto" w:sz="4" w:space="0"/>
        </w:tblBorders>
        <w:tblLayout w:type="autofit"/>
        <w:tblCellMar>
          <w:top w:w="0" w:type="dxa"/>
          <w:left w:w="108" w:type="dxa"/>
          <w:bottom w:w="0" w:type="dxa"/>
          <w:right w:w="108" w:type="dxa"/>
        </w:tblCellMar>
      </w:tblPr>
      <w:tblGrid>
        <w:gridCol w:w="671"/>
        <w:gridCol w:w="1063"/>
        <w:gridCol w:w="2296"/>
        <w:gridCol w:w="2241"/>
        <w:gridCol w:w="2242"/>
      </w:tblGrid>
      <w:tr w14:paraId="468B1074">
        <w:tblPrEx>
          <w:tblBorders>
            <w:top w:val="single" w:color="auto" w:sz="12" w:space="0"/>
            <w:left w:val="none" w:color="auto" w:sz="0" w:space="0"/>
            <w:bottom w:val="single" w:color="auto" w:sz="12" w:space="0"/>
            <w:right w:val="none" w:color="auto" w:sz="0" w:space="0"/>
            <w:insideH w:val="single" w:color="auto" w:sz="6" w:space="0"/>
            <w:insideV w:val="single" w:color="auto" w:sz="4" w:space="0"/>
          </w:tblBorders>
          <w:tblCellMar>
            <w:top w:w="0" w:type="dxa"/>
            <w:left w:w="108" w:type="dxa"/>
            <w:bottom w:w="0" w:type="dxa"/>
            <w:right w:w="108" w:type="dxa"/>
          </w:tblCellMar>
        </w:tblPrEx>
        <w:trPr>
          <w:jc w:val="center"/>
        </w:trPr>
        <w:tc>
          <w:tcPr>
            <w:tcW w:w="394" w:type="pct"/>
            <w:vMerge w:val="restart"/>
            <w:tcBorders>
              <w:tl2br w:val="nil"/>
              <w:tr2bl w:val="nil"/>
            </w:tcBorders>
            <w:noWrap w:val="0"/>
            <w:vAlign w:val="center"/>
          </w:tcPr>
          <w:p w14:paraId="1AF1C021">
            <w:pPr>
              <w:widowControl/>
              <w:adjustRightInd w:val="0"/>
              <w:snapToGrid w:val="0"/>
              <w:spacing w:line="240" w:lineRule="auto"/>
              <w:ind w:firstLine="0" w:firstLineChars="0"/>
              <w:jc w:val="center"/>
              <w:rPr>
                <w:b/>
                <w:bCs w:val="0"/>
                <w:kern w:val="0"/>
                <w:sz w:val="21"/>
                <w:szCs w:val="21"/>
              </w:rPr>
            </w:pPr>
            <w:r>
              <w:rPr>
                <w:b/>
                <w:bCs w:val="0"/>
                <w:kern w:val="0"/>
                <w:sz w:val="21"/>
                <w:szCs w:val="21"/>
              </w:rPr>
              <w:t>序号</w:t>
            </w:r>
          </w:p>
        </w:tc>
        <w:tc>
          <w:tcPr>
            <w:tcW w:w="1972" w:type="pct"/>
            <w:gridSpan w:val="2"/>
            <w:vMerge w:val="restart"/>
            <w:tcBorders>
              <w:tl2br w:val="nil"/>
              <w:tr2bl w:val="nil"/>
            </w:tcBorders>
            <w:noWrap w:val="0"/>
            <w:vAlign w:val="center"/>
          </w:tcPr>
          <w:p w14:paraId="0A81E949">
            <w:pPr>
              <w:widowControl/>
              <w:adjustRightInd w:val="0"/>
              <w:snapToGrid w:val="0"/>
              <w:spacing w:line="240" w:lineRule="auto"/>
              <w:ind w:firstLine="0" w:firstLineChars="0"/>
              <w:jc w:val="center"/>
              <w:rPr>
                <w:b/>
                <w:bCs w:val="0"/>
                <w:kern w:val="0"/>
                <w:sz w:val="21"/>
                <w:szCs w:val="21"/>
              </w:rPr>
            </w:pPr>
            <w:r>
              <w:rPr>
                <w:b/>
                <w:bCs w:val="0"/>
                <w:kern w:val="0"/>
                <w:sz w:val="21"/>
                <w:szCs w:val="21"/>
              </w:rPr>
              <w:t>监测项目</w:t>
            </w:r>
          </w:p>
        </w:tc>
        <w:tc>
          <w:tcPr>
            <w:tcW w:w="1316" w:type="pct"/>
            <w:tcBorders>
              <w:tl2br w:val="nil"/>
              <w:tr2bl w:val="nil"/>
            </w:tcBorders>
            <w:noWrap w:val="0"/>
            <w:vAlign w:val="center"/>
          </w:tcPr>
          <w:p w14:paraId="41BD175B">
            <w:pPr>
              <w:widowControl/>
              <w:adjustRightInd w:val="0"/>
              <w:snapToGrid w:val="0"/>
              <w:spacing w:line="240" w:lineRule="auto"/>
              <w:ind w:firstLine="0" w:firstLineChars="0"/>
              <w:jc w:val="center"/>
              <w:rPr>
                <w:b/>
                <w:bCs w:val="0"/>
                <w:kern w:val="0"/>
                <w:sz w:val="21"/>
                <w:szCs w:val="21"/>
              </w:rPr>
            </w:pPr>
            <w:r>
              <w:rPr>
                <w:b/>
                <w:bCs w:val="0"/>
                <w:kern w:val="0"/>
                <w:sz w:val="21"/>
                <w:szCs w:val="21"/>
              </w:rPr>
              <w:t>筛选值（mg/kg）</w:t>
            </w:r>
          </w:p>
        </w:tc>
        <w:tc>
          <w:tcPr>
            <w:tcW w:w="1316" w:type="pct"/>
            <w:vMerge w:val="restart"/>
            <w:tcBorders>
              <w:tl2br w:val="nil"/>
              <w:tr2bl w:val="nil"/>
            </w:tcBorders>
            <w:noWrap w:val="0"/>
            <w:vAlign w:val="center"/>
          </w:tcPr>
          <w:p w14:paraId="7E841EAE">
            <w:pPr>
              <w:widowControl/>
              <w:adjustRightInd w:val="0"/>
              <w:snapToGrid w:val="0"/>
              <w:spacing w:line="240" w:lineRule="auto"/>
              <w:ind w:firstLine="0" w:firstLineChars="0"/>
              <w:jc w:val="center"/>
              <w:rPr>
                <w:rFonts w:hint="default" w:eastAsia="宋体"/>
                <w:b/>
                <w:bCs w:val="0"/>
                <w:kern w:val="0"/>
                <w:sz w:val="21"/>
                <w:szCs w:val="21"/>
                <w:lang w:val="en-US" w:eastAsia="zh-CN"/>
              </w:rPr>
            </w:pPr>
            <w:r>
              <w:rPr>
                <w:rFonts w:hint="eastAsia"/>
                <w:b/>
                <w:bCs w:val="0"/>
                <w:kern w:val="0"/>
                <w:sz w:val="21"/>
                <w:szCs w:val="21"/>
                <w:lang w:val="en-US" w:eastAsia="zh-CN"/>
              </w:rPr>
              <w:t>标准来源</w:t>
            </w:r>
          </w:p>
        </w:tc>
      </w:tr>
      <w:tr w14:paraId="6A639658">
        <w:tblPrEx>
          <w:tblBorders>
            <w:top w:val="single" w:color="auto" w:sz="12" w:space="0"/>
            <w:left w:val="none" w:color="auto" w:sz="0" w:space="0"/>
            <w:bottom w:val="single" w:color="auto" w:sz="12" w:space="0"/>
            <w:right w:val="none" w:color="auto" w:sz="0" w:space="0"/>
            <w:insideH w:val="single" w:color="auto" w:sz="6" w:space="0"/>
            <w:insideV w:val="single" w:color="auto" w:sz="4" w:space="0"/>
          </w:tblBorders>
          <w:tblCellMar>
            <w:top w:w="0" w:type="dxa"/>
            <w:left w:w="108" w:type="dxa"/>
            <w:bottom w:w="0" w:type="dxa"/>
            <w:right w:w="108" w:type="dxa"/>
          </w:tblCellMar>
        </w:tblPrEx>
        <w:trPr>
          <w:trHeight w:val="90" w:hRule="atLeast"/>
          <w:jc w:val="center"/>
        </w:trPr>
        <w:tc>
          <w:tcPr>
            <w:tcW w:w="394" w:type="pct"/>
            <w:vMerge w:val="continue"/>
            <w:tcBorders>
              <w:tl2br w:val="nil"/>
              <w:tr2bl w:val="nil"/>
            </w:tcBorders>
            <w:noWrap w:val="0"/>
            <w:vAlign w:val="center"/>
          </w:tcPr>
          <w:p w14:paraId="42202216">
            <w:pPr>
              <w:widowControl/>
              <w:adjustRightInd w:val="0"/>
              <w:snapToGrid w:val="0"/>
              <w:spacing w:line="240" w:lineRule="auto"/>
              <w:ind w:firstLine="0" w:firstLineChars="0"/>
              <w:jc w:val="center"/>
              <w:rPr>
                <w:b/>
                <w:bCs w:val="0"/>
                <w:kern w:val="0"/>
                <w:sz w:val="21"/>
                <w:szCs w:val="21"/>
              </w:rPr>
            </w:pPr>
          </w:p>
        </w:tc>
        <w:tc>
          <w:tcPr>
            <w:tcW w:w="1972" w:type="pct"/>
            <w:gridSpan w:val="2"/>
            <w:vMerge w:val="continue"/>
            <w:tcBorders>
              <w:tl2br w:val="nil"/>
              <w:tr2bl w:val="nil"/>
            </w:tcBorders>
            <w:noWrap w:val="0"/>
            <w:vAlign w:val="center"/>
          </w:tcPr>
          <w:p w14:paraId="4898766E">
            <w:pPr>
              <w:widowControl/>
              <w:adjustRightInd w:val="0"/>
              <w:snapToGrid w:val="0"/>
              <w:spacing w:line="240" w:lineRule="auto"/>
              <w:ind w:firstLine="0" w:firstLineChars="0"/>
              <w:jc w:val="center"/>
              <w:rPr>
                <w:b/>
                <w:bCs w:val="0"/>
                <w:kern w:val="0"/>
                <w:sz w:val="21"/>
                <w:szCs w:val="21"/>
              </w:rPr>
            </w:pPr>
          </w:p>
        </w:tc>
        <w:tc>
          <w:tcPr>
            <w:tcW w:w="1316" w:type="pct"/>
            <w:tcBorders>
              <w:tl2br w:val="nil"/>
              <w:tr2bl w:val="nil"/>
            </w:tcBorders>
            <w:noWrap w:val="0"/>
            <w:vAlign w:val="center"/>
          </w:tcPr>
          <w:p w14:paraId="330C69AD">
            <w:pPr>
              <w:widowControl/>
              <w:adjustRightInd w:val="0"/>
              <w:snapToGrid w:val="0"/>
              <w:spacing w:line="240" w:lineRule="auto"/>
              <w:ind w:firstLine="0" w:firstLineChars="0"/>
              <w:jc w:val="center"/>
              <w:rPr>
                <w:b/>
                <w:bCs w:val="0"/>
                <w:kern w:val="0"/>
                <w:sz w:val="21"/>
                <w:szCs w:val="21"/>
              </w:rPr>
            </w:pPr>
            <w:r>
              <w:rPr>
                <w:b/>
                <w:bCs w:val="0"/>
                <w:kern w:val="0"/>
                <w:sz w:val="21"/>
                <w:szCs w:val="21"/>
              </w:rPr>
              <w:t>第</w:t>
            </w:r>
            <w:r>
              <w:rPr>
                <w:rFonts w:hint="eastAsia"/>
                <w:b/>
                <w:bCs w:val="0"/>
                <w:kern w:val="0"/>
                <w:sz w:val="21"/>
                <w:szCs w:val="21"/>
                <w:lang w:val="en-US" w:eastAsia="zh-CN"/>
              </w:rPr>
              <w:t>二</w:t>
            </w:r>
            <w:r>
              <w:rPr>
                <w:b/>
                <w:bCs w:val="0"/>
                <w:kern w:val="0"/>
                <w:sz w:val="21"/>
                <w:szCs w:val="21"/>
              </w:rPr>
              <w:t>类用地</w:t>
            </w:r>
          </w:p>
        </w:tc>
        <w:tc>
          <w:tcPr>
            <w:tcW w:w="1316" w:type="pct"/>
            <w:vMerge w:val="continue"/>
            <w:tcBorders>
              <w:tl2br w:val="nil"/>
              <w:tr2bl w:val="nil"/>
            </w:tcBorders>
            <w:noWrap w:val="0"/>
            <w:vAlign w:val="center"/>
          </w:tcPr>
          <w:p w14:paraId="42D30AF3">
            <w:pPr>
              <w:widowControl/>
              <w:adjustRightInd w:val="0"/>
              <w:snapToGrid w:val="0"/>
              <w:spacing w:line="240" w:lineRule="auto"/>
              <w:ind w:firstLine="0" w:firstLineChars="0"/>
              <w:jc w:val="center"/>
              <w:rPr>
                <w:b/>
                <w:bCs w:val="0"/>
                <w:kern w:val="0"/>
                <w:sz w:val="21"/>
                <w:szCs w:val="21"/>
              </w:rPr>
            </w:pPr>
          </w:p>
        </w:tc>
      </w:tr>
      <w:tr w14:paraId="4AB5D2B8">
        <w:tblPrEx>
          <w:tblBorders>
            <w:top w:val="single" w:color="auto" w:sz="12" w:space="0"/>
            <w:left w:val="none" w:color="auto" w:sz="0" w:space="0"/>
            <w:bottom w:val="single" w:color="auto" w:sz="12" w:space="0"/>
            <w:right w:val="none" w:color="auto" w:sz="0" w:space="0"/>
            <w:insideH w:val="single" w:color="auto" w:sz="6" w:space="0"/>
            <w:insideV w:val="single" w:color="auto" w:sz="4" w:space="0"/>
          </w:tblBorders>
          <w:tblCellMar>
            <w:top w:w="0" w:type="dxa"/>
            <w:left w:w="108" w:type="dxa"/>
            <w:bottom w:w="0" w:type="dxa"/>
            <w:right w:w="108" w:type="dxa"/>
          </w:tblCellMar>
        </w:tblPrEx>
        <w:trPr>
          <w:jc w:val="center"/>
        </w:trPr>
        <w:tc>
          <w:tcPr>
            <w:tcW w:w="394" w:type="pct"/>
            <w:tcBorders>
              <w:tl2br w:val="nil"/>
              <w:tr2bl w:val="nil"/>
            </w:tcBorders>
            <w:noWrap w:val="0"/>
            <w:vAlign w:val="center"/>
          </w:tcPr>
          <w:p w14:paraId="7108D23D">
            <w:pPr>
              <w:numPr>
                <w:ilvl w:val="0"/>
                <w:numId w:val="3"/>
              </w:numPr>
              <w:spacing w:line="240" w:lineRule="auto"/>
              <w:ind w:left="0" w:firstLine="168" w:firstLineChars="80"/>
              <w:jc w:val="center"/>
              <w:rPr>
                <w:bCs/>
                <w:kern w:val="0"/>
                <w:sz w:val="21"/>
                <w:szCs w:val="21"/>
              </w:rPr>
            </w:pPr>
          </w:p>
        </w:tc>
        <w:tc>
          <w:tcPr>
            <w:tcW w:w="624" w:type="pct"/>
            <w:vMerge w:val="restart"/>
            <w:tcBorders>
              <w:tl2br w:val="nil"/>
              <w:tr2bl w:val="nil"/>
            </w:tcBorders>
            <w:noWrap w:val="0"/>
            <w:vAlign w:val="center"/>
          </w:tcPr>
          <w:p w14:paraId="29F70E26">
            <w:pPr>
              <w:widowControl/>
              <w:adjustRightInd w:val="0"/>
              <w:snapToGrid w:val="0"/>
              <w:spacing w:line="240" w:lineRule="auto"/>
              <w:ind w:firstLine="0" w:firstLineChars="0"/>
              <w:jc w:val="center"/>
              <w:rPr>
                <w:bCs/>
                <w:kern w:val="0"/>
                <w:sz w:val="21"/>
                <w:szCs w:val="21"/>
              </w:rPr>
            </w:pPr>
            <w:r>
              <w:rPr>
                <w:bCs/>
                <w:kern w:val="0"/>
                <w:sz w:val="21"/>
                <w:szCs w:val="21"/>
              </w:rPr>
              <w:t>重金属</w:t>
            </w:r>
          </w:p>
        </w:tc>
        <w:tc>
          <w:tcPr>
            <w:tcW w:w="1348" w:type="pct"/>
            <w:tcBorders>
              <w:tl2br w:val="nil"/>
              <w:tr2bl w:val="nil"/>
            </w:tcBorders>
            <w:noWrap w:val="0"/>
            <w:vAlign w:val="center"/>
          </w:tcPr>
          <w:p w14:paraId="2BD81452">
            <w:pPr>
              <w:widowControl/>
              <w:adjustRightInd w:val="0"/>
              <w:snapToGrid w:val="0"/>
              <w:spacing w:line="240" w:lineRule="auto"/>
              <w:ind w:firstLine="0" w:firstLineChars="0"/>
              <w:jc w:val="center"/>
              <w:rPr>
                <w:bCs/>
                <w:kern w:val="0"/>
                <w:sz w:val="21"/>
                <w:szCs w:val="21"/>
              </w:rPr>
            </w:pPr>
            <w:r>
              <w:rPr>
                <w:bCs/>
                <w:kern w:val="0"/>
                <w:sz w:val="21"/>
                <w:szCs w:val="21"/>
              </w:rPr>
              <w:t>砷</w:t>
            </w:r>
          </w:p>
        </w:tc>
        <w:tc>
          <w:tcPr>
            <w:tcW w:w="1316" w:type="pct"/>
            <w:tcBorders>
              <w:tl2br w:val="nil"/>
              <w:tr2bl w:val="nil"/>
            </w:tcBorders>
            <w:noWrap w:val="0"/>
            <w:vAlign w:val="center"/>
          </w:tcPr>
          <w:p w14:paraId="68A3EFE6">
            <w:pPr>
              <w:widowControl/>
              <w:adjustRightInd w:val="0"/>
              <w:snapToGrid w:val="0"/>
              <w:spacing w:line="240" w:lineRule="auto"/>
              <w:ind w:firstLine="0" w:firstLineChars="0"/>
              <w:jc w:val="center"/>
              <w:rPr>
                <w:bCs/>
                <w:kern w:val="0"/>
                <w:sz w:val="21"/>
                <w:szCs w:val="21"/>
              </w:rPr>
            </w:pPr>
            <w:r>
              <w:rPr>
                <w:rFonts w:hint="eastAsia"/>
                <w:bCs/>
                <w:kern w:val="0"/>
                <w:sz w:val="21"/>
                <w:szCs w:val="21"/>
                <w:lang w:val="en-US" w:eastAsia="zh-CN"/>
              </w:rPr>
              <w:t>6</w:t>
            </w:r>
            <w:r>
              <w:rPr>
                <w:rFonts w:hint="eastAsia"/>
                <w:bCs/>
                <w:kern w:val="0"/>
                <w:sz w:val="21"/>
                <w:szCs w:val="21"/>
              </w:rPr>
              <w:t>0</w:t>
            </w:r>
          </w:p>
        </w:tc>
        <w:tc>
          <w:tcPr>
            <w:tcW w:w="1316" w:type="pct"/>
            <w:vMerge w:val="restart"/>
            <w:tcBorders>
              <w:tl2br w:val="nil"/>
              <w:tr2bl w:val="nil"/>
            </w:tcBorders>
            <w:noWrap w:val="0"/>
            <w:vAlign w:val="center"/>
          </w:tcPr>
          <w:p w14:paraId="52491B18">
            <w:pPr>
              <w:widowControl/>
              <w:adjustRightInd w:val="0"/>
              <w:snapToGrid w:val="0"/>
              <w:spacing w:line="240" w:lineRule="auto"/>
              <w:ind w:firstLine="0" w:firstLineChars="0"/>
              <w:jc w:val="center"/>
              <w:rPr>
                <w:rFonts w:hint="default"/>
                <w:bCs/>
                <w:kern w:val="0"/>
                <w:sz w:val="21"/>
                <w:szCs w:val="21"/>
                <w:lang w:val="en-US" w:eastAsia="zh-CN"/>
              </w:rPr>
            </w:pPr>
            <w:r>
              <w:rPr>
                <w:rFonts w:hint="eastAsia"/>
                <w:bCs/>
                <w:kern w:val="0"/>
                <w:sz w:val="21"/>
                <w:szCs w:val="21"/>
                <w:lang w:val="en-US" w:eastAsia="zh-CN"/>
              </w:rPr>
              <w:t>①</w:t>
            </w:r>
          </w:p>
        </w:tc>
      </w:tr>
      <w:tr w14:paraId="2F4AC6CC">
        <w:tblPrEx>
          <w:tblBorders>
            <w:top w:val="single" w:color="auto" w:sz="12" w:space="0"/>
            <w:left w:val="none" w:color="auto" w:sz="0" w:space="0"/>
            <w:bottom w:val="single" w:color="auto" w:sz="12" w:space="0"/>
            <w:right w:val="none" w:color="auto" w:sz="0" w:space="0"/>
            <w:insideH w:val="single" w:color="auto" w:sz="6" w:space="0"/>
            <w:insideV w:val="single" w:color="auto" w:sz="4" w:space="0"/>
          </w:tblBorders>
          <w:tblCellMar>
            <w:top w:w="0" w:type="dxa"/>
            <w:left w:w="108" w:type="dxa"/>
            <w:bottom w:w="0" w:type="dxa"/>
            <w:right w:w="108" w:type="dxa"/>
          </w:tblCellMar>
        </w:tblPrEx>
        <w:trPr>
          <w:jc w:val="center"/>
        </w:trPr>
        <w:tc>
          <w:tcPr>
            <w:tcW w:w="394" w:type="pct"/>
            <w:tcBorders>
              <w:tl2br w:val="nil"/>
              <w:tr2bl w:val="nil"/>
            </w:tcBorders>
            <w:noWrap w:val="0"/>
            <w:vAlign w:val="center"/>
          </w:tcPr>
          <w:p w14:paraId="6A4395D4">
            <w:pPr>
              <w:numPr>
                <w:ilvl w:val="0"/>
                <w:numId w:val="3"/>
              </w:numPr>
              <w:spacing w:line="240" w:lineRule="auto"/>
              <w:ind w:left="0" w:firstLine="168" w:firstLineChars="80"/>
              <w:jc w:val="center"/>
              <w:rPr>
                <w:bCs/>
                <w:kern w:val="0"/>
                <w:sz w:val="21"/>
                <w:szCs w:val="21"/>
              </w:rPr>
            </w:pPr>
          </w:p>
        </w:tc>
        <w:tc>
          <w:tcPr>
            <w:tcW w:w="624" w:type="pct"/>
            <w:vMerge w:val="continue"/>
            <w:tcBorders>
              <w:tl2br w:val="nil"/>
              <w:tr2bl w:val="nil"/>
            </w:tcBorders>
            <w:noWrap w:val="0"/>
            <w:vAlign w:val="center"/>
          </w:tcPr>
          <w:p w14:paraId="535C1FD7">
            <w:pPr>
              <w:widowControl/>
              <w:adjustRightInd w:val="0"/>
              <w:snapToGrid w:val="0"/>
              <w:spacing w:line="240" w:lineRule="auto"/>
              <w:ind w:firstLine="0" w:firstLineChars="0"/>
              <w:jc w:val="center"/>
              <w:rPr>
                <w:bCs/>
                <w:kern w:val="0"/>
                <w:sz w:val="21"/>
                <w:szCs w:val="21"/>
              </w:rPr>
            </w:pPr>
          </w:p>
        </w:tc>
        <w:tc>
          <w:tcPr>
            <w:tcW w:w="1348" w:type="pct"/>
            <w:tcBorders>
              <w:tl2br w:val="nil"/>
              <w:tr2bl w:val="nil"/>
            </w:tcBorders>
            <w:noWrap w:val="0"/>
            <w:vAlign w:val="center"/>
          </w:tcPr>
          <w:p w14:paraId="423E17F2">
            <w:pPr>
              <w:widowControl/>
              <w:adjustRightInd w:val="0"/>
              <w:snapToGrid w:val="0"/>
              <w:spacing w:line="240" w:lineRule="auto"/>
              <w:ind w:firstLine="0" w:firstLineChars="0"/>
              <w:jc w:val="center"/>
              <w:rPr>
                <w:bCs/>
                <w:kern w:val="0"/>
                <w:sz w:val="21"/>
                <w:szCs w:val="21"/>
              </w:rPr>
            </w:pPr>
            <w:r>
              <w:rPr>
                <w:bCs/>
                <w:kern w:val="0"/>
                <w:sz w:val="21"/>
                <w:szCs w:val="21"/>
              </w:rPr>
              <w:t>镉</w:t>
            </w:r>
          </w:p>
        </w:tc>
        <w:tc>
          <w:tcPr>
            <w:tcW w:w="1316" w:type="pct"/>
            <w:tcBorders>
              <w:tl2br w:val="nil"/>
              <w:tr2bl w:val="nil"/>
            </w:tcBorders>
            <w:noWrap w:val="0"/>
            <w:vAlign w:val="center"/>
          </w:tcPr>
          <w:p w14:paraId="52DB935A">
            <w:pPr>
              <w:widowControl/>
              <w:adjustRightInd w:val="0"/>
              <w:snapToGrid w:val="0"/>
              <w:spacing w:line="240" w:lineRule="auto"/>
              <w:ind w:firstLine="0" w:firstLineChars="0"/>
              <w:jc w:val="center"/>
              <w:rPr>
                <w:rFonts w:hint="default" w:eastAsia="宋体"/>
                <w:bCs/>
                <w:kern w:val="0"/>
                <w:sz w:val="21"/>
                <w:szCs w:val="21"/>
                <w:lang w:val="en-US" w:eastAsia="zh-CN"/>
              </w:rPr>
            </w:pPr>
            <w:r>
              <w:rPr>
                <w:rFonts w:hint="eastAsia"/>
                <w:bCs/>
                <w:kern w:val="0"/>
                <w:sz w:val="21"/>
                <w:szCs w:val="21"/>
                <w:lang w:val="en-US" w:eastAsia="zh-CN"/>
              </w:rPr>
              <w:t>65</w:t>
            </w:r>
          </w:p>
        </w:tc>
        <w:tc>
          <w:tcPr>
            <w:tcW w:w="1316" w:type="pct"/>
            <w:vMerge w:val="continue"/>
            <w:tcBorders>
              <w:tl2br w:val="nil"/>
              <w:tr2bl w:val="nil"/>
            </w:tcBorders>
            <w:noWrap w:val="0"/>
            <w:vAlign w:val="center"/>
          </w:tcPr>
          <w:p w14:paraId="7BB604AD">
            <w:pPr>
              <w:widowControl/>
              <w:adjustRightInd w:val="0"/>
              <w:snapToGrid w:val="0"/>
              <w:spacing w:line="240" w:lineRule="auto"/>
              <w:ind w:firstLine="0" w:firstLineChars="0"/>
              <w:jc w:val="center"/>
              <w:rPr>
                <w:rFonts w:hint="eastAsia"/>
                <w:bCs/>
                <w:kern w:val="0"/>
                <w:sz w:val="21"/>
                <w:szCs w:val="21"/>
                <w:lang w:val="en-US" w:eastAsia="zh-CN"/>
              </w:rPr>
            </w:pPr>
          </w:p>
        </w:tc>
      </w:tr>
      <w:tr w14:paraId="46E99201">
        <w:tblPrEx>
          <w:tblBorders>
            <w:top w:val="single" w:color="auto" w:sz="12" w:space="0"/>
            <w:left w:val="none" w:color="auto" w:sz="0" w:space="0"/>
            <w:bottom w:val="single" w:color="auto" w:sz="12" w:space="0"/>
            <w:right w:val="none" w:color="auto" w:sz="0" w:space="0"/>
            <w:insideH w:val="single" w:color="auto" w:sz="6" w:space="0"/>
            <w:insideV w:val="single" w:color="auto" w:sz="4" w:space="0"/>
          </w:tblBorders>
          <w:tblCellMar>
            <w:top w:w="0" w:type="dxa"/>
            <w:left w:w="108" w:type="dxa"/>
            <w:bottom w:w="0" w:type="dxa"/>
            <w:right w:w="108" w:type="dxa"/>
          </w:tblCellMar>
        </w:tblPrEx>
        <w:trPr>
          <w:jc w:val="center"/>
        </w:trPr>
        <w:tc>
          <w:tcPr>
            <w:tcW w:w="394" w:type="pct"/>
            <w:tcBorders>
              <w:tl2br w:val="nil"/>
              <w:tr2bl w:val="nil"/>
            </w:tcBorders>
            <w:noWrap w:val="0"/>
            <w:vAlign w:val="center"/>
          </w:tcPr>
          <w:p w14:paraId="22A58201">
            <w:pPr>
              <w:numPr>
                <w:ilvl w:val="0"/>
                <w:numId w:val="3"/>
              </w:numPr>
              <w:spacing w:line="240" w:lineRule="auto"/>
              <w:ind w:left="0" w:firstLine="168" w:firstLineChars="80"/>
              <w:jc w:val="center"/>
              <w:rPr>
                <w:bCs/>
                <w:kern w:val="0"/>
                <w:sz w:val="21"/>
                <w:szCs w:val="21"/>
              </w:rPr>
            </w:pPr>
          </w:p>
        </w:tc>
        <w:tc>
          <w:tcPr>
            <w:tcW w:w="624" w:type="pct"/>
            <w:vMerge w:val="continue"/>
            <w:tcBorders>
              <w:tl2br w:val="nil"/>
              <w:tr2bl w:val="nil"/>
            </w:tcBorders>
            <w:noWrap w:val="0"/>
            <w:vAlign w:val="center"/>
          </w:tcPr>
          <w:p w14:paraId="18353A76">
            <w:pPr>
              <w:widowControl/>
              <w:adjustRightInd w:val="0"/>
              <w:snapToGrid w:val="0"/>
              <w:spacing w:line="240" w:lineRule="auto"/>
              <w:ind w:firstLine="0" w:firstLineChars="0"/>
              <w:jc w:val="center"/>
              <w:rPr>
                <w:bCs/>
                <w:kern w:val="0"/>
                <w:sz w:val="21"/>
                <w:szCs w:val="21"/>
              </w:rPr>
            </w:pPr>
          </w:p>
        </w:tc>
        <w:tc>
          <w:tcPr>
            <w:tcW w:w="1348" w:type="pct"/>
            <w:tcBorders>
              <w:tl2br w:val="nil"/>
              <w:tr2bl w:val="nil"/>
            </w:tcBorders>
            <w:noWrap w:val="0"/>
            <w:vAlign w:val="center"/>
          </w:tcPr>
          <w:p w14:paraId="27B214E9">
            <w:pPr>
              <w:widowControl/>
              <w:adjustRightInd w:val="0"/>
              <w:snapToGrid w:val="0"/>
              <w:spacing w:line="240" w:lineRule="auto"/>
              <w:ind w:firstLine="0" w:firstLineChars="0"/>
              <w:jc w:val="center"/>
              <w:rPr>
                <w:bCs/>
                <w:kern w:val="0"/>
                <w:sz w:val="21"/>
                <w:szCs w:val="21"/>
              </w:rPr>
            </w:pPr>
            <w:r>
              <w:rPr>
                <w:bCs/>
                <w:kern w:val="0"/>
                <w:sz w:val="21"/>
                <w:szCs w:val="21"/>
              </w:rPr>
              <w:t>铬（六价）</w:t>
            </w:r>
          </w:p>
        </w:tc>
        <w:tc>
          <w:tcPr>
            <w:tcW w:w="1316" w:type="pct"/>
            <w:tcBorders>
              <w:tl2br w:val="nil"/>
              <w:tr2bl w:val="nil"/>
            </w:tcBorders>
            <w:noWrap w:val="0"/>
            <w:vAlign w:val="center"/>
          </w:tcPr>
          <w:p w14:paraId="30C0D93F">
            <w:pPr>
              <w:widowControl/>
              <w:adjustRightInd w:val="0"/>
              <w:snapToGrid w:val="0"/>
              <w:spacing w:line="240" w:lineRule="auto"/>
              <w:ind w:firstLine="0" w:firstLineChars="0"/>
              <w:jc w:val="center"/>
              <w:rPr>
                <w:rFonts w:hint="default" w:eastAsia="宋体"/>
                <w:bCs/>
                <w:kern w:val="0"/>
                <w:sz w:val="21"/>
                <w:szCs w:val="21"/>
                <w:lang w:val="en-US" w:eastAsia="zh-CN"/>
              </w:rPr>
            </w:pPr>
            <w:r>
              <w:rPr>
                <w:rFonts w:hint="eastAsia"/>
                <w:bCs/>
                <w:kern w:val="0"/>
                <w:sz w:val="21"/>
                <w:szCs w:val="21"/>
                <w:lang w:val="en-US" w:eastAsia="zh-CN"/>
              </w:rPr>
              <w:t>5.7</w:t>
            </w:r>
          </w:p>
        </w:tc>
        <w:tc>
          <w:tcPr>
            <w:tcW w:w="1316" w:type="pct"/>
            <w:vMerge w:val="continue"/>
            <w:tcBorders>
              <w:tl2br w:val="nil"/>
              <w:tr2bl w:val="nil"/>
            </w:tcBorders>
            <w:noWrap w:val="0"/>
            <w:vAlign w:val="center"/>
          </w:tcPr>
          <w:p w14:paraId="6D491C57">
            <w:pPr>
              <w:widowControl/>
              <w:adjustRightInd w:val="0"/>
              <w:snapToGrid w:val="0"/>
              <w:spacing w:line="240" w:lineRule="auto"/>
              <w:ind w:firstLine="0" w:firstLineChars="0"/>
              <w:jc w:val="center"/>
              <w:rPr>
                <w:rFonts w:hint="eastAsia"/>
                <w:bCs/>
                <w:kern w:val="0"/>
                <w:sz w:val="21"/>
                <w:szCs w:val="21"/>
                <w:lang w:val="en-US" w:eastAsia="zh-CN"/>
              </w:rPr>
            </w:pPr>
          </w:p>
        </w:tc>
      </w:tr>
      <w:tr w14:paraId="56418CF6">
        <w:tblPrEx>
          <w:tblBorders>
            <w:top w:val="single" w:color="auto" w:sz="12" w:space="0"/>
            <w:left w:val="none" w:color="auto" w:sz="0" w:space="0"/>
            <w:bottom w:val="single" w:color="auto" w:sz="12" w:space="0"/>
            <w:right w:val="none" w:color="auto" w:sz="0" w:space="0"/>
            <w:insideH w:val="single" w:color="auto" w:sz="6" w:space="0"/>
            <w:insideV w:val="single" w:color="auto" w:sz="4" w:space="0"/>
          </w:tblBorders>
          <w:tblCellMar>
            <w:top w:w="0" w:type="dxa"/>
            <w:left w:w="108" w:type="dxa"/>
            <w:bottom w:w="0" w:type="dxa"/>
            <w:right w:w="108" w:type="dxa"/>
          </w:tblCellMar>
        </w:tblPrEx>
        <w:trPr>
          <w:jc w:val="center"/>
        </w:trPr>
        <w:tc>
          <w:tcPr>
            <w:tcW w:w="394" w:type="pct"/>
            <w:tcBorders>
              <w:tl2br w:val="nil"/>
              <w:tr2bl w:val="nil"/>
            </w:tcBorders>
            <w:noWrap w:val="0"/>
            <w:vAlign w:val="center"/>
          </w:tcPr>
          <w:p w14:paraId="3FB259E2">
            <w:pPr>
              <w:numPr>
                <w:ilvl w:val="0"/>
                <w:numId w:val="3"/>
              </w:numPr>
              <w:spacing w:line="240" w:lineRule="auto"/>
              <w:ind w:left="0" w:firstLine="168" w:firstLineChars="80"/>
              <w:jc w:val="center"/>
              <w:rPr>
                <w:bCs/>
                <w:kern w:val="0"/>
                <w:sz w:val="21"/>
                <w:szCs w:val="21"/>
              </w:rPr>
            </w:pPr>
          </w:p>
        </w:tc>
        <w:tc>
          <w:tcPr>
            <w:tcW w:w="624" w:type="pct"/>
            <w:vMerge w:val="continue"/>
            <w:tcBorders>
              <w:tl2br w:val="nil"/>
              <w:tr2bl w:val="nil"/>
            </w:tcBorders>
            <w:noWrap w:val="0"/>
            <w:vAlign w:val="center"/>
          </w:tcPr>
          <w:p w14:paraId="2191528B">
            <w:pPr>
              <w:widowControl/>
              <w:adjustRightInd w:val="0"/>
              <w:snapToGrid w:val="0"/>
              <w:spacing w:line="240" w:lineRule="auto"/>
              <w:ind w:firstLine="0" w:firstLineChars="0"/>
              <w:jc w:val="center"/>
              <w:rPr>
                <w:bCs/>
                <w:kern w:val="0"/>
                <w:sz w:val="21"/>
                <w:szCs w:val="21"/>
              </w:rPr>
            </w:pPr>
          </w:p>
        </w:tc>
        <w:tc>
          <w:tcPr>
            <w:tcW w:w="1348" w:type="pct"/>
            <w:tcBorders>
              <w:tl2br w:val="nil"/>
              <w:tr2bl w:val="nil"/>
            </w:tcBorders>
            <w:noWrap w:val="0"/>
            <w:vAlign w:val="center"/>
          </w:tcPr>
          <w:p w14:paraId="044B766D">
            <w:pPr>
              <w:widowControl/>
              <w:adjustRightInd w:val="0"/>
              <w:snapToGrid w:val="0"/>
              <w:spacing w:line="240" w:lineRule="auto"/>
              <w:ind w:firstLine="0" w:firstLineChars="0"/>
              <w:jc w:val="center"/>
              <w:rPr>
                <w:bCs/>
                <w:kern w:val="0"/>
                <w:sz w:val="21"/>
                <w:szCs w:val="21"/>
              </w:rPr>
            </w:pPr>
            <w:r>
              <w:rPr>
                <w:bCs/>
                <w:kern w:val="0"/>
                <w:sz w:val="21"/>
                <w:szCs w:val="21"/>
              </w:rPr>
              <w:t>铜</w:t>
            </w:r>
          </w:p>
        </w:tc>
        <w:tc>
          <w:tcPr>
            <w:tcW w:w="1316" w:type="pct"/>
            <w:tcBorders>
              <w:tl2br w:val="nil"/>
              <w:tr2bl w:val="nil"/>
            </w:tcBorders>
            <w:noWrap w:val="0"/>
            <w:vAlign w:val="center"/>
          </w:tcPr>
          <w:p w14:paraId="0594F44D">
            <w:pPr>
              <w:widowControl/>
              <w:adjustRightInd w:val="0"/>
              <w:snapToGrid w:val="0"/>
              <w:spacing w:line="240" w:lineRule="auto"/>
              <w:ind w:firstLine="0" w:firstLineChars="0"/>
              <w:jc w:val="center"/>
              <w:rPr>
                <w:bCs/>
                <w:kern w:val="0"/>
                <w:sz w:val="21"/>
                <w:szCs w:val="21"/>
              </w:rPr>
            </w:pPr>
            <w:r>
              <w:rPr>
                <w:rFonts w:hint="eastAsia"/>
                <w:bCs/>
                <w:kern w:val="0"/>
                <w:sz w:val="21"/>
                <w:szCs w:val="21"/>
                <w:lang w:val="en-US" w:eastAsia="zh-CN"/>
              </w:rPr>
              <w:t>18</w:t>
            </w:r>
            <w:r>
              <w:rPr>
                <w:bCs/>
                <w:kern w:val="0"/>
                <w:sz w:val="21"/>
                <w:szCs w:val="21"/>
              </w:rPr>
              <w:t>000</w:t>
            </w:r>
          </w:p>
        </w:tc>
        <w:tc>
          <w:tcPr>
            <w:tcW w:w="1316" w:type="pct"/>
            <w:vMerge w:val="continue"/>
            <w:tcBorders>
              <w:tl2br w:val="nil"/>
              <w:tr2bl w:val="nil"/>
            </w:tcBorders>
            <w:noWrap w:val="0"/>
            <w:vAlign w:val="center"/>
          </w:tcPr>
          <w:p w14:paraId="73A1B8F9">
            <w:pPr>
              <w:widowControl/>
              <w:adjustRightInd w:val="0"/>
              <w:snapToGrid w:val="0"/>
              <w:spacing w:line="240" w:lineRule="auto"/>
              <w:ind w:firstLine="0" w:firstLineChars="0"/>
              <w:jc w:val="center"/>
              <w:rPr>
                <w:rFonts w:hint="eastAsia"/>
                <w:bCs/>
                <w:kern w:val="0"/>
                <w:sz w:val="21"/>
                <w:szCs w:val="21"/>
                <w:lang w:val="en-US" w:eastAsia="zh-CN"/>
              </w:rPr>
            </w:pPr>
          </w:p>
        </w:tc>
      </w:tr>
      <w:tr w14:paraId="7D9FF9A1">
        <w:tblPrEx>
          <w:tblBorders>
            <w:top w:val="single" w:color="auto" w:sz="12" w:space="0"/>
            <w:left w:val="none" w:color="auto" w:sz="0" w:space="0"/>
            <w:bottom w:val="single" w:color="auto" w:sz="12" w:space="0"/>
            <w:right w:val="none" w:color="auto" w:sz="0" w:space="0"/>
            <w:insideH w:val="single" w:color="auto" w:sz="6" w:space="0"/>
            <w:insideV w:val="single" w:color="auto" w:sz="4" w:space="0"/>
          </w:tblBorders>
          <w:tblCellMar>
            <w:top w:w="0" w:type="dxa"/>
            <w:left w:w="108" w:type="dxa"/>
            <w:bottom w:w="0" w:type="dxa"/>
            <w:right w:w="108" w:type="dxa"/>
          </w:tblCellMar>
        </w:tblPrEx>
        <w:trPr>
          <w:jc w:val="center"/>
        </w:trPr>
        <w:tc>
          <w:tcPr>
            <w:tcW w:w="394" w:type="pct"/>
            <w:tcBorders>
              <w:tl2br w:val="nil"/>
              <w:tr2bl w:val="nil"/>
            </w:tcBorders>
            <w:noWrap w:val="0"/>
            <w:vAlign w:val="center"/>
          </w:tcPr>
          <w:p w14:paraId="057A6FA6">
            <w:pPr>
              <w:numPr>
                <w:ilvl w:val="0"/>
                <w:numId w:val="3"/>
              </w:numPr>
              <w:spacing w:line="240" w:lineRule="auto"/>
              <w:ind w:left="0" w:firstLine="168" w:firstLineChars="80"/>
              <w:jc w:val="center"/>
              <w:rPr>
                <w:bCs/>
                <w:kern w:val="0"/>
                <w:sz w:val="21"/>
                <w:szCs w:val="21"/>
              </w:rPr>
            </w:pPr>
          </w:p>
        </w:tc>
        <w:tc>
          <w:tcPr>
            <w:tcW w:w="624" w:type="pct"/>
            <w:vMerge w:val="continue"/>
            <w:tcBorders>
              <w:tl2br w:val="nil"/>
              <w:tr2bl w:val="nil"/>
            </w:tcBorders>
            <w:noWrap w:val="0"/>
            <w:vAlign w:val="center"/>
          </w:tcPr>
          <w:p w14:paraId="6C53C776">
            <w:pPr>
              <w:widowControl/>
              <w:adjustRightInd w:val="0"/>
              <w:snapToGrid w:val="0"/>
              <w:spacing w:line="240" w:lineRule="auto"/>
              <w:ind w:firstLine="0" w:firstLineChars="0"/>
              <w:jc w:val="center"/>
              <w:rPr>
                <w:bCs/>
                <w:kern w:val="0"/>
                <w:sz w:val="21"/>
                <w:szCs w:val="21"/>
              </w:rPr>
            </w:pPr>
          </w:p>
        </w:tc>
        <w:tc>
          <w:tcPr>
            <w:tcW w:w="1348" w:type="pct"/>
            <w:tcBorders>
              <w:tl2br w:val="nil"/>
              <w:tr2bl w:val="nil"/>
            </w:tcBorders>
            <w:noWrap w:val="0"/>
            <w:vAlign w:val="center"/>
          </w:tcPr>
          <w:p w14:paraId="62889C89">
            <w:pPr>
              <w:widowControl/>
              <w:adjustRightInd w:val="0"/>
              <w:snapToGrid w:val="0"/>
              <w:spacing w:line="240" w:lineRule="auto"/>
              <w:ind w:firstLine="0" w:firstLineChars="0"/>
              <w:jc w:val="center"/>
              <w:rPr>
                <w:bCs/>
                <w:kern w:val="0"/>
                <w:sz w:val="21"/>
                <w:szCs w:val="21"/>
              </w:rPr>
            </w:pPr>
            <w:r>
              <w:rPr>
                <w:bCs/>
                <w:kern w:val="0"/>
                <w:sz w:val="21"/>
                <w:szCs w:val="21"/>
              </w:rPr>
              <w:t>铅</w:t>
            </w:r>
          </w:p>
        </w:tc>
        <w:tc>
          <w:tcPr>
            <w:tcW w:w="1316" w:type="pct"/>
            <w:tcBorders>
              <w:tl2br w:val="nil"/>
              <w:tr2bl w:val="nil"/>
            </w:tcBorders>
            <w:noWrap w:val="0"/>
            <w:vAlign w:val="center"/>
          </w:tcPr>
          <w:p w14:paraId="62E5E6C0">
            <w:pPr>
              <w:widowControl/>
              <w:adjustRightInd w:val="0"/>
              <w:snapToGrid w:val="0"/>
              <w:spacing w:line="240" w:lineRule="auto"/>
              <w:ind w:firstLine="0" w:firstLineChars="0"/>
              <w:jc w:val="center"/>
              <w:rPr>
                <w:bCs/>
                <w:kern w:val="0"/>
                <w:sz w:val="21"/>
                <w:szCs w:val="21"/>
              </w:rPr>
            </w:pPr>
            <w:r>
              <w:rPr>
                <w:rFonts w:hint="eastAsia"/>
                <w:bCs/>
                <w:kern w:val="0"/>
                <w:sz w:val="21"/>
                <w:szCs w:val="21"/>
                <w:lang w:val="en-US" w:eastAsia="zh-CN"/>
              </w:rPr>
              <w:t>8</w:t>
            </w:r>
            <w:r>
              <w:rPr>
                <w:bCs/>
                <w:kern w:val="0"/>
                <w:sz w:val="21"/>
                <w:szCs w:val="21"/>
              </w:rPr>
              <w:t>00</w:t>
            </w:r>
          </w:p>
        </w:tc>
        <w:tc>
          <w:tcPr>
            <w:tcW w:w="1316" w:type="pct"/>
            <w:vMerge w:val="continue"/>
            <w:tcBorders>
              <w:tl2br w:val="nil"/>
              <w:tr2bl w:val="nil"/>
            </w:tcBorders>
            <w:noWrap w:val="0"/>
            <w:vAlign w:val="center"/>
          </w:tcPr>
          <w:p w14:paraId="5DCB70C7">
            <w:pPr>
              <w:widowControl/>
              <w:adjustRightInd w:val="0"/>
              <w:snapToGrid w:val="0"/>
              <w:spacing w:line="240" w:lineRule="auto"/>
              <w:ind w:firstLine="0" w:firstLineChars="0"/>
              <w:jc w:val="center"/>
              <w:rPr>
                <w:rFonts w:hint="eastAsia"/>
                <w:bCs/>
                <w:kern w:val="0"/>
                <w:sz w:val="21"/>
                <w:szCs w:val="21"/>
                <w:lang w:val="en-US" w:eastAsia="zh-CN"/>
              </w:rPr>
            </w:pPr>
          </w:p>
        </w:tc>
      </w:tr>
      <w:tr w14:paraId="5A999916">
        <w:tblPrEx>
          <w:tblBorders>
            <w:top w:val="single" w:color="auto" w:sz="12" w:space="0"/>
            <w:left w:val="none" w:color="auto" w:sz="0" w:space="0"/>
            <w:bottom w:val="single" w:color="auto" w:sz="12" w:space="0"/>
            <w:right w:val="none" w:color="auto" w:sz="0" w:space="0"/>
            <w:insideH w:val="single" w:color="auto" w:sz="6" w:space="0"/>
            <w:insideV w:val="single" w:color="auto" w:sz="4" w:space="0"/>
          </w:tblBorders>
          <w:tblCellMar>
            <w:top w:w="0" w:type="dxa"/>
            <w:left w:w="108" w:type="dxa"/>
            <w:bottom w:w="0" w:type="dxa"/>
            <w:right w:w="108" w:type="dxa"/>
          </w:tblCellMar>
        </w:tblPrEx>
        <w:trPr>
          <w:jc w:val="center"/>
        </w:trPr>
        <w:tc>
          <w:tcPr>
            <w:tcW w:w="394" w:type="pct"/>
            <w:tcBorders>
              <w:tl2br w:val="nil"/>
              <w:tr2bl w:val="nil"/>
            </w:tcBorders>
            <w:noWrap w:val="0"/>
            <w:vAlign w:val="center"/>
          </w:tcPr>
          <w:p w14:paraId="0038F4F1">
            <w:pPr>
              <w:numPr>
                <w:ilvl w:val="0"/>
                <w:numId w:val="3"/>
              </w:numPr>
              <w:spacing w:line="240" w:lineRule="auto"/>
              <w:ind w:left="0" w:firstLine="168" w:firstLineChars="80"/>
              <w:jc w:val="center"/>
              <w:rPr>
                <w:bCs/>
                <w:kern w:val="0"/>
                <w:sz w:val="21"/>
                <w:szCs w:val="21"/>
              </w:rPr>
            </w:pPr>
          </w:p>
        </w:tc>
        <w:tc>
          <w:tcPr>
            <w:tcW w:w="624" w:type="pct"/>
            <w:vMerge w:val="continue"/>
            <w:tcBorders>
              <w:tl2br w:val="nil"/>
              <w:tr2bl w:val="nil"/>
            </w:tcBorders>
            <w:noWrap w:val="0"/>
            <w:vAlign w:val="center"/>
          </w:tcPr>
          <w:p w14:paraId="0963EF16">
            <w:pPr>
              <w:widowControl/>
              <w:adjustRightInd w:val="0"/>
              <w:snapToGrid w:val="0"/>
              <w:spacing w:line="240" w:lineRule="auto"/>
              <w:ind w:firstLine="0" w:firstLineChars="0"/>
              <w:jc w:val="center"/>
              <w:rPr>
                <w:bCs/>
                <w:kern w:val="0"/>
                <w:sz w:val="21"/>
                <w:szCs w:val="21"/>
              </w:rPr>
            </w:pPr>
          </w:p>
        </w:tc>
        <w:tc>
          <w:tcPr>
            <w:tcW w:w="1348" w:type="pct"/>
            <w:tcBorders>
              <w:tl2br w:val="nil"/>
              <w:tr2bl w:val="nil"/>
            </w:tcBorders>
            <w:noWrap w:val="0"/>
            <w:vAlign w:val="center"/>
          </w:tcPr>
          <w:p w14:paraId="40CB4670">
            <w:pPr>
              <w:widowControl/>
              <w:adjustRightInd w:val="0"/>
              <w:snapToGrid w:val="0"/>
              <w:spacing w:line="240" w:lineRule="auto"/>
              <w:ind w:firstLine="0" w:firstLineChars="0"/>
              <w:jc w:val="center"/>
              <w:rPr>
                <w:bCs/>
                <w:kern w:val="0"/>
                <w:sz w:val="21"/>
                <w:szCs w:val="21"/>
              </w:rPr>
            </w:pPr>
            <w:r>
              <w:rPr>
                <w:bCs/>
                <w:kern w:val="0"/>
                <w:sz w:val="21"/>
                <w:szCs w:val="21"/>
              </w:rPr>
              <w:t>汞</w:t>
            </w:r>
          </w:p>
        </w:tc>
        <w:tc>
          <w:tcPr>
            <w:tcW w:w="1316" w:type="pct"/>
            <w:tcBorders>
              <w:tl2br w:val="nil"/>
              <w:tr2bl w:val="nil"/>
            </w:tcBorders>
            <w:noWrap w:val="0"/>
            <w:vAlign w:val="center"/>
          </w:tcPr>
          <w:p w14:paraId="47AC853E">
            <w:pPr>
              <w:widowControl/>
              <w:adjustRightInd w:val="0"/>
              <w:snapToGrid w:val="0"/>
              <w:spacing w:line="240" w:lineRule="auto"/>
              <w:ind w:firstLine="0" w:firstLineChars="0"/>
              <w:jc w:val="center"/>
              <w:rPr>
                <w:bCs/>
                <w:kern w:val="0"/>
                <w:sz w:val="21"/>
                <w:szCs w:val="21"/>
              </w:rPr>
            </w:pPr>
            <w:r>
              <w:rPr>
                <w:rFonts w:hint="eastAsia"/>
                <w:bCs/>
                <w:kern w:val="0"/>
                <w:sz w:val="21"/>
                <w:szCs w:val="21"/>
                <w:lang w:val="en-US" w:eastAsia="zh-CN"/>
              </w:rPr>
              <w:t>3</w:t>
            </w:r>
            <w:r>
              <w:rPr>
                <w:bCs/>
                <w:kern w:val="0"/>
                <w:sz w:val="21"/>
                <w:szCs w:val="21"/>
              </w:rPr>
              <w:t>8</w:t>
            </w:r>
          </w:p>
        </w:tc>
        <w:tc>
          <w:tcPr>
            <w:tcW w:w="1316" w:type="pct"/>
            <w:vMerge w:val="continue"/>
            <w:tcBorders>
              <w:tl2br w:val="nil"/>
              <w:tr2bl w:val="nil"/>
            </w:tcBorders>
            <w:noWrap w:val="0"/>
            <w:vAlign w:val="center"/>
          </w:tcPr>
          <w:p w14:paraId="2767DA34">
            <w:pPr>
              <w:widowControl/>
              <w:adjustRightInd w:val="0"/>
              <w:snapToGrid w:val="0"/>
              <w:spacing w:line="240" w:lineRule="auto"/>
              <w:ind w:firstLine="0" w:firstLineChars="0"/>
              <w:jc w:val="center"/>
              <w:rPr>
                <w:rFonts w:hint="eastAsia"/>
                <w:bCs/>
                <w:kern w:val="0"/>
                <w:sz w:val="21"/>
                <w:szCs w:val="21"/>
                <w:lang w:val="en-US" w:eastAsia="zh-CN"/>
              </w:rPr>
            </w:pPr>
          </w:p>
        </w:tc>
      </w:tr>
      <w:tr w14:paraId="07603022">
        <w:tblPrEx>
          <w:tblBorders>
            <w:top w:val="single" w:color="auto" w:sz="12" w:space="0"/>
            <w:left w:val="none" w:color="auto" w:sz="0" w:space="0"/>
            <w:bottom w:val="single" w:color="auto" w:sz="12" w:space="0"/>
            <w:right w:val="none" w:color="auto" w:sz="0" w:space="0"/>
            <w:insideH w:val="single" w:color="auto" w:sz="6" w:space="0"/>
            <w:insideV w:val="single" w:color="auto" w:sz="4" w:space="0"/>
          </w:tblBorders>
          <w:tblCellMar>
            <w:top w:w="0" w:type="dxa"/>
            <w:left w:w="108" w:type="dxa"/>
            <w:bottom w:w="0" w:type="dxa"/>
            <w:right w:w="108" w:type="dxa"/>
          </w:tblCellMar>
        </w:tblPrEx>
        <w:trPr>
          <w:jc w:val="center"/>
        </w:trPr>
        <w:tc>
          <w:tcPr>
            <w:tcW w:w="394" w:type="pct"/>
            <w:tcBorders>
              <w:tl2br w:val="nil"/>
              <w:tr2bl w:val="nil"/>
            </w:tcBorders>
            <w:noWrap w:val="0"/>
            <w:vAlign w:val="center"/>
          </w:tcPr>
          <w:p w14:paraId="15A23338">
            <w:pPr>
              <w:numPr>
                <w:ilvl w:val="0"/>
                <w:numId w:val="3"/>
              </w:numPr>
              <w:spacing w:line="240" w:lineRule="auto"/>
              <w:ind w:left="0" w:firstLine="168" w:firstLineChars="80"/>
              <w:jc w:val="center"/>
              <w:rPr>
                <w:bCs/>
                <w:kern w:val="0"/>
                <w:sz w:val="21"/>
                <w:szCs w:val="21"/>
              </w:rPr>
            </w:pPr>
          </w:p>
        </w:tc>
        <w:tc>
          <w:tcPr>
            <w:tcW w:w="624" w:type="pct"/>
            <w:vMerge w:val="continue"/>
            <w:tcBorders>
              <w:tl2br w:val="nil"/>
              <w:tr2bl w:val="nil"/>
            </w:tcBorders>
            <w:noWrap w:val="0"/>
            <w:vAlign w:val="center"/>
          </w:tcPr>
          <w:p w14:paraId="43F2346D">
            <w:pPr>
              <w:widowControl/>
              <w:adjustRightInd w:val="0"/>
              <w:snapToGrid w:val="0"/>
              <w:spacing w:line="240" w:lineRule="auto"/>
              <w:ind w:firstLine="0" w:firstLineChars="0"/>
              <w:jc w:val="center"/>
              <w:rPr>
                <w:bCs/>
                <w:kern w:val="0"/>
                <w:sz w:val="21"/>
                <w:szCs w:val="21"/>
              </w:rPr>
            </w:pPr>
          </w:p>
        </w:tc>
        <w:tc>
          <w:tcPr>
            <w:tcW w:w="1348" w:type="pct"/>
            <w:tcBorders>
              <w:tl2br w:val="nil"/>
              <w:tr2bl w:val="nil"/>
            </w:tcBorders>
            <w:noWrap w:val="0"/>
            <w:vAlign w:val="center"/>
          </w:tcPr>
          <w:p w14:paraId="52794951">
            <w:pPr>
              <w:widowControl/>
              <w:adjustRightInd w:val="0"/>
              <w:snapToGrid w:val="0"/>
              <w:spacing w:line="240" w:lineRule="auto"/>
              <w:ind w:firstLine="0" w:firstLineChars="0"/>
              <w:jc w:val="center"/>
              <w:rPr>
                <w:bCs/>
                <w:kern w:val="0"/>
                <w:sz w:val="21"/>
                <w:szCs w:val="21"/>
              </w:rPr>
            </w:pPr>
            <w:r>
              <w:rPr>
                <w:bCs/>
                <w:kern w:val="0"/>
                <w:sz w:val="21"/>
                <w:szCs w:val="21"/>
              </w:rPr>
              <w:t>镍</w:t>
            </w:r>
          </w:p>
        </w:tc>
        <w:tc>
          <w:tcPr>
            <w:tcW w:w="1316" w:type="pct"/>
            <w:tcBorders>
              <w:tl2br w:val="nil"/>
              <w:tr2bl w:val="nil"/>
            </w:tcBorders>
            <w:noWrap w:val="0"/>
            <w:vAlign w:val="center"/>
          </w:tcPr>
          <w:p w14:paraId="4A8353B4">
            <w:pPr>
              <w:widowControl/>
              <w:adjustRightInd w:val="0"/>
              <w:snapToGrid w:val="0"/>
              <w:spacing w:line="240" w:lineRule="auto"/>
              <w:ind w:firstLine="0" w:firstLineChars="0"/>
              <w:jc w:val="center"/>
              <w:rPr>
                <w:bCs/>
                <w:kern w:val="0"/>
                <w:sz w:val="21"/>
                <w:szCs w:val="21"/>
              </w:rPr>
            </w:pPr>
            <w:r>
              <w:rPr>
                <w:rFonts w:hint="eastAsia"/>
                <w:bCs/>
                <w:kern w:val="0"/>
                <w:sz w:val="21"/>
                <w:szCs w:val="21"/>
                <w:lang w:val="en-US" w:eastAsia="zh-CN"/>
              </w:rPr>
              <w:t>90</w:t>
            </w:r>
            <w:r>
              <w:rPr>
                <w:bCs/>
                <w:kern w:val="0"/>
                <w:sz w:val="21"/>
                <w:szCs w:val="21"/>
              </w:rPr>
              <w:t>0</w:t>
            </w:r>
          </w:p>
        </w:tc>
        <w:tc>
          <w:tcPr>
            <w:tcW w:w="1316" w:type="pct"/>
            <w:vMerge w:val="continue"/>
            <w:tcBorders>
              <w:tl2br w:val="nil"/>
              <w:tr2bl w:val="nil"/>
            </w:tcBorders>
            <w:noWrap w:val="0"/>
            <w:vAlign w:val="center"/>
          </w:tcPr>
          <w:p w14:paraId="3EC40548">
            <w:pPr>
              <w:widowControl/>
              <w:adjustRightInd w:val="0"/>
              <w:snapToGrid w:val="0"/>
              <w:spacing w:line="240" w:lineRule="auto"/>
              <w:ind w:firstLine="0" w:firstLineChars="0"/>
              <w:jc w:val="center"/>
              <w:rPr>
                <w:rFonts w:hint="eastAsia"/>
                <w:bCs/>
                <w:kern w:val="0"/>
                <w:sz w:val="21"/>
                <w:szCs w:val="21"/>
                <w:lang w:val="en-US" w:eastAsia="zh-CN"/>
              </w:rPr>
            </w:pPr>
          </w:p>
        </w:tc>
      </w:tr>
      <w:tr w14:paraId="526DA12B">
        <w:tblPrEx>
          <w:tblBorders>
            <w:top w:val="single" w:color="auto" w:sz="12" w:space="0"/>
            <w:left w:val="none" w:color="auto" w:sz="0" w:space="0"/>
            <w:bottom w:val="single" w:color="auto" w:sz="12" w:space="0"/>
            <w:right w:val="none" w:color="auto" w:sz="0" w:space="0"/>
            <w:insideH w:val="single" w:color="auto" w:sz="6" w:space="0"/>
            <w:insideV w:val="single" w:color="auto" w:sz="4" w:space="0"/>
          </w:tblBorders>
          <w:tblCellMar>
            <w:top w:w="0" w:type="dxa"/>
            <w:left w:w="108" w:type="dxa"/>
            <w:bottom w:w="0" w:type="dxa"/>
            <w:right w:w="108" w:type="dxa"/>
          </w:tblCellMar>
        </w:tblPrEx>
        <w:trPr>
          <w:jc w:val="center"/>
        </w:trPr>
        <w:tc>
          <w:tcPr>
            <w:tcW w:w="394" w:type="pct"/>
            <w:tcBorders>
              <w:tl2br w:val="nil"/>
              <w:tr2bl w:val="nil"/>
            </w:tcBorders>
            <w:noWrap w:val="0"/>
            <w:vAlign w:val="center"/>
          </w:tcPr>
          <w:p w14:paraId="4BBBEEB1">
            <w:pPr>
              <w:numPr>
                <w:ilvl w:val="0"/>
                <w:numId w:val="3"/>
              </w:numPr>
              <w:spacing w:line="240" w:lineRule="auto"/>
              <w:ind w:left="0" w:firstLine="168" w:firstLineChars="80"/>
              <w:jc w:val="center"/>
              <w:rPr>
                <w:bCs/>
                <w:kern w:val="0"/>
                <w:sz w:val="21"/>
                <w:szCs w:val="21"/>
              </w:rPr>
            </w:pPr>
          </w:p>
        </w:tc>
        <w:tc>
          <w:tcPr>
            <w:tcW w:w="624" w:type="pct"/>
            <w:vMerge w:val="restart"/>
            <w:tcBorders>
              <w:tl2br w:val="nil"/>
              <w:tr2bl w:val="nil"/>
            </w:tcBorders>
            <w:noWrap w:val="0"/>
            <w:vAlign w:val="center"/>
          </w:tcPr>
          <w:p w14:paraId="56F5E3E7">
            <w:pPr>
              <w:widowControl/>
              <w:adjustRightInd w:val="0"/>
              <w:snapToGrid w:val="0"/>
              <w:spacing w:line="240" w:lineRule="auto"/>
              <w:ind w:firstLine="0" w:firstLineChars="0"/>
              <w:jc w:val="center"/>
              <w:rPr>
                <w:bCs/>
                <w:kern w:val="0"/>
                <w:sz w:val="21"/>
                <w:szCs w:val="21"/>
              </w:rPr>
            </w:pPr>
            <w:r>
              <w:rPr>
                <w:bCs/>
                <w:kern w:val="0"/>
                <w:sz w:val="21"/>
                <w:szCs w:val="21"/>
              </w:rPr>
              <w:t>挥发性有机物</w:t>
            </w:r>
          </w:p>
        </w:tc>
        <w:tc>
          <w:tcPr>
            <w:tcW w:w="1348" w:type="pct"/>
            <w:tcBorders>
              <w:tl2br w:val="nil"/>
              <w:tr2bl w:val="nil"/>
            </w:tcBorders>
            <w:noWrap w:val="0"/>
            <w:vAlign w:val="center"/>
          </w:tcPr>
          <w:p w14:paraId="02485740">
            <w:pPr>
              <w:widowControl/>
              <w:adjustRightInd w:val="0"/>
              <w:snapToGrid w:val="0"/>
              <w:spacing w:line="240" w:lineRule="auto"/>
              <w:ind w:firstLine="0" w:firstLineChars="0"/>
              <w:jc w:val="center"/>
              <w:rPr>
                <w:bCs/>
                <w:kern w:val="0"/>
                <w:sz w:val="21"/>
                <w:szCs w:val="21"/>
              </w:rPr>
            </w:pPr>
            <w:r>
              <w:rPr>
                <w:bCs/>
                <w:kern w:val="0"/>
                <w:sz w:val="21"/>
                <w:szCs w:val="21"/>
              </w:rPr>
              <w:t>四氯化碳</w:t>
            </w:r>
          </w:p>
        </w:tc>
        <w:tc>
          <w:tcPr>
            <w:tcW w:w="1316" w:type="pct"/>
            <w:tcBorders>
              <w:tl2br w:val="nil"/>
              <w:tr2bl w:val="nil"/>
            </w:tcBorders>
            <w:noWrap w:val="0"/>
            <w:vAlign w:val="center"/>
          </w:tcPr>
          <w:p w14:paraId="0E28F77A">
            <w:pPr>
              <w:widowControl/>
              <w:adjustRightInd w:val="0"/>
              <w:snapToGrid w:val="0"/>
              <w:spacing w:line="240" w:lineRule="auto"/>
              <w:ind w:firstLine="0" w:firstLineChars="0"/>
              <w:jc w:val="center"/>
              <w:rPr>
                <w:rFonts w:hint="default" w:eastAsia="宋体"/>
                <w:bCs/>
                <w:kern w:val="0"/>
                <w:sz w:val="21"/>
                <w:szCs w:val="21"/>
                <w:lang w:val="en-US" w:eastAsia="zh-CN"/>
              </w:rPr>
            </w:pPr>
            <w:r>
              <w:rPr>
                <w:rFonts w:hint="eastAsia"/>
                <w:bCs/>
                <w:kern w:val="0"/>
                <w:sz w:val="21"/>
                <w:szCs w:val="21"/>
                <w:lang w:val="en-US" w:eastAsia="zh-CN"/>
              </w:rPr>
              <w:t>2.8</w:t>
            </w:r>
          </w:p>
        </w:tc>
        <w:tc>
          <w:tcPr>
            <w:tcW w:w="1316" w:type="pct"/>
            <w:vMerge w:val="continue"/>
            <w:tcBorders>
              <w:tl2br w:val="nil"/>
              <w:tr2bl w:val="nil"/>
            </w:tcBorders>
            <w:noWrap w:val="0"/>
            <w:vAlign w:val="center"/>
          </w:tcPr>
          <w:p w14:paraId="73A8FC76">
            <w:pPr>
              <w:widowControl/>
              <w:adjustRightInd w:val="0"/>
              <w:snapToGrid w:val="0"/>
              <w:spacing w:line="240" w:lineRule="auto"/>
              <w:ind w:firstLine="0" w:firstLineChars="0"/>
              <w:jc w:val="center"/>
              <w:rPr>
                <w:rFonts w:hint="eastAsia"/>
                <w:bCs/>
                <w:kern w:val="0"/>
                <w:sz w:val="21"/>
                <w:szCs w:val="21"/>
                <w:lang w:val="en-US" w:eastAsia="zh-CN"/>
              </w:rPr>
            </w:pPr>
          </w:p>
        </w:tc>
      </w:tr>
      <w:tr w14:paraId="15F1FD00">
        <w:tblPrEx>
          <w:tblBorders>
            <w:top w:val="single" w:color="auto" w:sz="12" w:space="0"/>
            <w:left w:val="none" w:color="auto" w:sz="0" w:space="0"/>
            <w:bottom w:val="single" w:color="auto" w:sz="12" w:space="0"/>
            <w:right w:val="none" w:color="auto" w:sz="0" w:space="0"/>
            <w:insideH w:val="single" w:color="auto" w:sz="6" w:space="0"/>
            <w:insideV w:val="single" w:color="auto" w:sz="4" w:space="0"/>
          </w:tblBorders>
          <w:tblCellMar>
            <w:top w:w="0" w:type="dxa"/>
            <w:left w:w="108" w:type="dxa"/>
            <w:bottom w:w="0" w:type="dxa"/>
            <w:right w:w="108" w:type="dxa"/>
          </w:tblCellMar>
        </w:tblPrEx>
        <w:trPr>
          <w:jc w:val="center"/>
        </w:trPr>
        <w:tc>
          <w:tcPr>
            <w:tcW w:w="394" w:type="pct"/>
            <w:tcBorders>
              <w:tl2br w:val="nil"/>
              <w:tr2bl w:val="nil"/>
            </w:tcBorders>
            <w:noWrap w:val="0"/>
            <w:vAlign w:val="center"/>
          </w:tcPr>
          <w:p w14:paraId="7EDFF59C">
            <w:pPr>
              <w:numPr>
                <w:ilvl w:val="0"/>
                <w:numId w:val="3"/>
              </w:numPr>
              <w:spacing w:line="240" w:lineRule="auto"/>
              <w:ind w:left="0" w:firstLine="168" w:firstLineChars="80"/>
              <w:jc w:val="center"/>
              <w:rPr>
                <w:bCs/>
                <w:kern w:val="0"/>
                <w:sz w:val="21"/>
                <w:szCs w:val="21"/>
              </w:rPr>
            </w:pPr>
          </w:p>
        </w:tc>
        <w:tc>
          <w:tcPr>
            <w:tcW w:w="624" w:type="pct"/>
            <w:vMerge w:val="continue"/>
            <w:tcBorders>
              <w:tl2br w:val="nil"/>
              <w:tr2bl w:val="nil"/>
            </w:tcBorders>
            <w:noWrap w:val="0"/>
            <w:vAlign w:val="center"/>
          </w:tcPr>
          <w:p w14:paraId="0C2D84D6">
            <w:pPr>
              <w:widowControl/>
              <w:adjustRightInd w:val="0"/>
              <w:snapToGrid w:val="0"/>
              <w:spacing w:line="240" w:lineRule="auto"/>
              <w:ind w:firstLine="0" w:firstLineChars="0"/>
              <w:jc w:val="center"/>
              <w:rPr>
                <w:bCs/>
                <w:kern w:val="0"/>
                <w:sz w:val="21"/>
                <w:szCs w:val="21"/>
              </w:rPr>
            </w:pPr>
          </w:p>
        </w:tc>
        <w:tc>
          <w:tcPr>
            <w:tcW w:w="1348" w:type="pct"/>
            <w:tcBorders>
              <w:tl2br w:val="nil"/>
              <w:tr2bl w:val="nil"/>
            </w:tcBorders>
            <w:noWrap w:val="0"/>
            <w:vAlign w:val="center"/>
          </w:tcPr>
          <w:p w14:paraId="26956C2E">
            <w:pPr>
              <w:widowControl/>
              <w:adjustRightInd w:val="0"/>
              <w:snapToGrid w:val="0"/>
              <w:spacing w:line="240" w:lineRule="auto"/>
              <w:ind w:firstLine="0" w:firstLineChars="0"/>
              <w:jc w:val="center"/>
              <w:rPr>
                <w:bCs/>
                <w:kern w:val="0"/>
                <w:sz w:val="21"/>
                <w:szCs w:val="21"/>
              </w:rPr>
            </w:pPr>
            <w:r>
              <w:rPr>
                <w:bCs/>
                <w:kern w:val="0"/>
                <w:sz w:val="21"/>
                <w:szCs w:val="21"/>
              </w:rPr>
              <w:t>氯仿</w:t>
            </w:r>
          </w:p>
        </w:tc>
        <w:tc>
          <w:tcPr>
            <w:tcW w:w="1316" w:type="pct"/>
            <w:tcBorders>
              <w:tl2br w:val="nil"/>
              <w:tr2bl w:val="nil"/>
            </w:tcBorders>
            <w:noWrap w:val="0"/>
            <w:vAlign w:val="center"/>
          </w:tcPr>
          <w:p w14:paraId="27E08E7F">
            <w:pPr>
              <w:widowControl/>
              <w:adjustRightInd w:val="0"/>
              <w:snapToGrid w:val="0"/>
              <w:spacing w:line="240" w:lineRule="auto"/>
              <w:ind w:firstLine="0" w:firstLineChars="0"/>
              <w:jc w:val="center"/>
              <w:rPr>
                <w:rFonts w:hint="eastAsia" w:eastAsia="宋体"/>
                <w:bCs/>
                <w:kern w:val="0"/>
                <w:sz w:val="21"/>
                <w:szCs w:val="21"/>
                <w:lang w:eastAsia="zh-CN"/>
              </w:rPr>
            </w:pPr>
            <w:r>
              <w:rPr>
                <w:bCs/>
                <w:kern w:val="0"/>
                <w:sz w:val="21"/>
                <w:szCs w:val="21"/>
              </w:rPr>
              <w:t>0.</w:t>
            </w:r>
            <w:r>
              <w:rPr>
                <w:rFonts w:hint="eastAsia"/>
                <w:bCs/>
                <w:kern w:val="0"/>
                <w:sz w:val="21"/>
                <w:szCs w:val="21"/>
                <w:lang w:val="en-US" w:eastAsia="zh-CN"/>
              </w:rPr>
              <w:t>9</w:t>
            </w:r>
          </w:p>
        </w:tc>
        <w:tc>
          <w:tcPr>
            <w:tcW w:w="1316" w:type="pct"/>
            <w:vMerge w:val="continue"/>
            <w:tcBorders>
              <w:tl2br w:val="nil"/>
              <w:tr2bl w:val="nil"/>
            </w:tcBorders>
            <w:noWrap w:val="0"/>
            <w:vAlign w:val="center"/>
          </w:tcPr>
          <w:p w14:paraId="73EAAFCF">
            <w:pPr>
              <w:widowControl/>
              <w:adjustRightInd w:val="0"/>
              <w:snapToGrid w:val="0"/>
              <w:spacing w:line="240" w:lineRule="auto"/>
              <w:ind w:firstLine="0" w:firstLineChars="0"/>
              <w:jc w:val="center"/>
              <w:rPr>
                <w:bCs/>
                <w:kern w:val="0"/>
                <w:sz w:val="21"/>
                <w:szCs w:val="21"/>
              </w:rPr>
            </w:pPr>
          </w:p>
        </w:tc>
      </w:tr>
      <w:tr w14:paraId="65F9F3D0">
        <w:tblPrEx>
          <w:tblBorders>
            <w:top w:val="single" w:color="auto" w:sz="12" w:space="0"/>
            <w:left w:val="none" w:color="auto" w:sz="0" w:space="0"/>
            <w:bottom w:val="single" w:color="auto" w:sz="12" w:space="0"/>
            <w:right w:val="none" w:color="auto" w:sz="0" w:space="0"/>
            <w:insideH w:val="single" w:color="auto" w:sz="6" w:space="0"/>
            <w:insideV w:val="single" w:color="auto" w:sz="4" w:space="0"/>
          </w:tblBorders>
          <w:tblCellMar>
            <w:top w:w="0" w:type="dxa"/>
            <w:left w:w="108" w:type="dxa"/>
            <w:bottom w:w="0" w:type="dxa"/>
            <w:right w:w="108" w:type="dxa"/>
          </w:tblCellMar>
        </w:tblPrEx>
        <w:trPr>
          <w:jc w:val="center"/>
        </w:trPr>
        <w:tc>
          <w:tcPr>
            <w:tcW w:w="394" w:type="pct"/>
            <w:tcBorders>
              <w:tl2br w:val="nil"/>
              <w:tr2bl w:val="nil"/>
            </w:tcBorders>
            <w:noWrap w:val="0"/>
            <w:vAlign w:val="center"/>
          </w:tcPr>
          <w:p w14:paraId="06B482A4">
            <w:pPr>
              <w:numPr>
                <w:ilvl w:val="0"/>
                <w:numId w:val="3"/>
              </w:numPr>
              <w:spacing w:line="240" w:lineRule="auto"/>
              <w:ind w:left="0" w:firstLine="105" w:firstLineChars="50"/>
              <w:jc w:val="center"/>
              <w:rPr>
                <w:bCs/>
                <w:kern w:val="0"/>
                <w:sz w:val="21"/>
                <w:szCs w:val="21"/>
              </w:rPr>
            </w:pPr>
          </w:p>
        </w:tc>
        <w:tc>
          <w:tcPr>
            <w:tcW w:w="624" w:type="pct"/>
            <w:vMerge w:val="continue"/>
            <w:tcBorders>
              <w:tl2br w:val="nil"/>
              <w:tr2bl w:val="nil"/>
            </w:tcBorders>
            <w:noWrap w:val="0"/>
            <w:vAlign w:val="center"/>
          </w:tcPr>
          <w:p w14:paraId="0DFF6AE5">
            <w:pPr>
              <w:widowControl/>
              <w:adjustRightInd w:val="0"/>
              <w:snapToGrid w:val="0"/>
              <w:spacing w:line="240" w:lineRule="auto"/>
              <w:ind w:firstLine="0" w:firstLineChars="0"/>
              <w:jc w:val="center"/>
              <w:rPr>
                <w:bCs/>
                <w:kern w:val="0"/>
                <w:sz w:val="21"/>
                <w:szCs w:val="21"/>
              </w:rPr>
            </w:pPr>
          </w:p>
        </w:tc>
        <w:tc>
          <w:tcPr>
            <w:tcW w:w="1348" w:type="pct"/>
            <w:tcBorders>
              <w:tl2br w:val="nil"/>
              <w:tr2bl w:val="nil"/>
            </w:tcBorders>
            <w:noWrap w:val="0"/>
            <w:vAlign w:val="center"/>
          </w:tcPr>
          <w:p w14:paraId="732A148E">
            <w:pPr>
              <w:widowControl/>
              <w:adjustRightInd w:val="0"/>
              <w:snapToGrid w:val="0"/>
              <w:spacing w:line="240" w:lineRule="auto"/>
              <w:ind w:firstLine="0" w:firstLineChars="0"/>
              <w:jc w:val="center"/>
              <w:rPr>
                <w:bCs/>
                <w:kern w:val="0"/>
                <w:sz w:val="21"/>
                <w:szCs w:val="21"/>
              </w:rPr>
            </w:pPr>
            <w:r>
              <w:rPr>
                <w:bCs/>
                <w:kern w:val="0"/>
                <w:sz w:val="21"/>
                <w:szCs w:val="21"/>
              </w:rPr>
              <w:t>氯甲烷</w:t>
            </w:r>
          </w:p>
        </w:tc>
        <w:tc>
          <w:tcPr>
            <w:tcW w:w="1316" w:type="pct"/>
            <w:tcBorders>
              <w:tl2br w:val="nil"/>
              <w:tr2bl w:val="nil"/>
            </w:tcBorders>
            <w:noWrap w:val="0"/>
            <w:vAlign w:val="center"/>
          </w:tcPr>
          <w:p w14:paraId="1A479468">
            <w:pPr>
              <w:widowControl/>
              <w:adjustRightInd w:val="0"/>
              <w:snapToGrid w:val="0"/>
              <w:spacing w:line="240" w:lineRule="auto"/>
              <w:ind w:firstLine="0" w:firstLineChars="0"/>
              <w:jc w:val="center"/>
              <w:rPr>
                <w:rFonts w:hint="default" w:eastAsia="宋体"/>
                <w:bCs/>
                <w:kern w:val="0"/>
                <w:sz w:val="21"/>
                <w:szCs w:val="21"/>
                <w:lang w:val="en-US" w:eastAsia="zh-CN"/>
              </w:rPr>
            </w:pPr>
            <w:r>
              <w:rPr>
                <w:rFonts w:hint="eastAsia"/>
                <w:bCs/>
                <w:kern w:val="0"/>
                <w:sz w:val="21"/>
                <w:szCs w:val="21"/>
                <w:lang w:val="en-US" w:eastAsia="zh-CN"/>
              </w:rPr>
              <w:t>37</w:t>
            </w:r>
          </w:p>
        </w:tc>
        <w:tc>
          <w:tcPr>
            <w:tcW w:w="1316" w:type="pct"/>
            <w:vMerge w:val="continue"/>
            <w:tcBorders>
              <w:tl2br w:val="nil"/>
              <w:tr2bl w:val="nil"/>
            </w:tcBorders>
            <w:noWrap w:val="0"/>
            <w:vAlign w:val="center"/>
          </w:tcPr>
          <w:p w14:paraId="4D5D041A">
            <w:pPr>
              <w:widowControl/>
              <w:adjustRightInd w:val="0"/>
              <w:snapToGrid w:val="0"/>
              <w:spacing w:line="240" w:lineRule="auto"/>
              <w:ind w:firstLine="0" w:firstLineChars="0"/>
              <w:jc w:val="center"/>
              <w:rPr>
                <w:rFonts w:hint="eastAsia"/>
                <w:bCs/>
                <w:kern w:val="0"/>
                <w:sz w:val="21"/>
                <w:szCs w:val="21"/>
                <w:lang w:val="en-US" w:eastAsia="zh-CN"/>
              </w:rPr>
            </w:pPr>
          </w:p>
        </w:tc>
      </w:tr>
      <w:tr w14:paraId="105011BE">
        <w:tblPrEx>
          <w:tblBorders>
            <w:top w:val="single" w:color="auto" w:sz="12" w:space="0"/>
            <w:left w:val="none" w:color="auto" w:sz="0" w:space="0"/>
            <w:bottom w:val="single" w:color="auto" w:sz="12" w:space="0"/>
            <w:right w:val="none" w:color="auto" w:sz="0" w:space="0"/>
            <w:insideH w:val="single" w:color="auto" w:sz="6" w:space="0"/>
            <w:insideV w:val="single" w:color="auto" w:sz="4" w:space="0"/>
          </w:tblBorders>
          <w:tblCellMar>
            <w:top w:w="0" w:type="dxa"/>
            <w:left w:w="108" w:type="dxa"/>
            <w:bottom w:w="0" w:type="dxa"/>
            <w:right w:w="108" w:type="dxa"/>
          </w:tblCellMar>
        </w:tblPrEx>
        <w:trPr>
          <w:jc w:val="center"/>
        </w:trPr>
        <w:tc>
          <w:tcPr>
            <w:tcW w:w="394" w:type="pct"/>
            <w:tcBorders>
              <w:tl2br w:val="nil"/>
              <w:tr2bl w:val="nil"/>
            </w:tcBorders>
            <w:noWrap w:val="0"/>
            <w:vAlign w:val="center"/>
          </w:tcPr>
          <w:p w14:paraId="0B743E21">
            <w:pPr>
              <w:numPr>
                <w:ilvl w:val="0"/>
                <w:numId w:val="3"/>
              </w:numPr>
              <w:spacing w:line="240" w:lineRule="auto"/>
              <w:ind w:left="0" w:firstLine="105" w:firstLineChars="50"/>
              <w:jc w:val="center"/>
              <w:rPr>
                <w:bCs/>
                <w:kern w:val="0"/>
                <w:sz w:val="21"/>
                <w:szCs w:val="21"/>
              </w:rPr>
            </w:pPr>
          </w:p>
        </w:tc>
        <w:tc>
          <w:tcPr>
            <w:tcW w:w="624" w:type="pct"/>
            <w:vMerge w:val="continue"/>
            <w:tcBorders>
              <w:tl2br w:val="nil"/>
              <w:tr2bl w:val="nil"/>
            </w:tcBorders>
            <w:noWrap w:val="0"/>
            <w:vAlign w:val="center"/>
          </w:tcPr>
          <w:p w14:paraId="7656A7C3">
            <w:pPr>
              <w:widowControl/>
              <w:adjustRightInd w:val="0"/>
              <w:snapToGrid w:val="0"/>
              <w:spacing w:line="240" w:lineRule="auto"/>
              <w:ind w:firstLine="0" w:firstLineChars="0"/>
              <w:jc w:val="center"/>
              <w:rPr>
                <w:bCs/>
                <w:kern w:val="0"/>
                <w:sz w:val="21"/>
                <w:szCs w:val="21"/>
              </w:rPr>
            </w:pPr>
          </w:p>
        </w:tc>
        <w:tc>
          <w:tcPr>
            <w:tcW w:w="1348" w:type="pct"/>
            <w:tcBorders>
              <w:tl2br w:val="nil"/>
              <w:tr2bl w:val="nil"/>
            </w:tcBorders>
            <w:noWrap w:val="0"/>
            <w:vAlign w:val="center"/>
          </w:tcPr>
          <w:p w14:paraId="1BB6A82D">
            <w:pPr>
              <w:widowControl/>
              <w:adjustRightInd w:val="0"/>
              <w:snapToGrid w:val="0"/>
              <w:spacing w:line="240" w:lineRule="auto"/>
              <w:ind w:firstLine="0" w:firstLineChars="0"/>
              <w:jc w:val="center"/>
              <w:rPr>
                <w:bCs/>
                <w:kern w:val="0"/>
                <w:sz w:val="21"/>
                <w:szCs w:val="21"/>
              </w:rPr>
            </w:pPr>
            <w:r>
              <w:rPr>
                <w:bCs/>
                <w:kern w:val="0"/>
                <w:sz w:val="21"/>
                <w:szCs w:val="21"/>
              </w:rPr>
              <w:t>1,1-二氯乙烷</w:t>
            </w:r>
          </w:p>
        </w:tc>
        <w:tc>
          <w:tcPr>
            <w:tcW w:w="1316" w:type="pct"/>
            <w:tcBorders>
              <w:tl2br w:val="nil"/>
              <w:tr2bl w:val="nil"/>
            </w:tcBorders>
            <w:noWrap w:val="0"/>
            <w:vAlign w:val="center"/>
          </w:tcPr>
          <w:p w14:paraId="780E41B5">
            <w:pPr>
              <w:widowControl/>
              <w:adjustRightInd w:val="0"/>
              <w:snapToGrid w:val="0"/>
              <w:spacing w:line="240" w:lineRule="auto"/>
              <w:ind w:firstLine="0" w:firstLineChars="0"/>
              <w:jc w:val="center"/>
              <w:rPr>
                <w:rFonts w:hint="eastAsia" w:eastAsia="宋体"/>
                <w:bCs/>
                <w:kern w:val="0"/>
                <w:sz w:val="21"/>
                <w:szCs w:val="21"/>
                <w:lang w:eastAsia="zh-CN"/>
              </w:rPr>
            </w:pPr>
            <w:r>
              <w:rPr>
                <w:rFonts w:hint="eastAsia"/>
                <w:bCs/>
                <w:kern w:val="0"/>
                <w:sz w:val="21"/>
                <w:szCs w:val="21"/>
                <w:lang w:val="en-US" w:eastAsia="zh-CN"/>
              </w:rPr>
              <w:t>9</w:t>
            </w:r>
          </w:p>
        </w:tc>
        <w:tc>
          <w:tcPr>
            <w:tcW w:w="1316" w:type="pct"/>
            <w:vMerge w:val="continue"/>
            <w:tcBorders>
              <w:tl2br w:val="nil"/>
              <w:tr2bl w:val="nil"/>
            </w:tcBorders>
            <w:noWrap w:val="0"/>
            <w:vAlign w:val="center"/>
          </w:tcPr>
          <w:p w14:paraId="26430DB2">
            <w:pPr>
              <w:widowControl/>
              <w:adjustRightInd w:val="0"/>
              <w:snapToGrid w:val="0"/>
              <w:spacing w:line="240" w:lineRule="auto"/>
              <w:ind w:firstLine="0" w:firstLineChars="0"/>
              <w:jc w:val="center"/>
              <w:rPr>
                <w:rFonts w:hint="eastAsia"/>
                <w:bCs/>
                <w:kern w:val="0"/>
                <w:sz w:val="21"/>
                <w:szCs w:val="21"/>
                <w:lang w:val="en-US" w:eastAsia="zh-CN"/>
              </w:rPr>
            </w:pPr>
          </w:p>
        </w:tc>
      </w:tr>
      <w:tr w14:paraId="2774B7BA">
        <w:tblPrEx>
          <w:tblBorders>
            <w:top w:val="single" w:color="auto" w:sz="12" w:space="0"/>
            <w:left w:val="none" w:color="auto" w:sz="0" w:space="0"/>
            <w:bottom w:val="single" w:color="auto" w:sz="12" w:space="0"/>
            <w:right w:val="none" w:color="auto" w:sz="0" w:space="0"/>
            <w:insideH w:val="single" w:color="auto" w:sz="6" w:space="0"/>
            <w:insideV w:val="single" w:color="auto" w:sz="4" w:space="0"/>
          </w:tblBorders>
          <w:tblCellMar>
            <w:top w:w="0" w:type="dxa"/>
            <w:left w:w="108" w:type="dxa"/>
            <w:bottom w:w="0" w:type="dxa"/>
            <w:right w:w="108" w:type="dxa"/>
          </w:tblCellMar>
        </w:tblPrEx>
        <w:trPr>
          <w:jc w:val="center"/>
        </w:trPr>
        <w:tc>
          <w:tcPr>
            <w:tcW w:w="394" w:type="pct"/>
            <w:tcBorders>
              <w:tl2br w:val="nil"/>
              <w:tr2bl w:val="nil"/>
            </w:tcBorders>
            <w:noWrap w:val="0"/>
            <w:vAlign w:val="center"/>
          </w:tcPr>
          <w:p w14:paraId="52D46760">
            <w:pPr>
              <w:numPr>
                <w:ilvl w:val="0"/>
                <w:numId w:val="3"/>
              </w:numPr>
              <w:spacing w:line="240" w:lineRule="auto"/>
              <w:ind w:left="0" w:firstLine="105" w:firstLineChars="50"/>
              <w:jc w:val="center"/>
              <w:rPr>
                <w:bCs/>
                <w:kern w:val="0"/>
                <w:sz w:val="21"/>
                <w:szCs w:val="21"/>
              </w:rPr>
            </w:pPr>
          </w:p>
        </w:tc>
        <w:tc>
          <w:tcPr>
            <w:tcW w:w="624" w:type="pct"/>
            <w:vMerge w:val="continue"/>
            <w:tcBorders>
              <w:tl2br w:val="nil"/>
              <w:tr2bl w:val="nil"/>
            </w:tcBorders>
            <w:noWrap w:val="0"/>
            <w:vAlign w:val="center"/>
          </w:tcPr>
          <w:p w14:paraId="6D4E4864">
            <w:pPr>
              <w:widowControl/>
              <w:adjustRightInd w:val="0"/>
              <w:snapToGrid w:val="0"/>
              <w:spacing w:line="240" w:lineRule="auto"/>
              <w:ind w:firstLine="0" w:firstLineChars="0"/>
              <w:jc w:val="center"/>
              <w:rPr>
                <w:bCs/>
                <w:kern w:val="0"/>
                <w:sz w:val="21"/>
                <w:szCs w:val="21"/>
              </w:rPr>
            </w:pPr>
          </w:p>
        </w:tc>
        <w:tc>
          <w:tcPr>
            <w:tcW w:w="1348" w:type="pct"/>
            <w:tcBorders>
              <w:tl2br w:val="nil"/>
              <w:tr2bl w:val="nil"/>
            </w:tcBorders>
            <w:noWrap w:val="0"/>
            <w:vAlign w:val="center"/>
          </w:tcPr>
          <w:p w14:paraId="0AEA7EF1">
            <w:pPr>
              <w:widowControl/>
              <w:adjustRightInd w:val="0"/>
              <w:snapToGrid w:val="0"/>
              <w:spacing w:line="240" w:lineRule="auto"/>
              <w:ind w:firstLine="0" w:firstLineChars="0"/>
              <w:jc w:val="center"/>
              <w:rPr>
                <w:bCs/>
                <w:kern w:val="0"/>
                <w:sz w:val="21"/>
                <w:szCs w:val="21"/>
              </w:rPr>
            </w:pPr>
            <w:r>
              <w:rPr>
                <w:bCs/>
                <w:kern w:val="0"/>
                <w:sz w:val="21"/>
                <w:szCs w:val="21"/>
              </w:rPr>
              <w:t>1,2-二氯乙烷</w:t>
            </w:r>
          </w:p>
        </w:tc>
        <w:tc>
          <w:tcPr>
            <w:tcW w:w="1316" w:type="pct"/>
            <w:tcBorders>
              <w:tl2br w:val="nil"/>
              <w:tr2bl w:val="nil"/>
            </w:tcBorders>
            <w:noWrap w:val="0"/>
            <w:vAlign w:val="center"/>
          </w:tcPr>
          <w:p w14:paraId="66C25BF1">
            <w:pPr>
              <w:widowControl/>
              <w:adjustRightInd w:val="0"/>
              <w:snapToGrid w:val="0"/>
              <w:spacing w:line="240" w:lineRule="auto"/>
              <w:ind w:firstLine="0" w:firstLineChars="0"/>
              <w:jc w:val="center"/>
              <w:rPr>
                <w:rFonts w:hint="eastAsia" w:eastAsia="宋体"/>
                <w:bCs/>
                <w:kern w:val="0"/>
                <w:sz w:val="21"/>
                <w:szCs w:val="21"/>
                <w:lang w:eastAsia="zh-CN"/>
              </w:rPr>
            </w:pPr>
            <w:r>
              <w:rPr>
                <w:rFonts w:hint="eastAsia"/>
                <w:bCs/>
                <w:kern w:val="0"/>
                <w:sz w:val="21"/>
                <w:szCs w:val="21"/>
                <w:lang w:val="en-US" w:eastAsia="zh-CN"/>
              </w:rPr>
              <w:t>5</w:t>
            </w:r>
          </w:p>
        </w:tc>
        <w:tc>
          <w:tcPr>
            <w:tcW w:w="1316" w:type="pct"/>
            <w:vMerge w:val="continue"/>
            <w:tcBorders>
              <w:tl2br w:val="nil"/>
              <w:tr2bl w:val="nil"/>
            </w:tcBorders>
            <w:noWrap w:val="0"/>
            <w:vAlign w:val="center"/>
          </w:tcPr>
          <w:p w14:paraId="27FC80E6">
            <w:pPr>
              <w:widowControl/>
              <w:adjustRightInd w:val="0"/>
              <w:snapToGrid w:val="0"/>
              <w:spacing w:line="240" w:lineRule="auto"/>
              <w:ind w:firstLine="0" w:firstLineChars="0"/>
              <w:jc w:val="center"/>
              <w:rPr>
                <w:rFonts w:hint="eastAsia"/>
                <w:bCs/>
                <w:kern w:val="0"/>
                <w:sz w:val="21"/>
                <w:szCs w:val="21"/>
                <w:lang w:val="en-US" w:eastAsia="zh-CN"/>
              </w:rPr>
            </w:pPr>
          </w:p>
        </w:tc>
      </w:tr>
      <w:tr w14:paraId="407B3FE7">
        <w:tblPrEx>
          <w:tblBorders>
            <w:top w:val="single" w:color="auto" w:sz="12" w:space="0"/>
            <w:left w:val="none" w:color="auto" w:sz="0" w:space="0"/>
            <w:bottom w:val="single" w:color="auto" w:sz="12" w:space="0"/>
            <w:right w:val="none" w:color="auto" w:sz="0" w:space="0"/>
            <w:insideH w:val="single" w:color="auto" w:sz="6" w:space="0"/>
            <w:insideV w:val="single" w:color="auto" w:sz="4" w:space="0"/>
          </w:tblBorders>
          <w:tblCellMar>
            <w:top w:w="0" w:type="dxa"/>
            <w:left w:w="108" w:type="dxa"/>
            <w:bottom w:w="0" w:type="dxa"/>
            <w:right w:w="108" w:type="dxa"/>
          </w:tblCellMar>
        </w:tblPrEx>
        <w:trPr>
          <w:jc w:val="center"/>
        </w:trPr>
        <w:tc>
          <w:tcPr>
            <w:tcW w:w="394" w:type="pct"/>
            <w:tcBorders>
              <w:tl2br w:val="nil"/>
              <w:tr2bl w:val="nil"/>
            </w:tcBorders>
            <w:noWrap w:val="0"/>
            <w:vAlign w:val="center"/>
          </w:tcPr>
          <w:p w14:paraId="77429804">
            <w:pPr>
              <w:numPr>
                <w:ilvl w:val="0"/>
                <w:numId w:val="3"/>
              </w:numPr>
              <w:spacing w:line="240" w:lineRule="auto"/>
              <w:ind w:left="0" w:firstLine="105" w:firstLineChars="50"/>
              <w:jc w:val="center"/>
              <w:rPr>
                <w:bCs/>
                <w:kern w:val="0"/>
                <w:sz w:val="21"/>
                <w:szCs w:val="21"/>
              </w:rPr>
            </w:pPr>
          </w:p>
        </w:tc>
        <w:tc>
          <w:tcPr>
            <w:tcW w:w="624" w:type="pct"/>
            <w:vMerge w:val="continue"/>
            <w:tcBorders>
              <w:tl2br w:val="nil"/>
              <w:tr2bl w:val="nil"/>
            </w:tcBorders>
            <w:noWrap w:val="0"/>
            <w:vAlign w:val="center"/>
          </w:tcPr>
          <w:p w14:paraId="169CA518">
            <w:pPr>
              <w:widowControl/>
              <w:adjustRightInd w:val="0"/>
              <w:snapToGrid w:val="0"/>
              <w:spacing w:line="240" w:lineRule="auto"/>
              <w:ind w:firstLine="0" w:firstLineChars="0"/>
              <w:jc w:val="center"/>
              <w:rPr>
                <w:bCs/>
                <w:kern w:val="0"/>
                <w:sz w:val="21"/>
                <w:szCs w:val="21"/>
              </w:rPr>
            </w:pPr>
          </w:p>
        </w:tc>
        <w:tc>
          <w:tcPr>
            <w:tcW w:w="1348" w:type="pct"/>
            <w:tcBorders>
              <w:tl2br w:val="nil"/>
              <w:tr2bl w:val="nil"/>
            </w:tcBorders>
            <w:noWrap w:val="0"/>
            <w:vAlign w:val="center"/>
          </w:tcPr>
          <w:p w14:paraId="658BF51B">
            <w:pPr>
              <w:widowControl/>
              <w:adjustRightInd w:val="0"/>
              <w:snapToGrid w:val="0"/>
              <w:spacing w:line="240" w:lineRule="auto"/>
              <w:ind w:firstLine="0" w:firstLineChars="0"/>
              <w:jc w:val="center"/>
              <w:rPr>
                <w:bCs/>
                <w:kern w:val="0"/>
                <w:sz w:val="21"/>
                <w:szCs w:val="21"/>
              </w:rPr>
            </w:pPr>
            <w:r>
              <w:rPr>
                <w:bCs/>
                <w:kern w:val="0"/>
                <w:sz w:val="21"/>
                <w:szCs w:val="21"/>
              </w:rPr>
              <w:t>1,1-二氯乙烯</w:t>
            </w:r>
          </w:p>
        </w:tc>
        <w:tc>
          <w:tcPr>
            <w:tcW w:w="1316" w:type="pct"/>
            <w:tcBorders>
              <w:tl2br w:val="nil"/>
              <w:tr2bl w:val="nil"/>
            </w:tcBorders>
            <w:noWrap w:val="0"/>
            <w:vAlign w:val="center"/>
          </w:tcPr>
          <w:p w14:paraId="0A621887">
            <w:pPr>
              <w:widowControl/>
              <w:adjustRightInd w:val="0"/>
              <w:snapToGrid w:val="0"/>
              <w:spacing w:line="240" w:lineRule="auto"/>
              <w:ind w:firstLine="0" w:firstLineChars="0"/>
              <w:jc w:val="center"/>
              <w:rPr>
                <w:rFonts w:hint="default" w:eastAsia="宋体"/>
                <w:bCs/>
                <w:kern w:val="0"/>
                <w:sz w:val="21"/>
                <w:szCs w:val="21"/>
                <w:lang w:val="en-US" w:eastAsia="zh-CN"/>
              </w:rPr>
            </w:pPr>
            <w:r>
              <w:rPr>
                <w:rFonts w:hint="eastAsia"/>
                <w:bCs/>
                <w:kern w:val="0"/>
                <w:sz w:val="21"/>
                <w:szCs w:val="21"/>
                <w:lang w:val="en-US" w:eastAsia="zh-CN"/>
              </w:rPr>
              <w:t>66</w:t>
            </w:r>
          </w:p>
        </w:tc>
        <w:tc>
          <w:tcPr>
            <w:tcW w:w="1316" w:type="pct"/>
            <w:vMerge w:val="continue"/>
            <w:tcBorders>
              <w:tl2br w:val="nil"/>
              <w:tr2bl w:val="nil"/>
            </w:tcBorders>
            <w:noWrap w:val="0"/>
            <w:vAlign w:val="center"/>
          </w:tcPr>
          <w:p w14:paraId="650BFA46">
            <w:pPr>
              <w:widowControl/>
              <w:adjustRightInd w:val="0"/>
              <w:snapToGrid w:val="0"/>
              <w:spacing w:line="240" w:lineRule="auto"/>
              <w:ind w:firstLine="0" w:firstLineChars="0"/>
              <w:jc w:val="center"/>
              <w:rPr>
                <w:rFonts w:hint="eastAsia"/>
                <w:bCs/>
                <w:kern w:val="0"/>
                <w:sz w:val="21"/>
                <w:szCs w:val="21"/>
                <w:lang w:val="en-US" w:eastAsia="zh-CN"/>
              </w:rPr>
            </w:pPr>
          </w:p>
        </w:tc>
      </w:tr>
      <w:tr w14:paraId="3B1E8954">
        <w:tblPrEx>
          <w:tblBorders>
            <w:top w:val="single" w:color="auto" w:sz="12" w:space="0"/>
            <w:left w:val="none" w:color="auto" w:sz="0" w:space="0"/>
            <w:bottom w:val="single" w:color="auto" w:sz="12" w:space="0"/>
            <w:right w:val="none" w:color="auto" w:sz="0" w:space="0"/>
            <w:insideH w:val="single" w:color="auto" w:sz="6" w:space="0"/>
            <w:insideV w:val="single" w:color="auto" w:sz="4" w:space="0"/>
          </w:tblBorders>
          <w:tblCellMar>
            <w:top w:w="0" w:type="dxa"/>
            <w:left w:w="108" w:type="dxa"/>
            <w:bottom w:w="0" w:type="dxa"/>
            <w:right w:w="108" w:type="dxa"/>
          </w:tblCellMar>
        </w:tblPrEx>
        <w:trPr>
          <w:jc w:val="center"/>
        </w:trPr>
        <w:tc>
          <w:tcPr>
            <w:tcW w:w="394" w:type="pct"/>
            <w:tcBorders>
              <w:tl2br w:val="nil"/>
              <w:tr2bl w:val="nil"/>
            </w:tcBorders>
            <w:noWrap w:val="0"/>
            <w:vAlign w:val="center"/>
          </w:tcPr>
          <w:p w14:paraId="3AC2FCD5">
            <w:pPr>
              <w:numPr>
                <w:ilvl w:val="0"/>
                <w:numId w:val="3"/>
              </w:numPr>
              <w:spacing w:line="240" w:lineRule="auto"/>
              <w:ind w:left="0" w:firstLine="105" w:firstLineChars="50"/>
              <w:jc w:val="center"/>
              <w:rPr>
                <w:bCs/>
                <w:kern w:val="0"/>
                <w:sz w:val="21"/>
                <w:szCs w:val="21"/>
              </w:rPr>
            </w:pPr>
          </w:p>
        </w:tc>
        <w:tc>
          <w:tcPr>
            <w:tcW w:w="624" w:type="pct"/>
            <w:vMerge w:val="continue"/>
            <w:tcBorders>
              <w:tl2br w:val="nil"/>
              <w:tr2bl w:val="nil"/>
            </w:tcBorders>
            <w:noWrap w:val="0"/>
            <w:vAlign w:val="center"/>
          </w:tcPr>
          <w:p w14:paraId="1A1906D9">
            <w:pPr>
              <w:widowControl/>
              <w:adjustRightInd w:val="0"/>
              <w:snapToGrid w:val="0"/>
              <w:spacing w:line="240" w:lineRule="auto"/>
              <w:ind w:firstLine="0" w:firstLineChars="0"/>
              <w:jc w:val="center"/>
              <w:rPr>
                <w:bCs/>
                <w:kern w:val="0"/>
                <w:sz w:val="21"/>
                <w:szCs w:val="21"/>
              </w:rPr>
            </w:pPr>
          </w:p>
        </w:tc>
        <w:tc>
          <w:tcPr>
            <w:tcW w:w="1348" w:type="pct"/>
            <w:tcBorders>
              <w:tl2br w:val="nil"/>
              <w:tr2bl w:val="nil"/>
            </w:tcBorders>
            <w:noWrap w:val="0"/>
            <w:vAlign w:val="center"/>
          </w:tcPr>
          <w:p w14:paraId="501AACDB">
            <w:pPr>
              <w:widowControl/>
              <w:adjustRightInd w:val="0"/>
              <w:snapToGrid w:val="0"/>
              <w:spacing w:line="240" w:lineRule="auto"/>
              <w:ind w:firstLine="0" w:firstLineChars="0"/>
              <w:jc w:val="center"/>
              <w:rPr>
                <w:bCs/>
                <w:kern w:val="0"/>
                <w:sz w:val="21"/>
                <w:szCs w:val="21"/>
              </w:rPr>
            </w:pPr>
            <w:r>
              <w:rPr>
                <w:bCs/>
                <w:kern w:val="0"/>
                <w:sz w:val="21"/>
                <w:szCs w:val="21"/>
              </w:rPr>
              <w:t>顺-1,2-二氯乙烯</w:t>
            </w:r>
          </w:p>
        </w:tc>
        <w:tc>
          <w:tcPr>
            <w:tcW w:w="1316" w:type="pct"/>
            <w:tcBorders>
              <w:tl2br w:val="nil"/>
              <w:tr2bl w:val="nil"/>
            </w:tcBorders>
            <w:noWrap w:val="0"/>
            <w:vAlign w:val="center"/>
          </w:tcPr>
          <w:p w14:paraId="2A949A36">
            <w:pPr>
              <w:widowControl/>
              <w:adjustRightInd w:val="0"/>
              <w:snapToGrid w:val="0"/>
              <w:spacing w:line="240" w:lineRule="auto"/>
              <w:ind w:firstLine="0" w:firstLineChars="0"/>
              <w:jc w:val="center"/>
              <w:rPr>
                <w:rFonts w:hint="default" w:eastAsia="宋体"/>
                <w:bCs/>
                <w:kern w:val="0"/>
                <w:sz w:val="21"/>
                <w:szCs w:val="21"/>
                <w:lang w:val="en-US" w:eastAsia="zh-CN"/>
              </w:rPr>
            </w:pPr>
            <w:r>
              <w:rPr>
                <w:rFonts w:hint="eastAsia"/>
                <w:bCs/>
                <w:kern w:val="0"/>
                <w:sz w:val="21"/>
                <w:szCs w:val="21"/>
                <w:lang w:val="en-US" w:eastAsia="zh-CN"/>
              </w:rPr>
              <w:t>596</w:t>
            </w:r>
          </w:p>
        </w:tc>
        <w:tc>
          <w:tcPr>
            <w:tcW w:w="1316" w:type="pct"/>
            <w:vMerge w:val="continue"/>
            <w:tcBorders>
              <w:tl2br w:val="nil"/>
              <w:tr2bl w:val="nil"/>
            </w:tcBorders>
            <w:noWrap w:val="0"/>
            <w:vAlign w:val="center"/>
          </w:tcPr>
          <w:p w14:paraId="669EBA93">
            <w:pPr>
              <w:widowControl/>
              <w:adjustRightInd w:val="0"/>
              <w:snapToGrid w:val="0"/>
              <w:spacing w:line="240" w:lineRule="auto"/>
              <w:ind w:firstLine="0" w:firstLineChars="0"/>
              <w:jc w:val="center"/>
              <w:rPr>
                <w:rFonts w:hint="eastAsia"/>
                <w:bCs/>
                <w:kern w:val="0"/>
                <w:sz w:val="21"/>
                <w:szCs w:val="21"/>
                <w:lang w:val="en-US" w:eastAsia="zh-CN"/>
              </w:rPr>
            </w:pPr>
          </w:p>
        </w:tc>
      </w:tr>
      <w:tr w14:paraId="00D86A61">
        <w:tblPrEx>
          <w:tblBorders>
            <w:top w:val="single" w:color="auto" w:sz="12" w:space="0"/>
            <w:left w:val="none" w:color="auto" w:sz="0" w:space="0"/>
            <w:bottom w:val="single" w:color="auto" w:sz="12" w:space="0"/>
            <w:right w:val="none" w:color="auto" w:sz="0" w:space="0"/>
            <w:insideH w:val="single" w:color="auto" w:sz="6" w:space="0"/>
            <w:insideV w:val="single" w:color="auto" w:sz="4" w:space="0"/>
          </w:tblBorders>
          <w:tblCellMar>
            <w:top w:w="0" w:type="dxa"/>
            <w:left w:w="108" w:type="dxa"/>
            <w:bottom w:w="0" w:type="dxa"/>
            <w:right w:w="108" w:type="dxa"/>
          </w:tblCellMar>
        </w:tblPrEx>
        <w:trPr>
          <w:jc w:val="center"/>
        </w:trPr>
        <w:tc>
          <w:tcPr>
            <w:tcW w:w="394" w:type="pct"/>
            <w:tcBorders>
              <w:tl2br w:val="nil"/>
              <w:tr2bl w:val="nil"/>
            </w:tcBorders>
            <w:noWrap w:val="0"/>
            <w:vAlign w:val="center"/>
          </w:tcPr>
          <w:p w14:paraId="1C37F861">
            <w:pPr>
              <w:numPr>
                <w:ilvl w:val="0"/>
                <w:numId w:val="3"/>
              </w:numPr>
              <w:spacing w:line="240" w:lineRule="auto"/>
              <w:ind w:left="0" w:firstLine="105" w:firstLineChars="50"/>
              <w:jc w:val="center"/>
              <w:rPr>
                <w:bCs/>
                <w:kern w:val="0"/>
                <w:sz w:val="21"/>
                <w:szCs w:val="21"/>
              </w:rPr>
            </w:pPr>
          </w:p>
        </w:tc>
        <w:tc>
          <w:tcPr>
            <w:tcW w:w="624" w:type="pct"/>
            <w:vMerge w:val="continue"/>
            <w:tcBorders>
              <w:tl2br w:val="nil"/>
              <w:tr2bl w:val="nil"/>
            </w:tcBorders>
            <w:noWrap w:val="0"/>
            <w:vAlign w:val="center"/>
          </w:tcPr>
          <w:p w14:paraId="6D646B0F">
            <w:pPr>
              <w:widowControl/>
              <w:adjustRightInd w:val="0"/>
              <w:snapToGrid w:val="0"/>
              <w:spacing w:line="240" w:lineRule="auto"/>
              <w:ind w:firstLine="0" w:firstLineChars="0"/>
              <w:jc w:val="center"/>
              <w:rPr>
                <w:bCs/>
                <w:kern w:val="0"/>
                <w:sz w:val="21"/>
                <w:szCs w:val="21"/>
              </w:rPr>
            </w:pPr>
          </w:p>
        </w:tc>
        <w:tc>
          <w:tcPr>
            <w:tcW w:w="1348" w:type="pct"/>
            <w:tcBorders>
              <w:tl2br w:val="nil"/>
              <w:tr2bl w:val="nil"/>
            </w:tcBorders>
            <w:noWrap w:val="0"/>
            <w:vAlign w:val="center"/>
          </w:tcPr>
          <w:p w14:paraId="0B363852">
            <w:pPr>
              <w:widowControl/>
              <w:adjustRightInd w:val="0"/>
              <w:snapToGrid w:val="0"/>
              <w:spacing w:line="240" w:lineRule="auto"/>
              <w:ind w:firstLine="0" w:firstLineChars="0"/>
              <w:jc w:val="center"/>
              <w:rPr>
                <w:bCs/>
                <w:kern w:val="0"/>
                <w:sz w:val="21"/>
                <w:szCs w:val="21"/>
              </w:rPr>
            </w:pPr>
            <w:r>
              <w:rPr>
                <w:bCs/>
                <w:kern w:val="0"/>
                <w:sz w:val="21"/>
                <w:szCs w:val="21"/>
              </w:rPr>
              <w:t>反-1,2-二氯乙烯</w:t>
            </w:r>
          </w:p>
        </w:tc>
        <w:tc>
          <w:tcPr>
            <w:tcW w:w="1316" w:type="pct"/>
            <w:tcBorders>
              <w:tl2br w:val="nil"/>
              <w:tr2bl w:val="nil"/>
            </w:tcBorders>
            <w:noWrap w:val="0"/>
            <w:vAlign w:val="center"/>
          </w:tcPr>
          <w:p w14:paraId="41E2C3AC">
            <w:pPr>
              <w:widowControl/>
              <w:adjustRightInd w:val="0"/>
              <w:snapToGrid w:val="0"/>
              <w:spacing w:line="240" w:lineRule="auto"/>
              <w:ind w:firstLine="0" w:firstLineChars="0"/>
              <w:jc w:val="center"/>
              <w:rPr>
                <w:rFonts w:hint="default" w:eastAsia="宋体"/>
                <w:bCs/>
                <w:kern w:val="0"/>
                <w:sz w:val="21"/>
                <w:szCs w:val="21"/>
                <w:lang w:val="en-US" w:eastAsia="zh-CN"/>
              </w:rPr>
            </w:pPr>
            <w:r>
              <w:rPr>
                <w:rFonts w:hint="eastAsia"/>
                <w:bCs/>
                <w:kern w:val="0"/>
                <w:sz w:val="21"/>
                <w:szCs w:val="21"/>
                <w:lang w:val="en-US" w:eastAsia="zh-CN"/>
              </w:rPr>
              <w:t>54</w:t>
            </w:r>
          </w:p>
        </w:tc>
        <w:tc>
          <w:tcPr>
            <w:tcW w:w="1316" w:type="pct"/>
            <w:vMerge w:val="continue"/>
            <w:tcBorders>
              <w:tl2br w:val="nil"/>
              <w:tr2bl w:val="nil"/>
            </w:tcBorders>
            <w:noWrap w:val="0"/>
            <w:vAlign w:val="center"/>
          </w:tcPr>
          <w:p w14:paraId="66D2275E">
            <w:pPr>
              <w:widowControl/>
              <w:adjustRightInd w:val="0"/>
              <w:snapToGrid w:val="0"/>
              <w:spacing w:line="240" w:lineRule="auto"/>
              <w:ind w:firstLine="0" w:firstLineChars="0"/>
              <w:jc w:val="center"/>
              <w:rPr>
                <w:rFonts w:hint="eastAsia"/>
                <w:bCs/>
                <w:kern w:val="0"/>
                <w:sz w:val="21"/>
                <w:szCs w:val="21"/>
                <w:lang w:val="en-US" w:eastAsia="zh-CN"/>
              </w:rPr>
            </w:pPr>
          </w:p>
        </w:tc>
      </w:tr>
      <w:tr w14:paraId="46C6B783">
        <w:tblPrEx>
          <w:tblBorders>
            <w:top w:val="single" w:color="auto" w:sz="12" w:space="0"/>
            <w:left w:val="none" w:color="auto" w:sz="0" w:space="0"/>
            <w:bottom w:val="single" w:color="auto" w:sz="12" w:space="0"/>
            <w:right w:val="none" w:color="auto" w:sz="0" w:space="0"/>
            <w:insideH w:val="single" w:color="auto" w:sz="6" w:space="0"/>
            <w:insideV w:val="single" w:color="auto" w:sz="4" w:space="0"/>
          </w:tblBorders>
          <w:tblCellMar>
            <w:top w:w="0" w:type="dxa"/>
            <w:left w:w="108" w:type="dxa"/>
            <w:bottom w:w="0" w:type="dxa"/>
            <w:right w:w="108" w:type="dxa"/>
          </w:tblCellMar>
        </w:tblPrEx>
        <w:trPr>
          <w:jc w:val="center"/>
        </w:trPr>
        <w:tc>
          <w:tcPr>
            <w:tcW w:w="394" w:type="pct"/>
            <w:tcBorders>
              <w:tl2br w:val="nil"/>
              <w:tr2bl w:val="nil"/>
            </w:tcBorders>
            <w:noWrap w:val="0"/>
            <w:vAlign w:val="center"/>
          </w:tcPr>
          <w:p w14:paraId="50857418">
            <w:pPr>
              <w:numPr>
                <w:ilvl w:val="0"/>
                <w:numId w:val="3"/>
              </w:numPr>
              <w:spacing w:line="240" w:lineRule="auto"/>
              <w:ind w:left="0" w:firstLine="105" w:firstLineChars="50"/>
              <w:jc w:val="center"/>
              <w:rPr>
                <w:bCs/>
                <w:kern w:val="0"/>
                <w:sz w:val="21"/>
                <w:szCs w:val="21"/>
              </w:rPr>
            </w:pPr>
          </w:p>
        </w:tc>
        <w:tc>
          <w:tcPr>
            <w:tcW w:w="624" w:type="pct"/>
            <w:vMerge w:val="continue"/>
            <w:tcBorders>
              <w:tl2br w:val="nil"/>
              <w:tr2bl w:val="nil"/>
            </w:tcBorders>
            <w:noWrap w:val="0"/>
            <w:vAlign w:val="center"/>
          </w:tcPr>
          <w:p w14:paraId="1375097F">
            <w:pPr>
              <w:widowControl/>
              <w:adjustRightInd w:val="0"/>
              <w:snapToGrid w:val="0"/>
              <w:spacing w:line="240" w:lineRule="auto"/>
              <w:ind w:firstLine="0" w:firstLineChars="0"/>
              <w:jc w:val="center"/>
              <w:rPr>
                <w:bCs/>
                <w:kern w:val="0"/>
                <w:sz w:val="21"/>
                <w:szCs w:val="21"/>
              </w:rPr>
            </w:pPr>
          </w:p>
        </w:tc>
        <w:tc>
          <w:tcPr>
            <w:tcW w:w="1348" w:type="pct"/>
            <w:tcBorders>
              <w:tl2br w:val="nil"/>
              <w:tr2bl w:val="nil"/>
            </w:tcBorders>
            <w:noWrap w:val="0"/>
            <w:vAlign w:val="center"/>
          </w:tcPr>
          <w:p w14:paraId="28AD3CAA">
            <w:pPr>
              <w:widowControl/>
              <w:adjustRightInd w:val="0"/>
              <w:snapToGrid w:val="0"/>
              <w:spacing w:line="240" w:lineRule="auto"/>
              <w:ind w:firstLine="0" w:firstLineChars="0"/>
              <w:jc w:val="center"/>
              <w:rPr>
                <w:bCs/>
                <w:kern w:val="0"/>
                <w:sz w:val="21"/>
                <w:szCs w:val="21"/>
              </w:rPr>
            </w:pPr>
            <w:r>
              <w:rPr>
                <w:bCs/>
                <w:kern w:val="0"/>
                <w:sz w:val="21"/>
                <w:szCs w:val="21"/>
              </w:rPr>
              <w:t>二氯甲烷</w:t>
            </w:r>
          </w:p>
        </w:tc>
        <w:tc>
          <w:tcPr>
            <w:tcW w:w="1316" w:type="pct"/>
            <w:tcBorders>
              <w:tl2br w:val="nil"/>
              <w:tr2bl w:val="nil"/>
            </w:tcBorders>
            <w:noWrap w:val="0"/>
            <w:vAlign w:val="center"/>
          </w:tcPr>
          <w:p w14:paraId="3A621501">
            <w:pPr>
              <w:widowControl/>
              <w:adjustRightInd w:val="0"/>
              <w:snapToGrid w:val="0"/>
              <w:spacing w:line="240" w:lineRule="auto"/>
              <w:ind w:firstLine="0" w:firstLineChars="0"/>
              <w:jc w:val="center"/>
              <w:rPr>
                <w:rFonts w:hint="default" w:eastAsia="宋体"/>
                <w:bCs/>
                <w:kern w:val="0"/>
                <w:sz w:val="21"/>
                <w:szCs w:val="21"/>
                <w:lang w:val="en-US" w:eastAsia="zh-CN"/>
              </w:rPr>
            </w:pPr>
            <w:r>
              <w:rPr>
                <w:rFonts w:hint="eastAsia"/>
                <w:bCs/>
                <w:kern w:val="0"/>
                <w:sz w:val="21"/>
                <w:szCs w:val="21"/>
                <w:lang w:val="en-US" w:eastAsia="zh-CN"/>
              </w:rPr>
              <w:t>616</w:t>
            </w:r>
          </w:p>
        </w:tc>
        <w:tc>
          <w:tcPr>
            <w:tcW w:w="1316" w:type="pct"/>
            <w:vMerge w:val="continue"/>
            <w:tcBorders>
              <w:tl2br w:val="nil"/>
              <w:tr2bl w:val="nil"/>
            </w:tcBorders>
            <w:noWrap w:val="0"/>
            <w:vAlign w:val="center"/>
          </w:tcPr>
          <w:p w14:paraId="491769C9">
            <w:pPr>
              <w:widowControl/>
              <w:adjustRightInd w:val="0"/>
              <w:snapToGrid w:val="0"/>
              <w:spacing w:line="240" w:lineRule="auto"/>
              <w:ind w:firstLine="0" w:firstLineChars="0"/>
              <w:jc w:val="center"/>
              <w:rPr>
                <w:rFonts w:hint="eastAsia"/>
                <w:bCs/>
                <w:kern w:val="0"/>
                <w:sz w:val="21"/>
                <w:szCs w:val="21"/>
                <w:lang w:val="en-US" w:eastAsia="zh-CN"/>
              </w:rPr>
            </w:pPr>
          </w:p>
        </w:tc>
      </w:tr>
      <w:tr w14:paraId="584195B6">
        <w:tblPrEx>
          <w:tblBorders>
            <w:top w:val="single" w:color="auto" w:sz="12" w:space="0"/>
            <w:left w:val="none" w:color="auto" w:sz="0" w:space="0"/>
            <w:bottom w:val="single" w:color="auto" w:sz="12" w:space="0"/>
            <w:right w:val="none" w:color="auto" w:sz="0" w:space="0"/>
            <w:insideH w:val="single" w:color="auto" w:sz="6" w:space="0"/>
            <w:insideV w:val="single" w:color="auto" w:sz="4" w:space="0"/>
          </w:tblBorders>
          <w:tblCellMar>
            <w:top w:w="0" w:type="dxa"/>
            <w:left w:w="108" w:type="dxa"/>
            <w:bottom w:w="0" w:type="dxa"/>
            <w:right w:w="108" w:type="dxa"/>
          </w:tblCellMar>
        </w:tblPrEx>
        <w:trPr>
          <w:jc w:val="center"/>
        </w:trPr>
        <w:tc>
          <w:tcPr>
            <w:tcW w:w="394" w:type="pct"/>
            <w:tcBorders>
              <w:tl2br w:val="nil"/>
              <w:tr2bl w:val="nil"/>
            </w:tcBorders>
            <w:noWrap w:val="0"/>
            <w:vAlign w:val="center"/>
          </w:tcPr>
          <w:p w14:paraId="0A7094C8">
            <w:pPr>
              <w:numPr>
                <w:ilvl w:val="0"/>
                <w:numId w:val="3"/>
              </w:numPr>
              <w:spacing w:line="240" w:lineRule="auto"/>
              <w:ind w:left="0" w:firstLine="105" w:firstLineChars="50"/>
              <w:jc w:val="center"/>
              <w:rPr>
                <w:bCs/>
                <w:kern w:val="0"/>
                <w:sz w:val="21"/>
                <w:szCs w:val="21"/>
              </w:rPr>
            </w:pPr>
          </w:p>
        </w:tc>
        <w:tc>
          <w:tcPr>
            <w:tcW w:w="624" w:type="pct"/>
            <w:vMerge w:val="continue"/>
            <w:tcBorders>
              <w:tl2br w:val="nil"/>
              <w:tr2bl w:val="nil"/>
            </w:tcBorders>
            <w:noWrap w:val="0"/>
            <w:vAlign w:val="center"/>
          </w:tcPr>
          <w:p w14:paraId="1D20C0F8">
            <w:pPr>
              <w:widowControl/>
              <w:adjustRightInd w:val="0"/>
              <w:snapToGrid w:val="0"/>
              <w:spacing w:line="240" w:lineRule="auto"/>
              <w:ind w:firstLine="0" w:firstLineChars="0"/>
              <w:jc w:val="center"/>
              <w:rPr>
                <w:bCs/>
                <w:kern w:val="0"/>
                <w:sz w:val="21"/>
                <w:szCs w:val="21"/>
              </w:rPr>
            </w:pPr>
          </w:p>
        </w:tc>
        <w:tc>
          <w:tcPr>
            <w:tcW w:w="1348" w:type="pct"/>
            <w:tcBorders>
              <w:tl2br w:val="nil"/>
              <w:tr2bl w:val="nil"/>
            </w:tcBorders>
            <w:noWrap w:val="0"/>
            <w:vAlign w:val="center"/>
          </w:tcPr>
          <w:p w14:paraId="32CA8419">
            <w:pPr>
              <w:widowControl/>
              <w:adjustRightInd w:val="0"/>
              <w:snapToGrid w:val="0"/>
              <w:spacing w:line="240" w:lineRule="auto"/>
              <w:ind w:firstLine="0" w:firstLineChars="0"/>
              <w:jc w:val="center"/>
              <w:rPr>
                <w:bCs/>
                <w:kern w:val="0"/>
                <w:sz w:val="21"/>
                <w:szCs w:val="21"/>
              </w:rPr>
            </w:pPr>
            <w:r>
              <w:rPr>
                <w:bCs/>
                <w:kern w:val="0"/>
                <w:sz w:val="21"/>
                <w:szCs w:val="21"/>
              </w:rPr>
              <w:t>1,2-二氯丙烷</w:t>
            </w:r>
          </w:p>
        </w:tc>
        <w:tc>
          <w:tcPr>
            <w:tcW w:w="1316" w:type="pct"/>
            <w:tcBorders>
              <w:tl2br w:val="nil"/>
              <w:tr2bl w:val="nil"/>
            </w:tcBorders>
            <w:noWrap w:val="0"/>
            <w:vAlign w:val="center"/>
          </w:tcPr>
          <w:p w14:paraId="6689B81A">
            <w:pPr>
              <w:widowControl/>
              <w:adjustRightInd w:val="0"/>
              <w:snapToGrid w:val="0"/>
              <w:spacing w:line="240" w:lineRule="auto"/>
              <w:ind w:firstLine="0" w:firstLineChars="0"/>
              <w:jc w:val="center"/>
              <w:rPr>
                <w:rFonts w:hint="eastAsia" w:eastAsia="宋体"/>
                <w:bCs/>
                <w:kern w:val="0"/>
                <w:sz w:val="21"/>
                <w:szCs w:val="21"/>
                <w:lang w:eastAsia="zh-CN"/>
              </w:rPr>
            </w:pPr>
            <w:r>
              <w:rPr>
                <w:rFonts w:hint="eastAsia"/>
                <w:bCs/>
                <w:kern w:val="0"/>
                <w:sz w:val="21"/>
                <w:szCs w:val="21"/>
                <w:lang w:val="en-US" w:eastAsia="zh-CN"/>
              </w:rPr>
              <w:t>5</w:t>
            </w:r>
          </w:p>
        </w:tc>
        <w:tc>
          <w:tcPr>
            <w:tcW w:w="1316" w:type="pct"/>
            <w:vMerge w:val="continue"/>
            <w:tcBorders>
              <w:tl2br w:val="nil"/>
              <w:tr2bl w:val="nil"/>
            </w:tcBorders>
            <w:noWrap w:val="0"/>
            <w:vAlign w:val="center"/>
          </w:tcPr>
          <w:p w14:paraId="46DD717B">
            <w:pPr>
              <w:widowControl/>
              <w:adjustRightInd w:val="0"/>
              <w:snapToGrid w:val="0"/>
              <w:spacing w:line="240" w:lineRule="auto"/>
              <w:ind w:firstLine="0" w:firstLineChars="0"/>
              <w:jc w:val="center"/>
              <w:rPr>
                <w:rFonts w:hint="eastAsia"/>
                <w:bCs/>
                <w:kern w:val="0"/>
                <w:sz w:val="21"/>
                <w:szCs w:val="21"/>
                <w:lang w:val="en-US" w:eastAsia="zh-CN"/>
              </w:rPr>
            </w:pPr>
          </w:p>
        </w:tc>
      </w:tr>
      <w:tr w14:paraId="7BD172CF">
        <w:tblPrEx>
          <w:tblBorders>
            <w:top w:val="single" w:color="auto" w:sz="12" w:space="0"/>
            <w:left w:val="none" w:color="auto" w:sz="0" w:space="0"/>
            <w:bottom w:val="single" w:color="auto" w:sz="12" w:space="0"/>
            <w:right w:val="none" w:color="auto" w:sz="0" w:space="0"/>
            <w:insideH w:val="single" w:color="auto" w:sz="6" w:space="0"/>
            <w:insideV w:val="single" w:color="auto" w:sz="4" w:space="0"/>
          </w:tblBorders>
          <w:tblCellMar>
            <w:top w:w="0" w:type="dxa"/>
            <w:left w:w="108" w:type="dxa"/>
            <w:bottom w:w="0" w:type="dxa"/>
            <w:right w:w="108" w:type="dxa"/>
          </w:tblCellMar>
        </w:tblPrEx>
        <w:trPr>
          <w:jc w:val="center"/>
        </w:trPr>
        <w:tc>
          <w:tcPr>
            <w:tcW w:w="394" w:type="pct"/>
            <w:tcBorders>
              <w:tl2br w:val="nil"/>
              <w:tr2bl w:val="nil"/>
            </w:tcBorders>
            <w:noWrap w:val="0"/>
            <w:vAlign w:val="center"/>
          </w:tcPr>
          <w:p w14:paraId="53C54EE5">
            <w:pPr>
              <w:numPr>
                <w:ilvl w:val="0"/>
                <w:numId w:val="3"/>
              </w:numPr>
              <w:spacing w:line="240" w:lineRule="auto"/>
              <w:ind w:left="0" w:firstLine="105" w:firstLineChars="50"/>
              <w:jc w:val="center"/>
              <w:rPr>
                <w:bCs/>
                <w:kern w:val="0"/>
                <w:sz w:val="21"/>
                <w:szCs w:val="21"/>
              </w:rPr>
            </w:pPr>
          </w:p>
        </w:tc>
        <w:tc>
          <w:tcPr>
            <w:tcW w:w="624" w:type="pct"/>
            <w:vMerge w:val="continue"/>
            <w:tcBorders>
              <w:tl2br w:val="nil"/>
              <w:tr2bl w:val="nil"/>
            </w:tcBorders>
            <w:noWrap w:val="0"/>
            <w:vAlign w:val="center"/>
          </w:tcPr>
          <w:p w14:paraId="275611AF">
            <w:pPr>
              <w:widowControl/>
              <w:adjustRightInd w:val="0"/>
              <w:snapToGrid w:val="0"/>
              <w:spacing w:line="240" w:lineRule="auto"/>
              <w:ind w:firstLine="0" w:firstLineChars="0"/>
              <w:jc w:val="center"/>
              <w:rPr>
                <w:bCs/>
                <w:kern w:val="0"/>
                <w:sz w:val="21"/>
                <w:szCs w:val="21"/>
              </w:rPr>
            </w:pPr>
          </w:p>
        </w:tc>
        <w:tc>
          <w:tcPr>
            <w:tcW w:w="1348" w:type="pct"/>
            <w:tcBorders>
              <w:tl2br w:val="nil"/>
              <w:tr2bl w:val="nil"/>
            </w:tcBorders>
            <w:noWrap w:val="0"/>
            <w:vAlign w:val="center"/>
          </w:tcPr>
          <w:p w14:paraId="684C95F4">
            <w:pPr>
              <w:widowControl/>
              <w:adjustRightInd w:val="0"/>
              <w:snapToGrid w:val="0"/>
              <w:spacing w:line="240" w:lineRule="auto"/>
              <w:ind w:firstLine="0" w:firstLineChars="0"/>
              <w:jc w:val="center"/>
              <w:rPr>
                <w:bCs/>
                <w:kern w:val="0"/>
                <w:sz w:val="21"/>
                <w:szCs w:val="21"/>
              </w:rPr>
            </w:pPr>
            <w:r>
              <w:rPr>
                <w:bCs/>
                <w:kern w:val="0"/>
                <w:sz w:val="21"/>
                <w:szCs w:val="21"/>
              </w:rPr>
              <w:t>1,1,1,2-四氯乙烷</w:t>
            </w:r>
          </w:p>
        </w:tc>
        <w:tc>
          <w:tcPr>
            <w:tcW w:w="1316" w:type="pct"/>
            <w:tcBorders>
              <w:tl2br w:val="nil"/>
              <w:tr2bl w:val="nil"/>
            </w:tcBorders>
            <w:noWrap w:val="0"/>
            <w:vAlign w:val="center"/>
          </w:tcPr>
          <w:p w14:paraId="3DD667C3">
            <w:pPr>
              <w:widowControl/>
              <w:adjustRightInd w:val="0"/>
              <w:snapToGrid w:val="0"/>
              <w:spacing w:line="240" w:lineRule="auto"/>
              <w:ind w:firstLine="0" w:firstLineChars="0"/>
              <w:jc w:val="center"/>
              <w:rPr>
                <w:rFonts w:hint="default" w:eastAsia="宋体"/>
                <w:bCs/>
                <w:kern w:val="0"/>
                <w:sz w:val="21"/>
                <w:szCs w:val="21"/>
                <w:lang w:val="en-US" w:eastAsia="zh-CN"/>
              </w:rPr>
            </w:pPr>
            <w:r>
              <w:rPr>
                <w:rFonts w:hint="eastAsia"/>
                <w:bCs/>
                <w:kern w:val="0"/>
                <w:sz w:val="21"/>
                <w:szCs w:val="21"/>
                <w:lang w:val="en-US" w:eastAsia="zh-CN"/>
              </w:rPr>
              <w:t>10</w:t>
            </w:r>
          </w:p>
        </w:tc>
        <w:tc>
          <w:tcPr>
            <w:tcW w:w="1316" w:type="pct"/>
            <w:vMerge w:val="continue"/>
            <w:tcBorders>
              <w:tl2br w:val="nil"/>
              <w:tr2bl w:val="nil"/>
            </w:tcBorders>
            <w:noWrap w:val="0"/>
            <w:vAlign w:val="center"/>
          </w:tcPr>
          <w:p w14:paraId="735A1059">
            <w:pPr>
              <w:widowControl/>
              <w:adjustRightInd w:val="0"/>
              <w:snapToGrid w:val="0"/>
              <w:spacing w:line="240" w:lineRule="auto"/>
              <w:ind w:firstLine="0" w:firstLineChars="0"/>
              <w:jc w:val="center"/>
              <w:rPr>
                <w:rFonts w:hint="eastAsia"/>
                <w:bCs/>
                <w:kern w:val="0"/>
                <w:sz w:val="21"/>
                <w:szCs w:val="21"/>
                <w:lang w:val="en-US" w:eastAsia="zh-CN"/>
              </w:rPr>
            </w:pPr>
          </w:p>
        </w:tc>
      </w:tr>
      <w:tr w14:paraId="08FF2656">
        <w:tblPrEx>
          <w:tblBorders>
            <w:top w:val="single" w:color="auto" w:sz="12" w:space="0"/>
            <w:left w:val="none" w:color="auto" w:sz="0" w:space="0"/>
            <w:bottom w:val="single" w:color="auto" w:sz="12" w:space="0"/>
            <w:right w:val="none" w:color="auto" w:sz="0" w:space="0"/>
            <w:insideH w:val="single" w:color="auto" w:sz="6" w:space="0"/>
            <w:insideV w:val="single" w:color="auto" w:sz="4" w:space="0"/>
          </w:tblBorders>
          <w:tblCellMar>
            <w:top w:w="0" w:type="dxa"/>
            <w:left w:w="108" w:type="dxa"/>
            <w:bottom w:w="0" w:type="dxa"/>
            <w:right w:w="108" w:type="dxa"/>
          </w:tblCellMar>
        </w:tblPrEx>
        <w:trPr>
          <w:jc w:val="center"/>
        </w:trPr>
        <w:tc>
          <w:tcPr>
            <w:tcW w:w="394" w:type="pct"/>
            <w:tcBorders>
              <w:tl2br w:val="nil"/>
              <w:tr2bl w:val="nil"/>
            </w:tcBorders>
            <w:noWrap w:val="0"/>
            <w:vAlign w:val="center"/>
          </w:tcPr>
          <w:p w14:paraId="4F2EEB23">
            <w:pPr>
              <w:numPr>
                <w:ilvl w:val="0"/>
                <w:numId w:val="3"/>
              </w:numPr>
              <w:spacing w:line="240" w:lineRule="auto"/>
              <w:ind w:left="0" w:firstLine="105" w:firstLineChars="50"/>
              <w:jc w:val="center"/>
              <w:rPr>
                <w:bCs/>
                <w:kern w:val="0"/>
                <w:sz w:val="21"/>
                <w:szCs w:val="21"/>
              </w:rPr>
            </w:pPr>
          </w:p>
        </w:tc>
        <w:tc>
          <w:tcPr>
            <w:tcW w:w="624" w:type="pct"/>
            <w:vMerge w:val="continue"/>
            <w:tcBorders>
              <w:tl2br w:val="nil"/>
              <w:tr2bl w:val="nil"/>
            </w:tcBorders>
            <w:noWrap w:val="0"/>
            <w:vAlign w:val="center"/>
          </w:tcPr>
          <w:p w14:paraId="220EA191">
            <w:pPr>
              <w:widowControl/>
              <w:adjustRightInd w:val="0"/>
              <w:snapToGrid w:val="0"/>
              <w:spacing w:line="240" w:lineRule="auto"/>
              <w:ind w:firstLine="0" w:firstLineChars="0"/>
              <w:jc w:val="center"/>
              <w:rPr>
                <w:bCs/>
                <w:kern w:val="0"/>
                <w:sz w:val="21"/>
                <w:szCs w:val="21"/>
              </w:rPr>
            </w:pPr>
          </w:p>
        </w:tc>
        <w:tc>
          <w:tcPr>
            <w:tcW w:w="1348" w:type="pct"/>
            <w:tcBorders>
              <w:tl2br w:val="nil"/>
              <w:tr2bl w:val="nil"/>
            </w:tcBorders>
            <w:noWrap w:val="0"/>
            <w:vAlign w:val="center"/>
          </w:tcPr>
          <w:p w14:paraId="079D3206">
            <w:pPr>
              <w:widowControl/>
              <w:adjustRightInd w:val="0"/>
              <w:snapToGrid w:val="0"/>
              <w:spacing w:line="240" w:lineRule="auto"/>
              <w:ind w:firstLine="0" w:firstLineChars="0"/>
              <w:jc w:val="center"/>
              <w:rPr>
                <w:bCs/>
                <w:kern w:val="0"/>
                <w:sz w:val="21"/>
                <w:szCs w:val="21"/>
              </w:rPr>
            </w:pPr>
            <w:r>
              <w:rPr>
                <w:bCs/>
                <w:kern w:val="0"/>
                <w:sz w:val="21"/>
                <w:szCs w:val="21"/>
              </w:rPr>
              <w:t>1,1,2,2-四氯乙烷</w:t>
            </w:r>
          </w:p>
        </w:tc>
        <w:tc>
          <w:tcPr>
            <w:tcW w:w="1316" w:type="pct"/>
            <w:tcBorders>
              <w:tl2br w:val="nil"/>
              <w:tr2bl w:val="nil"/>
            </w:tcBorders>
            <w:noWrap w:val="0"/>
            <w:vAlign w:val="center"/>
          </w:tcPr>
          <w:p w14:paraId="5847DF8C">
            <w:pPr>
              <w:widowControl/>
              <w:adjustRightInd w:val="0"/>
              <w:snapToGrid w:val="0"/>
              <w:spacing w:line="240" w:lineRule="auto"/>
              <w:ind w:firstLine="0" w:firstLineChars="0"/>
              <w:jc w:val="center"/>
              <w:rPr>
                <w:rFonts w:hint="default" w:eastAsia="宋体"/>
                <w:bCs/>
                <w:kern w:val="0"/>
                <w:sz w:val="21"/>
                <w:szCs w:val="21"/>
                <w:lang w:val="en-US" w:eastAsia="zh-CN"/>
              </w:rPr>
            </w:pPr>
            <w:r>
              <w:rPr>
                <w:rFonts w:hint="eastAsia"/>
                <w:bCs/>
                <w:kern w:val="0"/>
                <w:sz w:val="21"/>
                <w:szCs w:val="21"/>
                <w:lang w:val="en-US" w:eastAsia="zh-CN"/>
              </w:rPr>
              <w:t>6.8</w:t>
            </w:r>
          </w:p>
        </w:tc>
        <w:tc>
          <w:tcPr>
            <w:tcW w:w="1316" w:type="pct"/>
            <w:vMerge w:val="continue"/>
            <w:tcBorders>
              <w:tl2br w:val="nil"/>
              <w:tr2bl w:val="nil"/>
            </w:tcBorders>
            <w:noWrap w:val="0"/>
            <w:vAlign w:val="center"/>
          </w:tcPr>
          <w:p w14:paraId="4D83716D">
            <w:pPr>
              <w:widowControl/>
              <w:adjustRightInd w:val="0"/>
              <w:snapToGrid w:val="0"/>
              <w:spacing w:line="240" w:lineRule="auto"/>
              <w:ind w:firstLine="0" w:firstLineChars="0"/>
              <w:jc w:val="center"/>
              <w:rPr>
                <w:rFonts w:hint="eastAsia"/>
                <w:bCs/>
                <w:kern w:val="0"/>
                <w:sz w:val="21"/>
                <w:szCs w:val="21"/>
                <w:lang w:val="en-US" w:eastAsia="zh-CN"/>
              </w:rPr>
            </w:pPr>
          </w:p>
        </w:tc>
      </w:tr>
      <w:tr w14:paraId="7088F259">
        <w:tblPrEx>
          <w:tblBorders>
            <w:top w:val="single" w:color="auto" w:sz="12" w:space="0"/>
            <w:left w:val="none" w:color="auto" w:sz="0" w:space="0"/>
            <w:bottom w:val="single" w:color="auto" w:sz="12" w:space="0"/>
            <w:right w:val="none" w:color="auto" w:sz="0" w:space="0"/>
            <w:insideH w:val="single" w:color="auto" w:sz="6" w:space="0"/>
            <w:insideV w:val="single" w:color="auto" w:sz="4" w:space="0"/>
          </w:tblBorders>
          <w:tblCellMar>
            <w:top w:w="0" w:type="dxa"/>
            <w:left w:w="108" w:type="dxa"/>
            <w:bottom w:w="0" w:type="dxa"/>
            <w:right w:w="108" w:type="dxa"/>
          </w:tblCellMar>
        </w:tblPrEx>
        <w:trPr>
          <w:jc w:val="center"/>
        </w:trPr>
        <w:tc>
          <w:tcPr>
            <w:tcW w:w="394" w:type="pct"/>
            <w:tcBorders>
              <w:tl2br w:val="nil"/>
              <w:tr2bl w:val="nil"/>
            </w:tcBorders>
            <w:noWrap w:val="0"/>
            <w:vAlign w:val="center"/>
          </w:tcPr>
          <w:p w14:paraId="1E38FF4E">
            <w:pPr>
              <w:numPr>
                <w:ilvl w:val="0"/>
                <w:numId w:val="3"/>
              </w:numPr>
              <w:spacing w:line="240" w:lineRule="auto"/>
              <w:ind w:left="0" w:firstLine="105" w:firstLineChars="50"/>
              <w:jc w:val="center"/>
              <w:rPr>
                <w:bCs/>
                <w:kern w:val="0"/>
                <w:sz w:val="21"/>
                <w:szCs w:val="21"/>
              </w:rPr>
            </w:pPr>
          </w:p>
        </w:tc>
        <w:tc>
          <w:tcPr>
            <w:tcW w:w="624" w:type="pct"/>
            <w:vMerge w:val="continue"/>
            <w:tcBorders>
              <w:tl2br w:val="nil"/>
              <w:tr2bl w:val="nil"/>
            </w:tcBorders>
            <w:noWrap w:val="0"/>
            <w:vAlign w:val="center"/>
          </w:tcPr>
          <w:p w14:paraId="2302FA83">
            <w:pPr>
              <w:widowControl/>
              <w:adjustRightInd w:val="0"/>
              <w:snapToGrid w:val="0"/>
              <w:spacing w:line="240" w:lineRule="auto"/>
              <w:ind w:firstLine="0" w:firstLineChars="0"/>
              <w:jc w:val="center"/>
              <w:rPr>
                <w:bCs/>
                <w:kern w:val="0"/>
                <w:sz w:val="21"/>
                <w:szCs w:val="21"/>
              </w:rPr>
            </w:pPr>
          </w:p>
        </w:tc>
        <w:tc>
          <w:tcPr>
            <w:tcW w:w="1348" w:type="pct"/>
            <w:tcBorders>
              <w:tl2br w:val="nil"/>
              <w:tr2bl w:val="nil"/>
            </w:tcBorders>
            <w:noWrap w:val="0"/>
            <w:vAlign w:val="center"/>
          </w:tcPr>
          <w:p w14:paraId="028F8179">
            <w:pPr>
              <w:widowControl/>
              <w:adjustRightInd w:val="0"/>
              <w:snapToGrid w:val="0"/>
              <w:spacing w:line="240" w:lineRule="auto"/>
              <w:ind w:firstLine="0" w:firstLineChars="0"/>
              <w:jc w:val="center"/>
              <w:rPr>
                <w:bCs/>
                <w:kern w:val="0"/>
                <w:sz w:val="21"/>
                <w:szCs w:val="21"/>
              </w:rPr>
            </w:pPr>
            <w:r>
              <w:rPr>
                <w:bCs/>
                <w:kern w:val="0"/>
                <w:sz w:val="21"/>
                <w:szCs w:val="21"/>
              </w:rPr>
              <w:t>四氯乙烯</w:t>
            </w:r>
          </w:p>
        </w:tc>
        <w:tc>
          <w:tcPr>
            <w:tcW w:w="1316" w:type="pct"/>
            <w:tcBorders>
              <w:tl2br w:val="nil"/>
              <w:tr2bl w:val="nil"/>
            </w:tcBorders>
            <w:noWrap w:val="0"/>
            <w:vAlign w:val="center"/>
          </w:tcPr>
          <w:p w14:paraId="0EC79D51">
            <w:pPr>
              <w:widowControl/>
              <w:adjustRightInd w:val="0"/>
              <w:snapToGrid w:val="0"/>
              <w:spacing w:line="240" w:lineRule="auto"/>
              <w:ind w:firstLine="0" w:firstLineChars="0"/>
              <w:jc w:val="center"/>
              <w:rPr>
                <w:rFonts w:hint="default" w:eastAsia="宋体"/>
                <w:bCs/>
                <w:kern w:val="0"/>
                <w:sz w:val="21"/>
                <w:szCs w:val="21"/>
                <w:lang w:val="en-US" w:eastAsia="zh-CN"/>
              </w:rPr>
            </w:pPr>
            <w:r>
              <w:rPr>
                <w:rFonts w:hint="eastAsia"/>
                <w:bCs/>
                <w:kern w:val="0"/>
                <w:sz w:val="21"/>
                <w:szCs w:val="21"/>
                <w:lang w:val="en-US" w:eastAsia="zh-CN"/>
              </w:rPr>
              <w:t>53</w:t>
            </w:r>
          </w:p>
        </w:tc>
        <w:tc>
          <w:tcPr>
            <w:tcW w:w="1316" w:type="pct"/>
            <w:vMerge w:val="continue"/>
            <w:tcBorders>
              <w:tl2br w:val="nil"/>
              <w:tr2bl w:val="nil"/>
            </w:tcBorders>
            <w:noWrap w:val="0"/>
            <w:vAlign w:val="center"/>
          </w:tcPr>
          <w:p w14:paraId="26E18875">
            <w:pPr>
              <w:widowControl/>
              <w:adjustRightInd w:val="0"/>
              <w:snapToGrid w:val="0"/>
              <w:spacing w:line="240" w:lineRule="auto"/>
              <w:ind w:firstLine="0" w:firstLineChars="0"/>
              <w:jc w:val="center"/>
              <w:rPr>
                <w:rFonts w:hint="eastAsia"/>
                <w:bCs/>
                <w:kern w:val="0"/>
                <w:sz w:val="21"/>
                <w:szCs w:val="21"/>
                <w:lang w:val="en-US" w:eastAsia="zh-CN"/>
              </w:rPr>
            </w:pPr>
          </w:p>
        </w:tc>
      </w:tr>
      <w:tr w14:paraId="6E4B35EE">
        <w:tblPrEx>
          <w:tblBorders>
            <w:top w:val="single" w:color="auto" w:sz="12" w:space="0"/>
            <w:left w:val="none" w:color="auto" w:sz="0" w:space="0"/>
            <w:bottom w:val="single" w:color="auto" w:sz="12" w:space="0"/>
            <w:right w:val="none" w:color="auto" w:sz="0" w:space="0"/>
            <w:insideH w:val="single" w:color="auto" w:sz="6" w:space="0"/>
            <w:insideV w:val="single" w:color="auto" w:sz="4" w:space="0"/>
          </w:tblBorders>
          <w:tblCellMar>
            <w:top w:w="0" w:type="dxa"/>
            <w:left w:w="108" w:type="dxa"/>
            <w:bottom w:w="0" w:type="dxa"/>
            <w:right w:w="108" w:type="dxa"/>
          </w:tblCellMar>
        </w:tblPrEx>
        <w:trPr>
          <w:jc w:val="center"/>
        </w:trPr>
        <w:tc>
          <w:tcPr>
            <w:tcW w:w="394" w:type="pct"/>
            <w:tcBorders>
              <w:tl2br w:val="nil"/>
              <w:tr2bl w:val="nil"/>
            </w:tcBorders>
            <w:noWrap w:val="0"/>
            <w:vAlign w:val="center"/>
          </w:tcPr>
          <w:p w14:paraId="174A2A12">
            <w:pPr>
              <w:numPr>
                <w:ilvl w:val="0"/>
                <w:numId w:val="3"/>
              </w:numPr>
              <w:spacing w:line="240" w:lineRule="auto"/>
              <w:ind w:left="0" w:firstLine="105" w:firstLineChars="50"/>
              <w:jc w:val="center"/>
              <w:rPr>
                <w:bCs/>
                <w:kern w:val="0"/>
                <w:sz w:val="21"/>
                <w:szCs w:val="21"/>
              </w:rPr>
            </w:pPr>
          </w:p>
        </w:tc>
        <w:tc>
          <w:tcPr>
            <w:tcW w:w="624" w:type="pct"/>
            <w:vMerge w:val="continue"/>
            <w:tcBorders>
              <w:tl2br w:val="nil"/>
              <w:tr2bl w:val="nil"/>
            </w:tcBorders>
            <w:noWrap w:val="0"/>
            <w:vAlign w:val="center"/>
          </w:tcPr>
          <w:p w14:paraId="5190083A">
            <w:pPr>
              <w:widowControl/>
              <w:adjustRightInd w:val="0"/>
              <w:snapToGrid w:val="0"/>
              <w:spacing w:line="240" w:lineRule="auto"/>
              <w:ind w:firstLine="0" w:firstLineChars="0"/>
              <w:jc w:val="center"/>
              <w:rPr>
                <w:bCs/>
                <w:kern w:val="0"/>
                <w:sz w:val="21"/>
                <w:szCs w:val="21"/>
              </w:rPr>
            </w:pPr>
          </w:p>
        </w:tc>
        <w:tc>
          <w:tcPr>
            <w:tcW w:w="1348" w:type="pct"/>
            <w:tcBorders>
              <w:tl2br w:val="nil"/>
              <w:tr2bl w:val="nil"/>
            </w:tcBorders>
            <w:noWrap w:val="0"/>
            <w:vAlign w:val="center"/>
          </w:tcPr>
          <w:p w14:paraId="6007F2BB">
            <w:pPr>
              <w:widowControl/>
              <w:adjustRightInd w:val="0"/>
              <w:snapToGrid w:val="0"/>
              <w:spacing w:line="240" w:lineRule="auto"/>
              <w:ind w:firstLine="0" w:firstLineChars="0"/>
              <w:jc w:val="center"/>
              <w:rPr>
                <w:bCs/>
                <w:kern w:val="0"/>
                <w:sz w:val="21"/>
                <w:szCs w:val="21"/>
              </w:rPr>
            </w:pPr>
            <w:r>
              <w:rPr>
                <w:bCs/>
                <w:kern w:val="0"/>
                <w:sz w:val="21"/>
                <w:szCs w:val="21"/>
              </w:rPr>
              <w:t>1,1,1-三氯乙烷</w:t>
            </w:r>
          </w:p>
        </w:tc>
        <w:tc>
          <w:tcPr>
            <w:tcW w:w="1316" w:type="pct"/>
            <w:tcBorders>
              <w:tl2br w:val="nil"/>
              <w:tr2bl w:val="nil"/>
            </w:tcBorders>
            <w:noWrap w:val="0"/>
            <w:vAlign w:val="center"/>
          </w:tcPr>
          <w:p w14:paraId="66BDDBAF">
            <w:pPr>
              <w:widowControl/>
              <w:adjustRightInd w:val="0"/>
              <w:snapToGrid w:val="0"/>
              <w:spacing w:line="240" w:lineRule="auto"/>
              <w:ind w:firstLine="0" w:firstLineChars="0"/>
              <w:jc w:val="center"/>
              <w:rPr>
                <w:rFonts w:hint="default" w:eastAsia="宋体"/>
                <w:bCs/>
                <w:kern w:val="0"/>
                <w:sz w:val="21"/>
                <w:szCs w:val="21"/>
                <w:lang w:val="en-US" w:eastAsia="zh-CN"/>
              </w:rPr>
            </w:pPr>
            <w:r>
              <w:rPr>
                <w:rFonts w:hint="eastAsia"/>
                <w:bCs/>
                <w:kern w:val="0"/>
                <w:sz w:val="21"/>
                <w:szCs w:val="21"/>
                <w:lang w:val="en-US" w:eastAsia="zh-CN"/>
              </w:rPr>
              <w:t>840</w:t>
            </w:r>
          </w:p>
        </w:tc>
        <w:tc>
          <w:tcPr>
            <w:tcW w:w="1316" w:type="pct"/>
            <w:vMerge w:val="continue"/>
            <w:tcBorders>
              <w:tl2br w:val="nil"/>
              <w:tr2bl w:val="nil"/>
            </w:tcBorders>
            <w:noWrap w:val="0"/>
            <w:vAlign w:val="center"/>
          </w:tcPr>
          <w:p w14:paraId="67B26AEB">
            <w:pPr>
              <w:widowControl/>
              <w:adjustRightInd w:val="0"/>
              <w:snapToGrid w:val="0"/>
              <w:spacing w:line="240" w:lineRule="auto"/>
              <w:ind w:firstLine="0" w:firstLineChars="0"/>
              <w:jc w:val="center"/>
              <w:rPr>
                <w:rFonts w:hint="eastAsia"/>
                <w:bCs/>
                <w:kern w:val="0"/>
                <w:sz w:val="21"/>
                <w:szCs w:val="21"/>
                <w:lang w:val="en-US" w:eastAsia="zh-CN"/>
              </w:rPr>
            </w:pPr>
          </w:p>
        </w:tc>
      </w:tr>
      <w:tr w14:paraId="5B039AF0">
        <w:tblPrEx>
          <w:tblBorders>
            <w:top w:val="single" w:color="auto" w:sz="12" w:space="0"/>
            <w:left w:val="none" w:color="auto" w:sz="0" w:space="0"/>
            <w:bottom w:val="single" w:color="auto" w:sz="12" w:space="0"/>
            <w:right w:val="none" w:color="auto" w:sz="0" w:space="0"/>
            <w:insideH w:val="single" w:color="auto" w:sz="6" w:space="0"/>
            <w:insideV w:val="single" w:color="auto" w:sz="4" w:space="0"/>
          </w:tblBorders>
          <w:tblCellMar>
            <w:top w:w="0" w:type="dxa"/>
            <w:left w:w="108" w:type="dxa"/>
            <w:bottom w:w="0" w:type="dxa"/>
            <w:right w:w="108" w:type="dxa"/>
          </w:tblCellMar>
        </w:tblPrEx>
        <w:trPr>
          <w:jc w:val="center"/>
        </w:trPr>
        <w:tc>
          <w:tcPr>
            <w:tcW w:w="394" w:type="pct"/>
            <w:tcBorders>
              <w:tl2br w:val="nil"/>
              <w:tr2bl w:val="nil"/>
            </w:tcBorders>
            <w:noWrap w:val="0"/>
            <w:vAlign w:val="center"/>
          </w:tcPr>
          <w:p w14:paraId="5EA985EA">
            <w:pPr>
              <w:numPr>
                <w:ilvl w:val="0"/>
                <w:numId w:val="3"/>
              </w:numPr>
              <w:spacing w:line="240" w:lineRule="auto"/>
              <w:ind w:left="0" w:firstLine="105" w:firstLineChars="50"/>
              <w:jc w:val="center"/>
              <w:rPr>
                <w:bCs/>
                <w:kern w:val="0"/>
                <w:sz w:val="21"/>
                <w:szCs w:val="21"/>
              </w:rPr>
            </w:pPr>
          </w:p>
        </w:tc>
        <w:tc>
          <w:tcPr>
            <w:tcW w:w="624" w:type="pct"/>
            <w:vMerge w:val="continue"/>
            <w:tcBorders>
              <w:tl2br w:val="nil"/>
              <w:tr2bl w:val="nil"/>
            </w:tcBorders>
            <w:noWrap w:val="0"/>
            <w:vAlign w:val="center"/>
          </w:tcPr>
          <w:p w14:paraId="28BC266E">
            <w:pPr>
              <w:widowControl/>
              <w:adjustRightInd w:val="0"/>
              <w:snapToGrid w:val="0"/>
              <w:spacing w:line="240" w:lineRule="auto"/>
              <w:ind w:firstLine="0" w:firstLineChars="0"/>
              <w:jc w:val="center"/>
              <w:rPr>
                <w:bCs/>
                <w:kern w:val="0"/>
                <w:sz w:val="21"/>
                <w:szCs w:val="21"/>
              </w:rPr>
            </w:pPr>
          </w:p>
        </w:tc>
        <w:tc>
          <w:tcPr>
            <w:tcW w:w="1348" w:type="pct"/>
            <w:tcBorders>
              <w:tl2br w:val="nil"/>
              <w:tr2bl w:val="nil"/>
            </w:tcBorders>
            <w:noWrap w:val="0"/>
            <w:vAlign w:val="center"/>
          </w:tcPr>
          <w:p w14:paraId="0C87AD04">
            <w:pPr>
              <w:widowControl/>
              <w:adjustRightInd w:val="0"/>
              <w:snapToGrid w:val="0"/>
              <w:spacing w:line="240" w:lineRule="auto"/>
              <w:ind w:firstLine="0" w:firstLineChars="0"/>
              <w:jc w:val="center"/>
              <w:rPr>
                <w:bCs/>
                <w:kern w:val="0"/>
                <w:sz w:val="21"/>
                <w:szCs w:val="21"/>
              </w:rPr>
            </w:pPr>
            <w:r>
              <w:rPr>
                <w:bCs/>
                <w:kern w:val="0"/>
                <w:sz w:val="21"/>
                <w:szCs w:val="21"/>
              </w:rPr>
              <w:t>1,1,2-三氯乙烷</w:t>
            </w:r>
          </w:p>
        </w:tc>
        <w:tc>
          <w:tcPr>
            <w:tcW w:w="1316" w:type="pct"/>
            <w:tcBorders>
              <w:tl2br w:val="nil"/>
              <w:tr2bl w:val="nil"/>
            </w:tcBorders>
            <w:noWrap w:val="0"/>
            <w:vAlign w:val="center"/>
          </w:tcPr>
          <w:p w14:paraId="3B1F94F4">
            <w:pPr>
              <w:widowControl/>
              <w:adjustRightInd w:val="0"/>
              <w:snapToGrid w:val="0"/>
              <w:spacing w:line="240" w:lineRule="auto"/>
              <w:ind w:firstLine="0" w:firstLineChars="0"/>
              <w:jc w:val="center"/>
              <w:rPr>
                <w:rFonts w:hint="default" w:eastAsia="宋体"/>
                <w:bCs/>
                <w:kern w:val="0"/>
                <w:sz w:val="21"/>
                <w:szCs w:val="21"/>
                <w:lang w:val="en-US" w:eastAsia="zh-CN"/>
              </w:rPr>
            </w:pPr>
            <w:r>
              <w:rPr>
                <w:rFonts w:hint="eastAsia"/>
                <w:bCs/>
                <w:kern w:val="0"/>
                <w:sz w:val="21"/>
                <w:szCs w:val="21"/>
                <w:lang w:val="en-US" w:eastAsia="zh-CN"/>
              </w:rPr>
              <w:t>2.8</w:t>
            </w:r>
          </w:p>
        </w:tc>
        <w:tc>
          <w:tcPr>
            <w:tcW w:w="1316" w:type="pct"/>
            <w:vMerge w:val="continue"/>
            <w:tcBorders>
              <w:tl2br w:val="nil"/>
              <w:tr2bl w:val="nil"/>
            </w:tcBorders>
            <w:noWrap w:val="0"/>
            <w:vAlign w:val="center"/>
          </w:tcPr>
          <w:p w14:paraId="65496B66">
            <w:pPr>
              <w:widowControl/>
              <w:adjustRightInd w:val="0"/>
              <w:snapToGrid w:val="0"/>
              <w:spacing w:line="240" w:lineRule="auto"/>
              <w:ind w:firstLine="0" w:firstLineChars="0"/>
              <w:jc w:val="center"/>
              <w:rPr>
                <w:rFonts w:hint="eastAsia"/>
                <w:bCs/>
                <w:kern w:val="0"/>
                <w:sz w:val="21"/>
                <w:szCs w:val="21"/>
                <w:lang w:val="en-US" w:eastAsia="zh-CN"/>
              </w:rPr>
            </w:pPr>
          </w:p>
        </w:tc>
      </w:tr>
      <w:tr w14:paraId="120656F1">
        <w:tblPrEx>
          <w:tblBorders>
            <w:top w:val="single" w:color="auto" w:sz="12" w:space="0"/>
            <w:left w:val="none" w:color="auto" w:sz="0" w:space="0"/>
            <w:bottom w:val="single" w:color="auto" w:sz="12" w:space="0"/>
            <w:right w:val="none" w:color="auto" w:sz="0" w:space="0"/>
            <w:insideH w:val="single" w:color="auto" w:sz="6" w:space="0"/>
            <w:insideV w:val="single" w:color="auto" w:sz="4" w:space="0"/>
          </w:tblBorders>
          <w:tblCellMar>
            <w:top w:w="0" w:type="dxa"/>
            <w:left w:w="108" w:type="dxa"/>
            <w:bottom w:w="0" w:type="dxa"/>
            <w:right w:w="108" w:type="dxa"/>
          </w:tblCellMar>
        </w:tblPrEx>
        <w:trPr>
          <w:jc w:val="center"/>
        </w:trPr>
        <w:tc>
          <w:tcPr>
            <w:tcW w:w="394" w:type="pct"/>
            <w:tcBorders>
              <w:tl2br w:val="nil"/>
              <w:tr2bl w:val="nil"/>
            </w:tcBorders>
            <w:noWrap w:val="0"/>
            <w:vAlign w:val="center"/>
          </w:tcPr>
          <w:p w14:paraId="38BE4DC9">
            <w:pPr>
              <w:numPr>
                <w:ilvl w:val="0"/>
                <w:numId w:val="3"/>
              </w:numPr>
              <w:spacing w:line="240" w:lineRule="auto"/>
              <w:ind w:left="0" w:firstLine="105" w:firstLineChars="50"/>
              <w:jc w:val="center"/>
              <w:rPr>
                <w:bCs/>
                <w:kern w:val="0"/>
                <w:sz w:val="21"/>
                <w:szCs w:val="21"/>
              </w:rPr>
            </w:pPr>
          </w:p>
        </w:tc>
        <w:tc>
          <w:tcPr>
            <w:tcW w:w="624" w:type="pct"/>
            <w:vMerge w:val="continue"/>
            <w:tcBorders>
              <w:tl2br w:val="nil"/>
              <w:tr2bl w:val="nil"/>
            </w:tcBorders>
            <w:noWrap w:val="0"/>
            <w:vAlign w:val="center"/>
          </w:tcPr>
          <w:p w14:paraId="75E4121E">
            <w:pPr>
              <w:widowControl/>
              <w:adjustRightInd w:val="0"/>
              <w:snapToGrid w:val="0"/>
              <w:spacing w:line="240" w:lineRule="auto"/>
              <w:ind w:firstLine="0" w:firstLineChars="0"/>
              <w:jc w:val="center"/>
              <w:rPr>
                <w:bCs/>
                <w:kern w:val="0"/>
                <w:sz w:val="21"/>
                <w:szCs w:val="21"/>
              </w:rPr>
            </w:pPr>
          </w:p>
        </w:tc>
        <w:tc>
          <w:tcPr>
            <w:tcW w:w="1348" w:type="pct"/>
            <w:tcBorders>
              <w:tl2br w:val="nil"/>
              <w:tr2bl w:val="nil"/>
            </w:tcBorders>
            <w:noWrap w:val="0"/>
            <w:vAlign w:val="center"/>
          </w:tcPr>
          <w:p w14:paraId="30621153">
            <w:pPr>
              <w:widowControl/>
              <w:adjustRightInd w:val="0"/>
              <w:snapToGrid w:val="0"/>
              <w:spacing w:line="240" w:lineRule="auto"/>
              <w:ind w:firstLine="0" w:firstLineChars="0"/>
              <w:jc w:val="center"/>
              <w:rPr>
                <w:bCs/>
                <w:kern w:val="0"/>
                <w:sz w:val="21"/>
                <w:szCs w:val="21"/>
              </w:rPr>
            </w:pPr>
            <w:r>
              <w:rPr>
                <w:bCs/>
                <w:kern w:val="0"/>
                <w:sz w:val="21"/>
                <w:szCs w:val="21"/>
              </w:rPr>
              <w:t>三氯乙烯</w:t>
            </w:r>
          </w:p>
        </w:tc>
        <w:tc>
          <w:tcPr>
            <w:tcW w:w="1316" w:type="pct"/>
            <w:tcBorders>
              <w:tl2br w:val="nil"/>
              <w:tr2bl w:val="nil"/>
            </w:tcBorders>
            <w:noWrap w:val="0"/>
            <w:vAlign w:val="center"/>
          </w:tcPr>
          <w:p w14:paraId="2048E863">
            <w:pPr>
              <w:widowControl/>
              <w:adjustRightInd w:val="0"/>
              <w:snapToGrid w:val="0"/>
              <w:spacing w:line="240" w:lineRule="auto"/>
              <w:ind w:firstLine="0" w:firstLineChars="0"/>
              <w:jc w:val="center"/>
              <w:rPr>
                <w:rFonts w:hint="default" w:eastAsia="宋体"/>
                <w:bCs/>
                <w:kern w:val="0"/>
                <w:sz w:val="21"/>
                <w:szCs w:val="21"/>
                <w:lang w:val="en-US" w:eastAsia="zh-CN"/>
              </w:rPr>
            </w:pPr>
            <w:r>
              <w:rPr>
                <w:rFonts w:hint="eastAsia"/>
                <w:bCs/>
                <w:kern w:val="0"/>
                <w:sz w:val="21"/>
                <w:szCs w:val="21"/>
                <w:lang w:val="en-US" w:eastAsia="zh-CN"/>
              </w:rPr>
              <w:t>2.8</w:t>
            </w:r>
          </w:p>
        </w:tc>
        <w:tc>
          <w:tcPr>
            <w:tcW w:w="1316" w:type="pct"/>
            <w:vMerge w:val="continue"/>
            <w:tcBorders>
              <w:tl2br w:val="nil"/>
              <w:tr2bl w:val="nil"/>
            </w:tcBorders>
            <w:noWrap w:val="0"/>
            <w:vAlign w:val="center"/>
          </w:tcPr>
          <w:p w14:paraId="1691BDBD">
            <w:pPr>
              <w:widowControl/>
              <w:adjustRightInd w:val="0"/>
              <w:snapToGrid w:val="0"/>
              <w:spacing w:line="240" w:lineRule="auto"/>
              <w:ind w:firstLine="0" w:firstLineChars="0"/>
              <w:jc w:val="center"/>
              <w:rPr>
                <w:rFonts w:hint="eastAsia"/>
                <w:bCs/>
                <w:kern w:val="0"/>
                <w:sz w:val="21"/>
                <w:szCs w:val="21"/>
                <w:lang w:val="en-US" w:eastAsia="zh-CN"/>
              </w:rPr>
            </w:pPr>
          </w:p>
        </w:tc>
      </w:tr>
      <w:tr w14:paraId="4606D33D">
        <w:tblPrEx>
          <w:tblBorders>
            <w:top w:val="single" w:color="auto" w:sz="12" w:space="0"/>
            <w:left w:val="none" w:color="auto" w:sz="0" w:space="0"/>
            <w:bottom w:val="single" w:color="auto" w:sz="12" w:space="0"/>
            <w:right w:val="none" w:color="auto" w:sz="0" w:space="0"/>
            <w:insideH w:val="single" w:color="auto" w:sz="6" w:space="0"/>
            <w:insideV w:val="single" w:color="auto" w:sz="4" w:space="0"/>
          </w:tblBorders>
          <w:tblCellMar>
            <w:top w:w="0" w:type="dxa"/>
            <w:left w:w="108" w:type="dxa"/>
            <w:bottom w:w="0" w:type="dxa"/>
            <w:right w:w="108" w:type="dxa"/>
          </w:tblCellMar>
        </w:tblPrEx>
        <w:trPr>
          <w:jc w:val="center"/>
        </w:trPr>
        <w:tc>
          <w:tcPr>
            <w:tcW w:w="394" w:type="pct"/>
            <w:tcBorders>
              <w:tl2br w:val="nil"/>
              <w:tr2bl w:val="nil"/>
            </w:tcBorders>
            <w:noWrap w:val="0"/>
            <w:vAlign w:val="center"/>
          </w:tcPr>
          <w:p w14:paraId="3E38CAD3">
            <w:pPr>
              <w:numPr>
                <w:ilvl w:val="0"/>
                <w:numId w:val="3"/>
              </w:numPr>
              <w:spacing w:line="240" w:lineRule="auto"/>
              <w:ind w:left="0" w:firstLine="105" w:firstLineChars="50"/>
              <w:jc w:val="center"/>
              <w:rPr>
                <w:bCs/>
                <w:kern w:val="0"/>
                <w:sz w:val="21"/>
                <w:szCs w:val="21"/>
              </w:rPr>
            </w:pPr>
          </w:p>
        </w:tc>
        <w:tc>
          <w:tcPr>
            <w:tcW w:w="624" w:type="pct"/>
            <w:vMerge w:val="continue"/>
            <w:tcBorders>
              <w:tl2br w:val="nil"/>
              <w:tr2bl w:val="nil"/>
            </w:tcBorders>
            <w:noWrap w:val="0"/>
            <w:vAlign w:val="center"/>
          </w:tcPr>
          <w:p w14:paraId="4398950D">
            <w:pPr>
              <w:widowControl/>
              <w:adjustRightInd w:val="0"/>
              <w:snapToGrid w:val="0"/>
              <w:spacing w:line="240" w:lineRule="auto"/>
              <w:ind w:firstLine="0" w:firstLineChars="0"/>
              <w:jc w:val="center"/>
              <w:rPr>
                <w:bCs/>
                <w:kern w:val="0"/>
                <w:sz w:val="21"/>
                <w:szCs w:val="21"/>
              </w:rPr>
            </w:pPr>
          </w:p>
        </w:tc>
        <w:tc>
          <w:tcPr>
            <w:tcW w:w="1348" w:type="pct"/>
            <w:tcBorders>
              <w:tl2br w:val="nil"/>
              <w:tr2bl w:val="nil"/>
            </w:tcBorders>
            <w:noWrap w:val="0"/>
            <w:vAlign w:val="center"/>
          </w:tcPr>
          <w:p w14:paraId="0C4EAEFA">
            <w:pPr>
              <w:widowControl/>
              <w:adjustRightInd w:val="0"/>
              <w:snapToGrid w:val="0"/>
              <w:spacing w:line="240" w:lineRule="auto"/>
              <w:ind w:firstLine="0" w:firstLineChars="0"/>
              <w:jc w:val="center"/>
              <w:rPr>
                <w:bCs/>
                <w:kern w:val="0"/>
                <w:sz w:val="21"/>
                <w:szCs w:val="21"/>
              </w:rPr>
            </w:pPr>
            <w:r>
              <w:rPr>
                <w:bCs/>
                <w:kern w:val="0"/>
                <w:sz w:val="21"/>
                <w:szCs w:val="21"/>
              </w:rPr>
              <w:t>1,2,3-三氯丙烷</w:t>
            </w:r>
          </w:p>
        </w:tc>
        <w:tc>
          <w:tcPr>
            <w:tcW w:w="1316" w:type="pct"/>
            <w:tcBorders>
              <w:tl2br w:val="nil"/>
              <w:tr2bl w:val="nil"/>
            </w:tcBorders>
            <w:noWrap w:val="0"/>
            <w:vAlign w:val="center"/>
          </w:tcPr>
          <w:p w14:paraId="1DA53486">
            <w:pPr>
              <w:widowControl/>
              <w:adjustRightInd w:val="0"/>
              <w:snapToGrid w:val="0"/>
              <w:spacing w:line="240" w:lineRule="auto"/>
              <w:ind w:firstLine="0" w:firstLineChars="0"/>
              <w:jc w:val="center"/>
              <w:rPr>
                <w:rFonts w:hint="eastAsia" w:eastAsia="宋体"/>
                <w:bCs/>
                <w:kern w:val="0"/>
                <w:sz w:val="21"/>
                <w:szCs w:val="21"/>
                <w:lang w:eastAsia="zh-CN"/>
              </w:rPr>
            </w:pPr>
            <w:r>
              <w:rPr>
                <w:bCs/>
                <w:kern w:val="0"/>
                <w:sz w:val="21"/>
                <w:szCs w:val="21"/>
              </w:rPr>
              <w:t>0</w:t>
            </w:r>
            <w:r>
              <w:rPr>
                <w:rFonts w:hint="eastAsia"/>
                <w:bCs/>
                <w:kern w:val="0"/>
                <w:sz w:val="21"/>
                <w:szCs w:val="21"/>
                <w:lang w:val="en-US" w:eastAsia="zh-CN"/>
              </w:rPr>
              <w:t>.5</w:t>
            </w:r>
          </w:p>
        </w:tc>
        <w:tc>
          <w:tcPr>
            <w:tcW w:w="1316" w:type="pct"/>
            <w:vMerge w:val="continue"/>
            <w:tcBorders>
              <w:tl2br w:val="nil"/>
              <w:tr2bl w:val="nil"/>
            </w:tcBorders>
            <w:noWrap w:val="0"/>
            <w:vAlign w:val="center"/>
          </w:tcPr>
          <w:p w14:paraId="7F4481EB">
            <w:pPr>
              <w:widowControl/>
              <w:adjustRightInd w:val="0"/>
              <w:snapToGrid w:val="0"/>
              <w:spacing w:line="240" w:lineRule="auto"/>
              <w:ind w:firstLine="0" w:firstLineChars="0"/>
              <w:jc w:val="center"/>
              <w:rPr>
                <w:bCs/>
                <w:kern w:val="0"/>
                <w:sz w:val="21"/>
                <w:szCs w:val="21"/>
              </w:rPr>
            </w:pPr>
          </w:p>
        </w:tc>
      </w:tr>
      <w:tr w14:paraId="409FAD4B">
        <w:tblPrEx>
          <w:tblBorders>
            <w:top w:val="single" w:color="auto" w:sz="12" w:space="0"/>
            <w:left w:val="none" w:color="auto" w:sz="0" w:space="0"/>
            <w:bottom w:val="single" w:color="auto" w:sz="12" w:space="0"/>
            <w:right w:val="none" w:color="auto" w:sz="0" w:space="0"/>
            <w:insideH w:val="single" w:color="auto" w:sz="6" w:space="0"/>
            <w:insideV w:val="single" w:color="auto" w:sz="4" w:space="0"/>
          </w:tblBorders>
          <w:tblCellMar>
            <w:top w:w="0" w:type="dxa"/>
            <w:left w:w="108" w:type="dxa"/>
            <w:bottom w:w="0" w:type="dxa"/>
            <w:right w:w="108" w:type="dxa"/>
          </w:tblCellMar>
        </w:tblPrEx>
        <w:trPr>
          <w:jc w:val="center"/>
        </w:trPr>
        <w:tc>
          <w:tcPr>
            <w:tcW w:w="394" w:type="pct"/>
            <w:tcBorders>
              <w:tl2br w:val="nil"/>
              <w:tr2bl w:val="nil"/>
            </w:tcBorders>
            <w:noWrap w:val="0"/>
            <w:vAlign w:val="center"/>
          </w:tcPr>
          <w:p w14:paraId="7194F281">
            <w:pPr>
              <w:numPr>
                <w:ilvl w:val="0"/>
                <w:numId w:val="3"/>
              </w:numPr>
              <w:spacing w:line="240" w:lineRule="auto"/>
              <w:ind w:left="0" w:firstLine="105" w:firstLineChars="50"/>
              <w:jc w:val="center"/>
              <w:rPr>
                <w:bCs/>
                <w:kern w:val="0"/>
                <w:sz w:val="21"/>
                <w:szCs w:val="21"/>
              </w:rPr>
            </w:pPr>
          </w:p>
        </w:tc>
        <w:tc>
          <w:tcPr>
            <w:tcW w:w="624" w:type="pct"/>
            <w:vMerge w:val="continue"/>
            <w:tcBorders>
              <w:tl2br w:val="nil"/>
              <w:tr2bl w:val="nil"/>
            </w:tcBorders>
            <w:noWrap w:val="0"/>
            <w:vAlign w:val="center"/>
          </w:tcPr>
          <w:p w14:paraId="2ADA4A1D">
            <w:pPr>
              <w:widowControl/>
              <w:adjustRightInd w:val="0"/>
              <w:snapToGrid w:val="0"/>
              <w:spacing w:line="240" w:lineRule="auto"/>
              <w:ind w:firstLine="0" w:firstLineChars="0"/>
              <w:jc w:val="center"/>
              <w:rPr>
                <w:bCs/>
                <w:kern w:val="0"/>
                <w:sz w:val="21"/>
                <w:szCs w:val="21"/>
              </w:rPr>
            </w:pPr>
          </w:p>
        </w:tc>
        <w:tc>
          <w:tcPr>
            <w:tcW w:w="1348" w:type="pct"/>
            <w:tcBorders>
              <w:tl2br w:val="nil"/>
              <w:tr2bl w:val="nil"/>
            </w:tcBorders>
            <w:noWrap w:val="0"/>
            <w:vAlign w:val="center"/>
          </w:tcPr>
          <w:p w14:paraId="37D1A573">
            <w:pPr>
              <w:widowControl/>
              <w:adjustRightInd w:val="0"/>
              <w:snapToGrid w:val="0"/>
              <w:spacing w:line="240" w:lineRule="auto"/>
              <w:ind w:firstLine="0" w:firstLineChars="0"/>
              <w:jc w:val="center"/>
              <w:rPr>
                <w:bCs/>
                <w:kern w:val="0"/>
                <w:sz w:val="21"/>
                <w:szCs w:val="21"/>
              </w:rPr>
            </w:pPr>
            <w:r>
              <w:rPr>
                <w:bCs/>
                <w:kern w:val="0"/>
                <w:sz w:val="21"/>
                <w:szCs w:val="21"/>
              </w:rPr>
              <w:t>氯乙烯</w:t>
            </w:r>
          </w:p>
        </w:tc>
        <w:tc>
          <w:tcPr>
            <w:tcW w:w="1316" w:type="pct"/>
            <w:tcBorders>
              <w:tl2br w:val="nil"/>
              <w:tr2bl w:val="nil"/>
            </w:tcBorders>
            <w:noWrap w:val="0"/>
            <w:vAlign w:val="center"/>
          </w:tcPr>
          <w:p w14:paraId="5B8AE7E2">
            <w:pPr>
              <w:widowControl/>
              <w:adjustRightInd w:val="0"/>
              <w:snapToGrid w:val="0"/>
              <w:spacing w:line="240" w:lineRule="auto"/>
              <w:ind w:firstLine="0" w:firstLineChars="0"/>
              <w:jc w:val="center"/>
              <w:rPr>
                <w:rFonts w:hint="default" w:eastAsia="宋体"/>
                <w:bCs/>
                <w:kern w:val="0"/>
                <w:sz w:val="21"/>
                <w:szCs w:val="21"/>
                <w:lang w:val="en-US" w:eastAsia="zh-CN"/>
              </w:rPr>
            </w:pPr>
            <w:r>
              <w:rPr>
                <w:bCs/>
                <w:kern w:val="0"/>
                <w:sz w:val="21"/>
                <w:szCs w:val="21"/>
              </w:rPr>
              <w:t>0.</w:t>
            </w:r>
            <w:r>
              <w:rPr>
                <w:rFonts w:hint="eastAsia"/>
                <w:bCs/>
                <w:kern w:val="0"/>
                <w:sz w:val="21"/>
                <w:szCs w:val="21"/>
                <w:lang w:val="en-US" w:eastAsia="zh-CN"/>
              </w:rPr>
              <w:t>43</w:t>
            </w:r>
          </w:p>
        </w:tc>
        <w:tc>
          <w:tcPr>
            <w:tcW w:w="1316" w:type="pct"/>
            <w:vMerge w:val="continue"/>
            <w:tcBorders>
              <w:tl2br w:val="nil"/>
              <w:tr2bl w:val="nil"/>
            </w:tcBorders>
            <w:noWrap w:val="0"/>
            <w:vAlign w:val="center"/>
          </w:tcPr>
          <w:p w14:paraId="1474DF0E">
            <w:pPr>
              <w:widowControl/>
              <w:adjustRightInd w:val="0"/>
              <w:snapToGrid w:val="0"/>
              <w:spacing w:line="240" w:lineRule="auto"/>
              <w:ind w:firstLine="0" w:firstLineChars="0"/>
              <w:jc w:val="center"/>
              <w:rPr>
                <w:bCs/>
                <w:kern w:val="0"/>
                <w:sz w:val="21"/>
                <w:szCs w:val="21"/>
              </w:rPr>
            </w:pPr>
          </w:p>
        </w:tc>
      </w:tr>
      <w:tr w14:paraId="3F7AA145">
        <w:tblPrEx>
          <w:tblBorders>
            <w:top w:val="single" w:color="auto" w:sz="12" w:space="0"/>
            <w:left w:val="none" w:color="auto" w:sz="0" w:space="0"/>
            <w:bottom w:val="single" w:color="auto" w:sz="12" w:space="0"/>
            <w:right w:val="none" w:color="auto" w:sz="0" w:space="0"/>
            <w:insideH w:val="single" w:color="auto" w:sz="6" w:space="0"/>
            <w:insideV w:val="single" w:color="auto" w:sz="4" w:space="0"/>
          </w:tblBorders>
          <w:tblCellMar>
            <w:top w:w="0" w:type="dxa"/>
            <w:left w:w="108" w:type="dxa"/>
            <w:bottom w:w="0" w:type="dxa"/>
            <w:right w:w="108" w:type="dxa"/>
          </w:tblCellMar>
        </w:tblPrEx>
        <w:trPr>
          <w:jc w:val="center"/>
        </w:trPr>
        <w:tc>
          <w:tcPr>
            <w:tcW w:w="394" w:type="pct"/>
            <w:tcBorders>
              <w:tl2br w:val="nil"/>
              <w:tr2bl w:val="nil"/>
            </w:tcBorders>
            <w:noWrap w:val="0"/>
            <w:vAlign w:val="center"/>
          </w:tcPr>
          <w:p w14:paraId="684E8D8C">
            <w:pPr>
              <w:numPr>
                <w:ilvl w:val="0"/>
                <w:numId w:val="3"/>
              </w:numPr>
              <w:spacing w:line="240" w:lineRule="auto"/>
              <w:ind w:left="0" w:firstLine="105" w:firstLineChars="50"/>
              <w:jc w:val="center"/>
              <w:rPr>
                <w:bCs/>
                <w:kern w:val="0"/>
                <w:sz w:val="21"/>
                <w:szCs w:val="21"/>
              </w:rPr>
            </w:pPr>
          </w:p>
        </w:tc>
        <w:tc>
          <w:tcPr>
            <w:tcW w:w="624" w:type="pct"/>
            <w:vMerge w:val="continue"/>
            <w:tcBorders>
              <w:tl2br w:val="nil"/>
              <w:tr2bl w:val="nil"/>
            </w:tcBorders>
            <w:noWrap w:val="0"/>
            <w:vAlign w:val="center"/>
          </w:tcPr>
          <w:p w14:paraId="1452C7BE">
            <w:pPr>
              <w:widowControl/>
              <w:adjustRightInd w:val="0"/>
              <w:snapToGrid w:val="0"/>
              <w:spacing w:line="240" w:lineRule="auto"/>
              <w:ind w:firstLine="0" w:firstLineChars="0"/>
              <w:jc w:val="center"/>
              <w:rPr>
                <w:bCs/>
                <w:kern w:val="0"/>
                <w:sz w:val="21"/>
                <w:szCs w:val="21"/>
              </w:rPr>
            </w:pPr>
          </w:p>
        </w:tc>
        <w:tc>
          <w:tcPr>
            <w:tcW w:w="1348" w:type="pct"/>
            <w:tcBorders>
              <w:tl2br w:val="nil"/>
              <w:tr2bl w:val="nil"/>
            </w:tcBorders>
            <w:noWrap w:val="0"/>
            <w:vAlign w:val="center"/>
          </w:tcPr>
          <w:p w14:paraId="1BDADBE8">
            <w:pPr>
              <w:widowControl/>
              <w:adjustRightInd w:val="0"/>
              <w:snapToGrid w:val="0"/>
              <w:spacing w:line="240" w:lineRule="auto"/>
              <w:ind w:firstLine="0" w:firstLineChars="0"/>
              <w:jc w:val="center"/>
              <w:rPr>
                <w:bCs/>
                <w:kern w:val="0"/>
                <w:sz w:val="21"/>
                <w:szCs w:val="21"/>
              </w:rPr>
            </w:pPr>
            <w:r>
              <w:rPr>
                <w:bCs/>
                <w:kern w:val="0"/>
                <w:sz w:val="21"/>
                <w:szCs w:val="21"/>
              </w:rPr>
              <w:t>苯</w:t>
            </w:r>
          </w:p>
        </w:tc>
        <w:tc>
          <w:tcPr>
            <w:tcW w:w="1316" w:type="pct"/>
            <w:tcBorders>
              <w:tl2br w:val="nil"/>
              <w:tr2bl w:val="nil"/>
            </w:tcBorders>
            <w:noWrap w:val="0"/>
            <w:vAlign w:val="center"/>
          </w:tcPr>
          <w:p w14:paraId="0A83A268">
            <w:pPr>
              <w:widowControl/>
              <w:adjustRightInd w:val="0"/>
              <w:snapToGrid w:val="0"/>
              <w:spacing w:line="240" w:lineRule="auto"/>
              <w:ind w:firstLine="0" w:firstLineChars="0"/>
              <w:jc w:val="center"/>
              <w:rPr>
                <w:rFonts w:hint="eastAsia" w:eastAsia="宋体"/>
                <w:bCs/>
                <w:kern w:val="0"/>
                <w:sz w:val="21"/>
                <w:szCs w:val="21"/>
                <w:lang w:eastAsia="zh-CN"/>
              </w:rPr>
            </w:pPr>
            <w:r>
              <w:rPr>
                <w:rFonts w:hint="eastAsia"/>
                <w:bCs/>
                <w:kern w:val="0"/>
                <w:sz w:val="21"/>
                <w:szCs w:val="21"/>
                <w:lang w:val="en-US" w:eastAsia="zh-CN"/>
              </w:rPr>
              <w:t>4</w:t>
            </w:r>
          </w:p>
        </w:tc>
        <w:tc>
          <w:tcPr>
            <w:tcW w:w="1316" w:type="pct"/>
            <w:vMerge w:val="continue"/>
            <w:tcBorders>
              <w:tl2br w:val="nil"/>
              <w:tr2bl w:val="nil"/>
            </w:tcBorders>
            <w:noWrap w:val="0"/>
            <w:vAlign w:val="center"/>
          </w:tcPr>
          <w:p w14:paraId="07A69AED">
            <w:pPr>
              <w:widowControl/>
              <w:adjustRightInd w:val="0"/>
              <w:snapToGrid w:val="0"/>
              <w:spacing w:line="240" w:lineRule="auto"/>
              <w:ind w:firstLine="0" w:firstLineChars="0"/>
              <w:jc w:val="center"/>
              <w:rPr>
                <w:rFonts w:hint="eastAsia"/>
                <w:bCs/>
                <w:kern w:val="0"/>
                <w:sz w:val="21"/>
                <w:szCs w:val="21"/>
                <w:lang w:val="en-US" w:eastAsia="zh-CN"/>
              </w:rPr>
            </w:pPr>
          </w:p>
        </w:tc>
      </w:tr>
      <w:tr w14:paraId="121CB31B">
        <w:tblPrEx>
          <w:tblBorders>
            <w:top w:val="single" w:color="auto" w:sz="12" w:space="0"/>
            <w:left w:val="none" w:color="auto" w:sz="0" w:space="0"/>
            <w:bottom w:val="single" w:color="auto" w:sz="12" w:space="0"/>
            <w:right w:val="none" w:color="auto" w:sz="0" w:space="0"/>
            <w:insideH w:val="single" w:color="auto" w:sz="6" w:space="0"/>
            <w:insideV w:val="single" w:color="auto" w:sz="4" w:space="0"/>
          </w:tblBorders>
          <w:tblCellMar>
            <w:top w:w="0" w:type="dxa"/>
            <w:left w:w="108" w:type="dxa"/>
            <w:bottom w:w="0" w:type="dxa"/>
            <w:right w:w="108" w:type="dxa"/>
          </w:tblCellMar>
        </w:tblPrEx>
        <w:trPr>
          <w:jc w:val="center"/>
        </w:trPr>
        <w:tc>
          <w:tcPr>
            <w:tcW w:w="394" w:type="pct"/>
            <w:tcBorders>
              <w:tl2br w:val="nil"/>
              <w:tr2bl w:val="nil"/>
            </w:tcBorders>
            <w:noWrap w:val="0"/>
            <w:vAlign w:val="center"/>
          </w:tcPr>
          <w:p w14:paraId="3DBBD750">
            <w:pPr>
              <w:numPr>
                <w:ilvl w:val="0"/>
                <w:numId w:val="3"/>
              </w:numPr>
              <w:spacing w:line="240" w:lineRule="auto"/>
              <w:ind w:left="0" w:firstLine="105" w:firstLineChars="50"/>
              <w:jc w:val="center"/>
              <w:rPr>
                <w:bCs/>
                <w:kern w:val="0"/>
                <w:sz w:val="21"/>
                <w:szCs w:val="21"/>
              </w:rPr>
            </w:pPr>
          </w:p>
        </w:tc>
        <w:tc>
          <w:tcPr>
            <w:tcW w:w="624" w:type="pct"/>
            <w:vMerge w:val="continue"/>
            <w:tcBorders>
              <w:tl2br w:val="nil"/>
              <w:tr2bl w:val="nil"/>
            </w:tcBorders>
            <w:noWrap w:val="0"/>
            <w:vAlign w:val="center"/>
          </w:tcPr>
          <w:p w14:paraId="1DA9868E">
            <w:pPr>
              <w:widowControl/>
              <w:adjustRightInd w:val="0"/>
              <w:snapToGrid w:val="0"/>
              <w:spacing w:line="240" w:lineRule="auto"/>
              <w:ind w:firstLine="0" w:firstLineChars="0"/>
              <w:jc w:val="center"/>
              <w:rPr>
                <w:bCs/>
                <w:kern w:val="0"/>
                <w:sz w:val="21"/>
                <w:szCs w:val="21"/>
              </w:rPr>
            </w:pPr>
          </w:p>
        </w:tc>
        <w:tc>
          <w:tcPr>
            <w:tcW w:w="1348" w:type="pct"/>
            <w:tcBorders>
              <w:tl2br w:val="nil"/>
              <w:tr2bl w:val="nil"/>
            </w:tcBorders>
            <w:noWrap w:val="0"/>
            <w:vAlign w:val="center"/>
          </w:tcPr>
          <w:p w14:paraId="624BC9FF">
            <w:pPr>
              <w:widowControl/>
              <w:adjustRightInd w:val="0"/>
              <w:snapToGrid w:val="0"/>
              <w:spacing w:line="240" w:lineRule="auto"/>
              <w:ind w:firstLine="0" w:firstLineChars="0"/>
              <w:jc w:val="center"/>
              <w:rPr>
                <w:bCs/>
                <w:kern w:val="0"/>
                <w:sz w:val="21"/>
                <w:szCs w:val="21"/>
              </w:rPr>
            </w:pPr>
            <w:r>
              <w:rPr>
                <w:bCs/>
                <w:kern w:val="0"/>
                <w:sz w:val="21"/>
                <w:szCs w:val="21"/>
              </w:rPr>
              <w:t>氯苯</w:t>
            </w:r>
          </w:p>
        </w:tc>
        <w:tc>
          <w:tcPr>
            <w:tcW w:w="1316" w:type="pct"/>
            <w:tcBorders>
              <w:tl2br w:val="nil"/>
              <w:tr2bl w:val="nil"/>
            </w:tcBorders>
            <w:noWrap w:val="0"/>
            <w:vAlign w:val="center"/>
          </w:tcPr>
          <w:p w14:paraId="4D91AD6C">
            <w:pPr>
              <w:widowControl/>
              <w:adjustRightInd w:val="0"/>
              <w:snapToGrid w:val="0"/>
              <w:spacing w:line="240" w:lineRule="auto"/>
              <w:ind w:firstLine="0" w:firstLineChars="0"/>
              <w:jc w:val="center"/>
              <w:rPr>
                <w:rFonts w:hint="default" w:eastAsia="宋体"/>
                <w:bCs/>
                <w:kern w:val="0"/>
                <w:sz w:val="21"/>
                <w:szCs w:val="21"/>
                <w:lang w:val="en-US" w:eastAsia="zh-CN"/>
              </w:rPr>
            </w:pPr>
            <w:r>
              <w:rPr>
                <w:rFonts w:hint="eastAsia"/>
                <w:bCs/>
                <w:kern w:val="0"/>
                <w:sz w:val="21"/>
                <w:szCs w:val="21"/>
                <w:lang w:val="en-US" w:eastAsia="zh-CN"/>
              </w:rPr>
              <w:t>270</w:t>
            </w:r>
          </w:p>
        </w:tc>
        <w:tc>
          <w:tcPr>
            <w:tcW w:w="1316" w:type="pct"/>
            <w:vMerge w:val="continue"/>
            <w:tcBorders>
              <w:tl2br w:val="nil"/>
              <w:tr2bl w:val="nil"/>
            </w:tcBorders>
            <w:noWrap w:val="0"/>
            <w:vAlign w:val="center"/>
          </w:tcPr>
          <w:p w14:paraId="759CF402">
            <w:pPr>
              <w:widowControl/>
              <w:adjustRightInd w:val="0"/>
              <w:snapToGrid w:val="0"/>
              <w:spacing w:line="240" w:lineRule="auto"/>
              <w:ind w:firstLine="0" w:firstLineChars="0"/>
              <w:jc w:val="center"/>
              <w:rPr>
                <w:rFonts w:hint="eastAsia"/>
                <w:bCs/>
                <w:kern w:val="0"/>
                <w:sz w:val="21"/>
                <w:szCs w:val="21"/>
                <w:lang w:val="en-US" w:eastAsia="zh-CN"/>
              </w:rPr>
            </w:pPr>
          </w:p>
        </w:tc>
      </w:tr>
      <w:tr w14:paraId="0645DEE4">
        <w:tblPrEx>
          <w:tblBorders>
            <w:top w:val="single" w:color="auto" w:sz="12" w:space="0"/>
            <w:left w:val="none" w:color="auto" w:sz="0" w:space="0"/>
            <w:bottom w:val="single" w:color="auto" w:sz="12" w:space="0"/>
            <w:right w:val="none" w:color="auto" w:sz="0" w:space="0"/>
            <w:insideH w:val="single" w:color="auto" w:sz="6" w:space="0"/>
            <w:insideV w:val="single" w:color="auto" w:sz="4" w:space="0"/>
          </w:tblBorders>
          <w:tblCellMar>
            <w:top w:w="0" w:type="dxa"/>
            <w:left w:w="108" w:type="dxa"/>
            <w:bottom w:w="0" w:type="dxa"/>
            <w:right w:w="108" w:type="dxa"/>
          </w:tblCellMar>
        </w:tblPrEx>
        <w:trPr>
          <w:jc w:val="center"/>
        </w:trPr>
        <w:tc>
          <w:tcPr>
            <w:tcW w:w="394" w:type="pct"/>
            <w:tcBorders>
              <w:tl2br w:val="nil"/>
              <w:tr2bl w:val="nil"/>
            </w:tcBorders>
            <w:noWrap w:val="0"/>
            <w:vAlign w:val="center"/>
          </w:tcPr>
          <w:p w14:paraId="30381353">
            <w:pPr>
              <w:numPr>
                <w:ilvl w:val="0"/>
                <w:numId w:val="3"/>
              </w:numPr>
              <w:spacing w:line="240" w:lineRule="auto"/>
              <w:ind w:left="0" w:firstLine="105" w:firstLineChars="50"/>
              <w:jc w:val="center"/>
              <w:rPr>
                <w:bCs/>
                <w:kern w:val="0"/>
                <w:sz w:val="21"/>
                <w:szCs w:val="21"/>
              </w:rPr>
            </w:pPr>
          </w:p>
        </w:tc>
        <w:tc>
          <w:tcPr>
            <w:tcW w:w="624" w:type="pct"/>
            <w:vMerge w:val="continue"/>
            <w:tcBorders>
              <w:tl2br w:val="nil"/>
              <w:tr2bl w:val="nil"/>
            </w:tcBorders>
            <w:noWrap w:val="0"/>
            <w:vAlign w:val="center"/>
          </w:tcPr>
          <w:p w14:paraId="0B66C2D6">
            <w:pPr>
              <w:widowControl/>
              <w:adjustRightInd w:val="0"/>
              <w:snapToGrid w:val="0"/>
              <w:spacing w:line="240" w:lineRule="auto"/>
              <w:ind w:firstLine="0" w:firstLineChars="0"/>
              <w:jc w:val="center"/>
              <w:rPr>
                <w:bCs/>
                <w:kern w:val="0"/>
                <w:sz w:val="21"/>
                <w:szCs w:val="21"/>
              </w:rPr>
            </w:pPr>
          </w:p>
        </w:tc>
        <w:tc>
          <w:tcPr>
            <w:tcW w:w="1348" w:type="pct"/>
            <w:tcBorders>
              <w:tl2br w:val="nil"/>
              <w:tr2bl w:val="nil"/>
            </w:tcBorders>
            <w:noWrap w:val="0"/>
            <w:vAlign w:val="center"/>
          </w:tcPr>
          <w:p w14:paraId="0260564D">
            <w:pPr>
              <w:widowControl/>
              <w:adjustRightInd w:val="0"/>
              <w:snapToGrid w:val="0"/>
              <w:spacing w:line="240" w:lineRule="auto"/>
              <w:ind w:firstLine="0" w:firstLineChars="0"/>
              <w:jc w:val="center"/>
              <w:rPr>
                <w:bCs/>
                <w:kern w:val="0"/>
                <w:sz w:val="21"/>
                <w:szCs w:val="21"/>
              </w:rPr>
            </w:pPr>
            <w:r>
              <w:rPr>
                <w:bCs/>
                <w:kern w:val="0"/>
                <w:sz w:val="21"/>
                <w:szCs w:val="21"/>
              </w:rPr>
              <w:t>1,2-二氯苯</w:t>
            </w:r>
          </w:p>
        </w:tc>
        <w:tc>
          <w:tcPr>
            <w:tcW w:w="1316" w:type="pct"/>
            <w:tcBorders>
              <w:tl2br w:val="nil"/>
              <w:tr2bl w:val="nil"/>
            </w:tcBorders>
            <w:noWrap w:val="0"/>
            <w:vAlign w:val="center"/>
          </w:tcPr>
          <w:p w14:paraId="7A2556E2">
            <w:pPr>
              <w:widowControl/>
              <w:adjustRightInd w:val="0"/>
              <w:snapToGrid w:val="0"/>
              <w:spacing w:line="240" w:lineRule="auto"/>
              <w:ind w:firstLine="0" w:firstLineChars="0"/>
              <w:jc w:val="center"/>
              <w:rPr>
                <w:bCs/>
                <w:kern w:val="0"/>
                <w:sz w:val="21"/>
                <w:szCs w:val="21"/>
              </w:rPr>
            </w:pPr>
            <w:r>
              <w:rPr>
                <w:rFonts w:hint="eastAsia"/>
                <w:bCs/>
                <w:kern w:val="0"/>
                <w:sz w:val="21"/>
                <w:szCs w:val="21"/>
              </w:rPr>
              <w:t>560</w:t>
            </w:r>
          </w:p>
        </w:tc>
        <w:tc>
          <w:tcPr>
            <w:tcW w:w="1316" w:type="pct"/>
            <w:vMerge w:val="continue"/>
            <w:tcBorders>
              <w:tl2br w:val="nil"/>
              <w:tr2bl w:val="nil"/>
            </w:tcBorders>
            <w:noWrap w:val="0"/>
            <w:vAlign w:val="center"/>
          </w:tcPr>
          <w:p w14:paraId="690370B5">
            <w:pPr>
              <w:widowControl/>
              <w:adjustRightInd w:val="0"/>
              <w:snapToGrid w:val="0"/>
              <w:spacing w:line="240" w:lineRule="auto"/>
              <w:ind w:firstLine="0" w:firstLineChars="0"/>
              <w:jc w:val="center"/>
              <w:rPr>
                <w:rFonts w:hint="eastAsia"/>
                <w:bCs/>
                <w:kern w:val="0"/>
                <w:sz w:val="21"/>
                <w:szCs w:val="21"/>
              </w:rPr>
            </w:pPr>
          </w:p>
        </w:tc>
      </w:tr>
      <w:tr w14:paraId="5E641C30">
        <w:tblPrEx>
          <w:tblBorders>
            <w:top w:val="single" w:color="auto" w:sz="12" w:space="0"/>
            <w:left w:val="none" w:color="auto" w:sz="0" w:space="0"/>
            <w:bottom w:val="single" w:color="auto" w:sz="12" w:space="0"/>
            <w:right w:val="none" w:color="auto" w:sz="0" w:space="0"/>
            <w:insideH w:val="single" w:color="auto" w:sz="6" w:space="0"/>
            <w:insideV w:val="single" w:color="auto" w:sz="4" w:space="0"/>
          </w:tblBorders>
          <w:tblCellMar>
            <w:top w:w="0" w:type="dxa"/>
            <w:left w:w="108" w:type="dxa"/>
            <w:bottom w:w="0" w:type="dxa"/>
            <w:right w:w="108" w:type="dxa"/>
          </w:tblCellMar>
        </w:tblPrEx>
        <w:trPr>
          <w:jc w:val="center"/>
        </w:trPr>
        <w:tc>
          <w:tcPr>
            <w:tcW w:w="394" w:type="pct"/>
            <w:tcBorders>
              <w:tl2br w:val="nil"/>
              <w:tr2bl w:val="nil"/>
            </w:tcBorders>
            <w:noWrap w:val="0"/>
            <w:vAlign w:val="center"/>
          </w:tcPr>
          <w:p w14:paraId="3B03FB30">
            <w:pPr>
              <w:numPr>
                <w:ilvl w:val="0"/>
                <w:numId w:val="3"/>
              </w:numPr>
              <w:spacing w:line="240" w:lineRule="auto"/>
              <w:ind w:left="0" w:firstLine="105" w:firstLineChars="50"/>
              <w:jc w:val="center"/>
              <w:rPr>
                <w:bCs/>
                <w:kern w:val="0"/>
                <w:sz w:val="21"/>
                <w:szCs w:val="21"/>
              </w:rPr>
            </w:pPr>
          </w:p>
        </w:tc>
        <w:tc>
          <w:tcPr>
            <w:tcW w:w="624" w:type="pct"/>
            <w:vMerge w:val="continue"/>
            <w:tcBorders>
              <w:tl2br w:val="nil"/>
              <w:tr2bl w:val="nil"/>
            </w:tcBorders>
            <w:noWrap w:val="0"/>
            <w:vAlign w:val="center"/>
          </w:tcPr>
          <w:p w14:paraId="6F249AC7">
            <w:pPr>
              <w:widowControl/>
              <w:adjustRightInd w:val="0"/>
              <w:snapToGrid w:val="0"/>
              <w:spacing w:line="240" w:lineRule="auto"/>
              <w:ind w:firstLine="0" w:firstLineChars="0"/>
              <w:jc w:val="center"/>
              <w:rPr>
                <w:bCs/>
                <w:kern w:val="0"/>
                <w:sz w:val="21"/>
                <w:szCs w:val="21"/>
              </w:rPr>
            </w:pPr>
          </w:p>
        </w:tc>
        <w:tc>
          <w:tcPr>
            <w:tcW w:w="1348" w:type="pct"/>
            <w:tcBorders>
              <w:tl2br w:val="nil"/>
              <w:tr2bl w:val="nil"/>
            </w:tcBorders>
            <w:noWrap w:val="0"/>
            <w:vAlign w:val="center"/>
          </w:tcPr>
          <w:p w14:paraId="560B5D3F">
            <w:pPr>
              <w:widowControl/>
              <w:adjustRightInd w:val="0"/>
              <w:snapToGrid w:val="0"/>
              <w:spacing w:line="240" w:lineRule="auto"/>
              <w:ind w:firstLine="0" w:firstLineChars="0"/>
              <w:jc w:val="center"/>
              <w:rPr>
                <w:bCs/>
                <w:kern w:val="0"/>
                <w:sz w:val="21"/>
                <w:szCs w:val="21"/>
              </w:rPr>
            </w:pPr>
            <w:r>
              <w:rPr>
                <w:bCs/>
                <w:kern w:val="0"/>
                <w:sz w:val="21"/>
                <w:szCs w:val="21"/>
              </w:rPr>
              <w:t>1,4-二氯苯</w:t>
            </w:r>
          </w:p>
        </w:tc>
        <w:tc>
          <w:tcPr>
            <w:tcW w:w="1316" w:type="pct"/>
            <w:tcBorders>
              <w:tl2br w:val="nil"/>
              <w:tr2bl w:val="nil"/>
            </w:tcBorders>
            <w:noWrap w:val="0"/>
            <w:vAlign w:val="center"/>
          </w:tcPr>
          <w:p w14:paraId="06B9571F">
            <w:pPr>
              <w:widowControl/>
              <w:adjustRightInd w:val="0"/>
              <w:snapToGrid w:val="0"/>
              <w:spacing w:line="240" w:lineRule="auto"/>
              <w:ind w:firstLine="0" w:firstLineChars="0"/>
              <w:jc w:val="center"/>
              <w:rPr>
                <w:rFonts w:hint="default" w:eastAsia="宋体"/>
                <w:bCs/>
                <w:kern w:val="0"/>
                <w:sz w:val="21"/>
                <w:szCs w:val="21"/>
                <w:lang w:val="en-US" w:eastAsia="zh-CN"/>
              </w:rPr>
            </w:pPr>
            <w:r>
              <w:rPr>
                <w:rFonts w:hint="eastAsia"/>
                <w:bCs/>
                <w:kern w:val="0"/>
                <w:sz w:val="21"/>
                <w:szCs w:val="21"/>
                <w:lang w:val="en-US" w:eastAsia="zh-CN"/>
              </w:rPr>
              <w:t>20</w:t>
            </w:r>
          </w:p>
        </w:tc>
        <w:tc>
          <w:tcPr>
            <w:tcW w:w="1316" w:type="pct"/>
            <w:vMerge w:val="continue"/>
            <w:tcBorders>
              <w:tl2br w:val="nil"/>
              <w:tr2bl w:val="nil"/>
            </w:tcBorders>
            <w:noWrap w:val="0"/>
            <w:vAlign w:val="center"/>
          </w:tcPr>
          <w:p w14:paraId="609D0C63">
            <w:pPr>
              <w:widowControl/>
              <w:adjustRightInd w:val="0"/>
              <w:snapToGrid w:val="0"/>
              <w:spacing w:line="240" w:lineRule="auto"/>
              <w:ind w:firstLine="0" w:firstLineChars="0"/>
              <w:jc w:val="center"/>
              <w:rPr>
                <w:rFonts w:hint="eastAsia"/>
                <w:bCs/>
                <w:kern w:val="0"/>
                <w:sz w:val="21"/>
                <w:szCs w:val="21"/>
                <w:lang w:val="en-US" w:eastAsia="zh-CN"/>
              </w:rPr>
            </w:pPr>
          </w:p>
        </w:tc>
      </w:tr>
      <w:tr w14:paraId="3DDA301E">
        <w:tblPrEx>
          <w:tblBorders>
            <w:top w:val="single" w:color="auto" w:sz="12" w:space="0"/>
            <w:left w:val="none" w:color="auto" w:sz="0" w:space="0"/>
            <w:bottom w:val="single" w:color="auto" w:sz="12" w:space="0"/>
            <w:right w:val="none" w:color="auto" w:sz="0" w:space="0"/>
            <w:insideH w:val="single" w:color="auto" w:sz="6" w:space="0"/>
            <w:insideV w:val="single" w:color="auto" w:sz="4" w:space="0"/>
          </w:tblBorders>
          <w:tblCellMar>
            <w:top w:w="0" w:type="dxa"/>
            <w:left w:w="108" w:type="dxa"/>
            <w:bottom w:w="0" w:type="dxa"/>
            <w:right w:w="108" w:type="dxa"/>
          </w:tblCellMar>
        </w:tblPrEx>
        <w:trPr>
          <w:jc w:val="center"/>
        </w:trPr>
        <w:tc>
          <w:tcPr>
            <w:tcW w:w="394" w:type="pct"/>
            <w:tcBorders>
              <w:tl2br w:val="nil"/>
              <w:tr2bl w:val="nil"/>
            </w:tcBorders>
            <w:noWrap w:val="0"/>
            <w:vAlign w:val="center"/>
          </w:tcPr>
          <w:p w14:paraId="29FE77A7">
            <w:pPr>
              <w:numPr>
                <w:ilvl w:val="0"/>
                <w:numId w:val="3"/>
              </w:numPr>
              <w:spacing w:line="240" w:lineRule="auto"/>
              <w:ind w:left="0" w:firstLine="105" w:firstLineChars="50"/>
              <w:jc w:val="center"/>
              <w:rPr>
                <w:bCs/>
                <w:kern w:val="0"/>
                <w:sz w:val="21"/>
                <w:szCs w:val="21"/>
              </w:rPr>
            </w:pPr>
          </w:p>
        </w:tc>
        <w:tc>
          <w:tcPr>
            <w:tcW w:w="624" w:type="pct"/>
            <w:vMerge w:val="continue"/>
            <w:tcBorders>
              <w:tl2br w:val="nil"/>
              <w:tr2bl w:val="nil"/>
            </w:tcBorders>
            <w:noWrap w:val="0"/>
            <w:vAlign w:val="center"/>
          </w:tcPr>
          <w:p w14:paraId="5FF1F0AC">
            <w:pPr>
              <w:widowControl/>
              <w:adjustRightInd w:val="0"/>
              <w:snapToGrid w:val="0"/>
              <w:spacing w:line="240" w:lineRule="auto"/>
              <w:ind w:firstLine="0" w:firstLineChars="0"/>
              <w:jc w:val="center"/>
              <w:rPr>
                <w:bCs/>
                <w:kern w:val="0"/>
                <w:sz w:val="21"/>
                <w:szCs w:val="21"/>
              </w:rPr>
            </w:pPr>
          </w:p>
        </w:tc>
        <w:tc>
          <w:tcPr>
            <w:tcW w:w="1348" w:type="pct"/>
            <w:tcBorders>
              <w:tl2br w:val="nil"/>
              <w:tr2bl w:val="nil"/>
            </w:tcBorders>
            <w:noWrap w:val="0"/>
            <w:vAlign w:val="center"/>
          </w:tcPr>
          <w:p w14:paraId="120117E8">
            <w:pPr>
              <w:widowControl/>
              <w:adjustRightInd w:val="0"/>
              <w:snapToGrid w:val="0"/>
              <w:spacing w:line="240" w:lineRule="auto"/>
              <w:ind w:firstLine="0" w:firstLineChars="0"/>
              <w:jc w:val="center"/>
              <w:rPr>
                <w:bCs/>
                <w:kern w:val="0"/>
                <w:sz w:val="21"/>
                <w:szCs w:val="21"/>
              </w:rPr>
            </w:pPr>
            <w:r>
              <w:rPr>
                <w:bCs/>
                <w:kern w:val="0"/>
                <w:sz w:val="21"/>
                <w:szCs w:val="21"/>
              </w:rPr>
              <w:t>乙苯</w:t>
            </w:r>
          </w:p>
        </w:tc>
        <w:tc>
          <w:tcPr>
            <w:tcW w:w="1316" w:type="pct"/>
            <w:tcBorders>
              <w:tl2br w:val="nil"/>
              <w:tr2bl w:val="nil"/>
            </w:tcBorders>
            <w:noWrap w:val="0"/>
            <w:vAlign w:val="center"/>
          </w:tcPr>
          <w:p w14:paraId="215D44DC">
            <w:pPr>
              <w:widowControl/>
              <w:adjustRightInd w:val="0"/>
              <w:snapToGrid w:val="0"/>
              <w:spacing w:line="240" w:lineRule="auto"/>
              <w:ind w:firstLine="0" w:firstLineChars="0"/>
              <w:jc w:val="center"/>
              <w:rPr>
                <w:rFonts w:hint="default" w:eastAsia="宋体"/>
                <w:bCs/>
                <w:kern w:val="0"/>
                <w:sz w:val="21"/>
                <w:szCs w:val="21"/>
                <w:lang w:val="en-US" w:eastAsia="zh-CN"/>
              </w:rPr>
            </w:pPr>
            <w:r>
              <w:rPr>
                <w:rFonts w:hint="eastAsia"/>
                <w:bCs/>
                <w:kern w:val="0"/>
                <w:sz w:val="21"/>
                <w:szCs w:val="21"/>
                <w:lang w:val="en-US" w:eastAsia="zh-CN"/>
              </w:rPr>
              <w:t>28</w:t>
            </w:r>
          </w:p>
        </w:tc>
        <w:tc>
          <w:tcPr>
            <w:tcW w:w="1316" w:type="pct"/>
            <w:vMerge w:val="continue"/>
            <w:tcBorders>
              <w:tl2br w:val="nil"/>
              <w:tr2bl w:val="nil"/>
            </w:tcBorders>
            <w:noWrap w:val="0"/>
            <w:vAlign w:val="center"/>
          </w:tcPr>
          <w:p w14:paraId="60027712">
            <w:pPr>
              <w:widowControl/>
              <w:adjustRightInd w:val="0"/>
              <w:snapToGrid w:val="0"/>
              <w:spacing w:line="240" w:lineRule="auto"/>
              <w:ind w:firstLine="0" w:firstLineChars="0"/>
              <w:jc w:val="center"/>
              <w:rPr>
                <w:rFonts w:hint="eastAsia"/>
                <w:bCs/>
                <w:kern w:val="0"/>
                <w:sz w:val="21"/>
                <w:szCs w:val="21"/>
                <w:lang w:val="en-US" w:eastAsia="zh-CN"/>
              </w:rPr>
            </w:pPr>
          </w:p>
        </w:tc>
      </w:tr>
      <w:tr w14:paraId="171445D2">
        <w:tblPrEx>
          <w:tblBorders>
            <w:top w:val="single" w:color="auto" w:sz="12" w:space="0"/>
            <w:left w:val="none" w:color="auto" w:sz="0" w:space="0"/>
            <w:bottom w:val="single" w:color="auto" w:sz="12" w:space="0"/>
            <w:right w:val="none" w:color="auto" w:sz="0" w:space="0"/>
            <w:insideH w:val="single" w:color="auto" w:sz="6" w:space="0"/>
            <w:insideV w:val="single" w:color="auto" w:sz="4" w:space="0"/>
          </w:tblBorders>
          <w:tblCellMar>
            <w:top w:w="0" w:type="dxa"/>
            <w:left w:w="108" w:type="dxa"/>
            <w:bottom w:w="0" w:type="dxa"/>
            <w:right w:w="108" w:type="dxa"/>
          </w:tblCellMar>
        </w:tblPrEx>
        <w:trPr>
          <w:jc w:val="center"/>
        </w:trPr>
        <w:tc>
          <w:tcPr>
            <w:tcW w:w="394" w:type="pct"/>
            <w:tcBorders>
              <w:tl2br w:val="nil"/>
              <w:tr2bl w:val="nil"/>
            </w:tcBorders>
            <w:noWrap w:val="0"/>
            <w:vAlign w:val="center"/>
          </w:tcPr>
          <w:p w14:paraId="059FABA6">
            <w:pPr>
              <w:numPr>
                <w:ilvl w:val="0"/>
                <w:numId w:val="3"/>
              </w:numPr>
              <w:spacing w:line="240" w:lineRule="auto"/>
              <w:ind w:left="0" w:firstLine="105" w:firstLineChars="50"/>
              <w:jc w:val="center"/>
              <w:rPr>
                <w:bCs/>
                <w:kern w:val="0"/>
                <w:sz w:val="21"/>
                <w:szCs w:val="21"/>
              </w:rPr>
            </w:pPr>
          </w:p>
        </w:tc>
        <w:tc>
          <w:tcPr>
            <w:tcW w:w="624" w:type="pct"/>
            <w:vMerge w:val="continue"/>
            <w:tcBorders>
              <w:tl2br w:val="nil"/>
              <w:tr2bl w:val="nil"/>
            </w:tcBorders>
            <w:noWrap w:val="0"/>
            <w:vAlign w:val="center"/>
          </w:tcPr>
          <w:p w14:paraId="16F29675">
            <w:pPr>
              <w:widowControl/>
              <w:adjustRightInd w:val="0"/>
              <w:snapToGrid w:val="0"/>
              <w:spacing w:line="240" w:lineRule="auto"/>
              <w:ind w:firstLine="0" w:firstLineChars="0"/>
              <w:jc w:val="center"/>
              <w:rPr>
                <w:bCs/>
                <w:kern w:val="0"/>
                <w:sz w:val="21"/>
                <w:szCs w:val="21"/>
              </w:rPr>
            </w:pPr>
          </w:p>
        </w:tc>
        <w:tc>
          <w:tcPr>
            <w:tcW w:w="1348" w:type="pct"/>
            <w:tcBorders>
              <w:tl2br w:val="nil"/>
              <w:tr2bl w:val="nil"/>
            </w:tcBorders>
            <w:noWrap w:val="0"/>
            <w:vAlign w:val="center"/>
          </w:tcPr>
          <w:p w14:paraId="651E5F41">
            <w:pPr>
              <w:widowControl/>
              <w:adjustRightInd w:val="0"/>
              <w:snapToGrid w:val="0"/>
              <w:spacing w:line="240" w:lineRule="auto"/>
              <w:ind w:firstLine="0" w:firstLineChars="0"/>
              <w:jc w:val="center"/>
              <w:rPr>
                <w:bCs/>
                <w:kern w:val="0"/>
                <w:sz w:val="21"/>
                <w:szCs w:val="21"/>
              </w:rPr>
            </w:pPr>
            <w:r>
              <w:rPr>
                <w:bCs/>
                <w:kern w:val="0"/>
                <w:sz w:val="21"/>
                <w:szCs w:val="21"/>
              </w:rPr>
              <w:t>苯乙烯</w:t>
            </w:r>
          </w:p>
        </w:tc>
        <w:tc>
          <w:tcPr>
            <w:tcW w:w="1316" w:type="pct"/>
            <w:tcBorders>
              <w:tl2br w:val="nil"/>
              <w:tr2bl w:val="nil"/>
            </w:tcBorders>
            <w:noWrap w:val="0"/>
            <w:vAlign w:val="center"/>
          </w:tcPr>
          <w:p w14:paraId="4308879B">
            <w:pPr>
              <w:widowControl/>
              <w:adjustRightInd w:val="0"/>
              <w:snapToGrid w:val="0"/>
              <w:spacing w:line="240" w:lineRule="auto"/>
              <w:ind w:firstLine="0" w:firstLineChars="0"/>
              <w:jc w:val="center"/>
              <w:rPr>
                <w:bCs/>
                <w:kern w:val="0"/>
                <w:sz w:val="21"/>
                <w:szCs w:val="21"/>
              </w:rPr>
            </w:pPr>
            <w:r>
              <w:rPr>
                <w:bCs/>
                <w:kern w:val="0"/>
                <w:sz w:val="21"/>
                <w:szCs w:val="21"/>
              </w:rPr>
              <w:t>1290</w:t>
            </w:r>
          </w:p>
        </w:tc>
        <w:tc>
          <w:tcPr>
            <w:tcW w:w="1316" w:type="pct"/>
            <w:vMerge w:val="continue"/>
            <w:tcBorders>
              <w:tl2br w:val="nil"/>
              <w:tr2bl w:val="nil"/>
            </w:tcBorders>
            <w:noWrap w:val="0"/>
            <w:vAlign w:val="center"/>
          </w:tcPr>
          <w:p w14:paraId="59D9CA5F">
            <w:pPr>
              <w:widowControl/>
              <w:adjustRightInd w:val="0"/>
              <w:snapToGrid w:val="0"/>
              <w:spacing w:line="240" w:lineRule="auto"/>
              <w:ind w:firstLine="0" w:firstLineChars="0"/>
              <w:jc w:val="center"/>
              <w:rPr>
                <w:bCs/>
                <w:kern w:val="0"/>
                <w:sz w:val="21"/>
                <w:szCs w:val="21"/>
              </w:rPr>
            </w:pPr>
          </w:p>
        </w:tc>
      </w:tr>
      <w:tr w14:paraId="5E385337">
        <w:tblPrEx>
          <w:tblBorders>
            <w:top w:val="single" w:color="auto" w:sz="12" w:space="0"/>
            <w:left w:val="none" w:color="auto" w:sz="0" w:space="0"/>
            <w:bottom w:val="single" w:color="auto" w:sz="12" w:space="0"/>
            <w:right w:val="none" w:color="auto" w:sz="0" w:space="0"/>
            <w:insideH w:val="single" w:color="auto" w:sz="6" w:space="0"/>
            <w:insideV w:val="single" w:color="auto" w:sz="4" w:space="0"/>
          </w:tblBorders>
          <w:tblCellMar>
            <w:top w:w="0" w:type="dxa"/>
            <w:left w:w="108" w:type="dxa"/>
            <w:bottom w:w="0" w:type="dxa"/>
            <w:right w:w="108" w:type="dxa"/>
          </w:tblCellMar>
        </w:tblPrEx>
        <w:trPr>
          <w:jc w:val="center"/>
        </w:trPr>
        <w:tc>
          <w:tcPr>
            <w:tcW w:w="394" w:type="pct"/>
            <w:tcBorders>
              <w:tl2br w:val="nil"/>
              <w:tr2bl w:val="nil"/>
            </w:tcBorders>
            <w:noWrap w:val="0"/>
            <w:vAlign w:val="center"/>
          </w:tcPr>
          <w:p w14:paraId="704DE876">
            <w:pPr>
              <w:numPr>
                <w:ilvl w:val="0"/>
                <w:numId w:val="3"/>
              </w:numPr>
              <w:spacing w:line="240" w:lineRule="auto"/>
              <w:ind w:left="0" w:firstLine="105" w:firstLineChars="50"/>
              <w:jc w:val="center"/>
              <w:rPr>
                <w:bCs/>
                <w:kern w:val="0"/>
                <w:sz w:val="21"/>
                <w:szCs w:val="21"/>
              </w:rPr>
            </w:pPr>
          </w:p>
        </w:tc>
        <w:tc>
          <w:tcPr>
            <w:tcW w:w="624" w:type="pct"/>
            <w:vMerge w:val="continue"/>
            <w:tcBorders>
              <w:tl2br w:val="nil"/>
              <w:tr2bl w:val="nil"/>
            </w:tcBorders>
            <w:noWrap w:val="0"/>
            <w:vAlign w:val="center"/>
          </w:tcPr>
          <w:p w14:paraId="6C5DB3CE">
            <w:pPr>
              <w:widowControl/>
              <w:adjustRightInd w:val="0"/>
              <w:snapToGrid w:val="0"/>
              <w:spacing w:line="240" w:lineRule="auto"/>
              <w:ind w:firstLine="0" w:firstLineChars="0"/>
              <w:jc w:val="center"/>
              <w:rPr>
                <w:bCs/>
                <w:kern w:val="0"/>
                <w:sz w:val="21"/>
                <w:szCs w:val="21"/>
              </w:rPr>
            </w:pPr>
          </w:p>
        </w:tc>
        <w:tc>
          <w:tcPr>
            <w:tcW w:w="1348" w:type="pct"/>
            <w:tcBorders>
              <w:tl2br w:val="nil"/>
              <w:tr2bl w:val="nil"/>
            </w:tcBorders>
            <w:noWrap w:val="0"/>
            <w:vAlign w:val="center"/>
          </w:tcPr>
          <w:p w14:paraId="1B83C70C">
            <w:pPr>
              <w:widowControl/>
              <w:adjustRightInd w:val="0"/>
              <w:snapToGrid w:val="0"/>
              <w:spacing w:line="240" w:lineRule="auto"/>
              <w:ind w:firstLine="0" w:firstLineChars="0"/>
              <w:jc w:val="center"/>
              <w:rPr>
                <w:bCs/>
                <w:kern w:val="0"/>
                <w:sz w:val="21"/>
                <w:szCs w:val="21"/>
              </w:rPr>
            </w:pPr>
            <w:r>
              <w:rPr>
                <w:bCs/>
                <w:kern w:val="0"/>
                <w:sz w:val="21"/>
                <w:szCs w:val="21"/>
              </w:rPr>
              <w:t>甲苯</w:t>
            </w:r>
          </w:p>
        </w:tc>
        <w:tc>
          <w:tcPr>
            <w:tcW w:w="1316" w:type="pct"/>
            <w:tcBorders>
              <w:tl2br w:val="nil"/>
              <w:tr2bl w:val="nil"/>
            </w:tcBorders>
            <w:noWrap w:val="0"/>
            <w:vAlign w:val="center"/>
          </w:tcPr>
          <w:p w14:paraId="6E43D9D9">
            <w:pPr>
              <w:widowControl/>
              <w:adjustRightInd w:val="0"/>
              <w:snapToGrid w:val="0"/>
              <w:spacing w:line="240" w:lineRule="auto"/>
              <w:ind w:firstLine="0" w:firstLineChars="0"/>
              <w:jc w:val="center"/>
              <w:rPr>
                <w:bCs/>
                <w:kern w:val="0"/>
                <w:sz w:val="21"/>
                <w:szCs w:val="21"/>
              </w:rPr>
            </w:pPr>
            <w:r>
              <w:rPr>
                <w:bCs/>
                <w:kern w:val="0"/>
                <w:sz w:val="21"/>
                <w:szCs w:val="21"/>
              </w:rPr>
              <w:t>1200</w:t>
            </w:r>
          </w:p>
        </w:tc>
        <w:tc>
          <w:tcPr>
            <w:tcW w:w="1316" w:type="pct"/>
            <w:vMerge w:val="continue"/>
            <w:tcBorders>
              <w:tl2br w:val="nil"/>
              <w:tr2bl w:val="nil"/>
            </w:tcBorders>
            <w:noWrap w:val="0"/>
            <w:vAlign w:val="center"/>
          </w:tcPr>
          <w:p w14:paraId="1BE9A70D">
            <w:pPr>
              <w:widowControl/>
              <w:adjustRightInd w:val="0"/>
              <w:snapToGrid w:val="0"/>
              <w:spacing w:line="240" w:lineRule="auto"/>
              <w:ind w:firstLine="0" w:firstLineChars="0"/>
              <w:jc w:val="center"/>
              <w:rPr>
                <w:bCs/>
                <w:kern w:val="0"/>
                <w:sz w:val="21"/>
                <w:szCs w:val="21"/>
              </w:rPr>
            </w:pPr>
          </w:p>
        </w:tc>
      </w:tr>
      <w:tr w14:paraId="7339DA72">
        <w:tblPrEx>
          <w:tblBorders>
            <w:top w:val="single" w:color="auto" w:sz="12" w:space="0"/>
            <w:left w:val="none" w:color="auto" w:sz="0" w:space="0"/>
            <w:bottom w:val="single" w:color="auto" w:sz="12" w:space="0"/>
            <w:right w:val="none" w:color="auto" w:sz="0" w:space="0"/>
            <w:insideH w:val="single" w:color="auto" w:sz="6" w:space="0"/>
            <w:insideV w:val="single" w:color="auto" w:sz="4" w:space="0"/>
          </w:tblBorders>
          <w:tblCellMar>
            <w:top w:w="0" w:type="dxa"/>
            <w:left w:w="108" w:type="dxa"/>
            <w:bottom w:w="0" w:type="dxa"/>
            <w:right w:w="108" w:type="dxa"/>
          </w:tblCellMar>
        </w:tblPrEx>
        <w:trPr>
          <w:jc w:val="center"/>
        </w:trPr>
        <w:tc>
          <w:tcPr>
            <w:tcW w:w="394" w:type="pct"/>
            <w:tcBorders>
              <w:tl2br w:val="nil"/>
              <w:tr2bl w:val="nil"/>
            </w:tcBorders>
            <w:noWrap w:val="0"/>
            <w:vAlign w:val="center"/>
          </w:tcPr>
          <w:p w14:paraId="64ED2859">
            <w:pPr>
              <w:numPr>
                <w:ilvl w:val="0"/>
                <w:numId w:val="3"/>
              </w:numPr>
              <w:spacing w:line="240" w:lineRule="auto"/>
              <w:ind w:left="0" w:firstLine="105" w:firstLineChars="50"/>
              <w:jc w:val="center"/>
              <w:rPr>
                <w:bCs/>
                <w:kern w:val="0"/>
                <w:sz w:val="21"/>
                <w:szCs w:val="21"/>
              </w:rPr>
            </w:pPr>
          </w:p>
        </w:tc>
        <w:tc>
          <w:tcPr>
            <w:tcW w:w="624" w:type="pct"/>
            <w:vMerge w:val="continue"/>
            <w:tcBorders>
              <w:tl2br w:val="nil"/>
              <w:tr2bl w:val="nil"/>
            </w:tcBorders>
            <w:noWrap w:val="0"/>
            <w:vAlign w:val="center"/>
          </w:tcPr>
          <w:p w14:paraId="58C1E691">
            <w:pPr>
              <w:widowControl/>
              <w:adjustRightInd w:val="0"/>
              <w:snapToGrid w:val="0"/>
              <w:spacing w:line="240" w:lineRule="auto"/>
              <w:ind w:firstLine="0" w:firstLineChars="0"/>
              <w:jc w:val="center"/>
              <w:rPr>
                <w:bCs/>
                <w:kern w:val="0"/>
                <w:sz w:val="21"/>
                <w:szCs w:val="21"/>
              </w:rPr>
            </w:pPr>
          </w:p>
        </w:tc>
        <w:tc>
          <w:tcPr>
            <w:tcW w:w="1348" w:type="pct"/>
            <w:tcBorders>
              <w:tl2br w:val="nil"/>
              <w:tr2bl w:val="nil"/>
            </w:tcBorders>
            <w:noWrap w:val="0"/>
            <w:vAlign w:val="center"/>
          </w:tcPr>
          <w:p w14:paraId="533E7129">
            <w:pPr>
              <w:widowControl/>
              <w:adjustRightInd w:val="0"/>
              <w:snapToGrid w:val="0"/>
              <w:spacing w:line="240" w:lineRule="auto"/>
              <w:ind w:firstLine="0" w:firstLineChars="0"/>
              <w:jc w:val="center"/>
              <w:rPr>
                <w:bCs/>
                <w:kern w:val="0"/>
                <w:sz w:val="21"/>
                <w:szCs w:val="21"/>
              </w:rPr>
            </w:pPr>
            <w:r>
              <w:rPr>
                <w:bCs/>
                <w:kern w:val="0"/>
                <w:sz w:val="21"/>
                <w:szCs w:val="21"/>
              </w:rPr>
              <w:t>间二甲苯+对二甲苯</w:t>
            </w:r>
          </w:p>
        </w:tc>
        <w:tc>
          <w:tcPr>
            <w:tcW w:w="1316" w:type="pct"/>
            <w:tcBorders>
              <w:tl2br w:val="nil"/>
              <w:tr2bl w:val="nil"/>
            </w:tcBorders>
            <w:noWrap w:val="0"/>
            <w:vAlign w:val="center"/>
          </w:tcPr>
          <w:p w14:paraId="5ECFDA89">
            <w:pPr>
              <w:widowControl/>
              <w:adjustRightInd w:val="0"/>
              <w:snapToGrid w:val="0"/>
              <w:spacing w:line="240" w:lineRule="auto"/>
              <w:ind w:firstLine="0" w:firstLineChars="0"/>
              <w:jc w:val="center"/>
              <w:rPr>
                <w:rFonts w:hint="default" w:eastAsia="宋体"/>
                <w:bCs/>
                <w:kern w:val="0"/>
                <w:sz w:val="21"/>
                <w:szCs w:val="21"/>
                <w:lang w:val="en-US" w:eastAsia="zh-CN"/>
              </w:rPr>
            </w:pPr>
            <w:r>
              <w:rPr>
                <w:rFonts w:hint="eastAsia"/>
                <w:bCs/>
                <w:kern w:val="0"/>
                <w:sz w:val="21"/>
                <w:szCs w:val="21"/>
                <w:lang w:val="en-US" w:eastAsia="zh-CN"/>
              </w:rPr>
              <w:t>570</w:t>
            </w:r>
          </w:p>
        </w:tc>
        <w:tc>
          <w:tcPr>
            <w:tcW w:w="1316" w:type="pct"/>
            <w:vMerge w:val="continue"/>
            <w:tcBorders>
              <w:tl2br w:val="nil"/>
              <w:tr2bl w:val="nil"/>
            </w:tcBorders>
            <w:noWrap w:val="0"/>
            <w:vAlign w:val="center"/>
          </w:tcPr>
          <w:p w14:paraId="5AA87986">
            <w:pPr>
              <w:widowControl/>
              <w:adjustRightInd w:val="0"/>
              <w:snapToGrid w:val="0"/>
              <w:spacing w:line="240" w:lineRule="auto"/>
              <w:ind w:firstLine="0" w:firstLineChars="0"/>
              <w:jc w:val="center"/>
              <w:rPr>
                <w:rFonts w:hint="eastAsia"/>
                <w:bCs/>
                <w:kern w:val="0"/>
                <w:sz w:val="21"/>
                <w:szCs w:val="21"/>
                <w:lang w:val="en-US" w:eastAsia="zh-CN"/>
              </w:rPr>
            </w:pPr>
          </w:p>
        </w:tc>
      </w:tr>
      <w:tr w14:paraId="2F801BE1">
        <w:tblPrEx>
          <w:tblBorders>
            <w:top w:val="single" w:color="auto" w:sz="12" w:space="0"/>
            <w:left w:val="none" w:color="auto" w:sz="0" w:space="0"/>
            <w:bottom w:val="single" w:color="auto" w:sz="12" w:space="0"/>
            <w:right w:val="none" w:color="auto" w:sz="0" w:space="0"/>
            <w:insideH w:val="single" w:color="auto" w:sz="6" w:space="0"/>
            <w:insideV w:val="single" w:color="auto" w:sz="4" w:space="0"/>
          </w:tblBorders>
          <w:tblCellMar>
            <w:top w:w="0" w:type="dxa"/>
            <w:left w:w="108" w:type="dxa"/>
            <w:bottom w:w="0" w:type="dxa"/>
            <w:right w:w="108" w:type="dxa"/>
          </w:tblCellMar>
        </w:tblPrEx>
        <w:trPr>
          <w:jc w:val="center"/>
        </w:trPr>
        <w:tc>
          <w:tcPr>
            <w:tcW w:w="394" w:type="pct"/>
            <w:tcBorders>
              <w:tl2br w:val="nil"/>
              <w:tr2bl w:val="nil"/>
            </w:tcBorders>
            <w:noWrap w:val="0"/>
            <w:vAlign w:val="center"/>
          </w:tcPr>
          <w:p w14:paraId="24A4B65E">
            <w:pPr>
              <w:numPr>
                <w:ilvl w:val="0"/>
                <w:numId w:val="3"/>
              </w:numPr>
              <w:spacing w:line="240" w:lineRule="auto"/>
              <w:ind w:left="0" w:firstLine="105" w:firstLineChars="50"/>
              <w:jc w:val="center"/>
              <w:rPr>
                <w:bCs/>
                <w:kern w:val="0"/>
                <w:sz w:val="21"/>
                <w:szCs w:val="21"/>
              </w:rPr>
            </w:pPr>
          </w:p>
        </w:tc>
        <w:tc>
          <w:tcPr>
            <w:tcW w:w="624" w:type="pct"/>
            <w:vMerge w:val="continue"/>
            <w:tcBorders>
              <w:tl2br w:val="nil"/>
              <w:tr2bl w:val="nil"/>
            </w:tcBorders>
            <w:noWrap w:val="0"/>
            <w:vAlign w:val="center"/>
          </w:tcPr>
          <w:p w14:paraId="657E1C7D">
            <w:pPr>
              <w:widowControl/>
              <w:adjustRightInd w:val="0"/>
              <w:snapToGrid w:val="0"/>
              <w:spacing w:line="240" w:lineRule="auto"/>
              <w:ind w:firstLine="0" w:firstLineChars="0"/>
              <w:jc w:val="center"/>
              <w:rPr>
                <w:bCs/>
                <w:kern w:val="0"/>
                <w:sz w:val="21"/>
                <w:szCs w:val="21"/>
              </w:rPr>
            </w:pPr>
          </w:p>
        </w:tc>
        <w:tc>
          <w:tcPr>
            <w:tcW w:w="1348" w:type="pct"/>
            <w:tcBorders>
              <w:tl2br w:val="nil"/>
              <w:tr2bl w:val="nil"/>
            </w:tcBorders>
            <w:noWrap w:val="0"/>
            <w:vAlign w:val="center"/>
          </w:tcPr>
          <w:p w14:paraId="6A877CA6">
            <w:pPr>
              <w:widowControl/>
              <w:adjustRightInd w:val="0"/>
              <w:snapToGrid w:val="0"/>
              <w:spacing w:line="240" w:lineRule="auto"/>
              <w:ind w:firstLine="0" w:firstLineChars="0"/>
              <w:jc w:val="center"/>
              <w:rPr>
                <w:bCs/>
                <w:kern w:val="0"/>
                <w:sz w:val="21"/>
                <w:szCs w:val="21"/>
              </w:rPr>
            </w:pPr>
            <w:r>
              <w:rPr>
                <w:bCs/>
                <w:kern w:val="0"/>
                <w:sz w:val="21"/>
                <w:szCs w:val="21"/>
              </w:rPr>
              <w:t>邻二甲苯</w:t>
            </w:r>
          </w:p>
        </w:tc>
        <w:tc>
          <w:tcPr>
            <w:tcW w:w="1316" w:type="pct"/>
            <w:tcBorders>
              <w:tl2br w:val="nil"/>
              <w:tr2bl w:val="nil"/>
            </w:tcBorders>
            <w:noWrap w:val="0"/>
            <w:vAlign w:val="center"/>
          </w:tcPr>
          <w:p w14:paraId="1FE09ECD">
            <w:pPr>
              <w:widowControl/>
              <w:adjustRightInd w:val="0"/>
              <w:snapToGrid w:val="0"/>
              <w:spacing w:line="240" w:lineRule="auto"/>
              <w:ind w:firstLine="0" w:firstLineChars="0"/>
              <w:jc w:val="center"/>
              <w:rPr>
                <w:rFonts w:hint="default" w:eastAsia="宋体"/>
                <w:bCs/>
                <w:kern w:val="0"/>
                <w:sz w:val="21"/>
                <w:szCs w:val="21"/>
                <w:lang w:val="en-US" w:eastAsia="zh-CN"/>
              </w:rPr>
            </w:pPr>
            <w:r>
              <w:rPr>
                <w:rFonts w:hint="eastAsia"/>
                <w:bCs/>
                <w:kern w:val="0"/>
                <w:sz w:val="21"/>
                <w:szCs w:val="21"/>
                <w:lang w:val="en-US" w:eastAsia="zh-CN"/>
              </w:rPr>
              <w:t>640</w:t>
            </w:r>
          </w:p>
        </w:tc>
        <w:tc>
          <w:tcPr>
            <w:tcW w:w="1316" w:type="pct"/>
            <w:vMerge w:val="continue"/>
            <w:tcBorders>
              <w:tl2br w:val="nil"/>
              <w:tr2bl w:val="nil"/>
            </w:tcBorders>
            <w:noWrap w:val="0"/>
            <w:vAlign w:val="center"/>
          </w:tcPr>
          <w:p w14:paraId="29522F8B">
            <w:pPr>
              <w:widowControl/>
              <w:adjustRightInd w:val="0"/>
              <w:snapToGrid w:val="0"/>
              <w:spacing w:line="240" w:lineRule="auto"/>
              <w:ind w:firstLine="0" w:firstLineChars="0"/>
              <w:jc w:val="center"/>
              <w:rPr>
                <w:rFonts w:hint="eastAsia"/>
                <w:bCs/>
                <w:kern w:val="0"/>
                <w:sz w:val="21"/>
                <w:szCs w:val="21"/>
                <w:lang w:val="en-US" w:eastAsia="zh-CN"/>
              </w:rPr>
            </w:pPr>
          </w:p>
        </w:tc>
      </w:tr>
      <w:tr w14:paraId="01123149">
        <w:tblPrEx>
          <w:tblBorders>
            <w:top w:val="single" w:color="auto" w:sz="12" w:space="0"/>
            <w:left w:val="none" w:color="auto" w:sz="0" w:space="0"/>
            <w:bottom w:val="single" w:color="auto" w:sz="12" w:space="0"/>
            <w:right w:val="none" w:color="auto" w:sz="0" w:space="0"/>
            <w:insideH w:val="single" w:color="auto" w:sz="6" w:space="0"/>
            <w:insideV w:val="single" w:color="auto" w:sz="4" w:space="0"/>
          </w:tblBorders>
          <w:tblCellMar>
            <w:top w:w="0" w:type="dxa"/>
            <w:left w:w="108" w:type="dxa"/>
            <w:bottom w:w="0" w:type="dxa"/>
            <w:right w:w="108" w:type="dxa"/>
          </w:tblCellMar>
        </w:tblPrEx>
        <w:trPr>
          <w:jc w:val="center"/>
        </w:trPr>
        <w:tc>
          <w:tcPr>
            <w:tcW w:w="394" w:type="pct"/>
            <w:tcBorders>
              <w:tl2br w:val="nil"/>
              <w:tr2bl w:val="nil"/>
            </w:tcBorders>
            <w:noWrap w:val="0"/>
            <w:vAlign w:val="center"/>
          </w:tcPr>
          <w:p w14:paraId="4FF5B03E">
            <w:pPr>
              <w:numPr>
                <w:ilvl w:val="0"/>
                <w:numId w:val="3"/>
              </w:numPr>
              <w:spacing w:line="240" w:lineRule="auto"/>
              <w:ind w:left="0" w:firstLine="105" w:firstLineChars="50"/>
              <w:jc w:val="center"/>
              <w:rPr>
                <w:bCs/>
                <w:kern w:val="0"/>
                <w:sz w:val="21"/>
                <w:szCs w:val="21"/>
              </w:rPr>
            </w:pPr>
          </w:p>
        </w:tc>
        <w:tc>
          <w:tcPr>
            <w:tcW w:w="624" w:type="pct"/>
            <w:vMerge w:val="restart"/>
            <w:tcBorders>
              <w:tl2br w:val="nil"/>
              <w:tr2bl w:val="nil"/>
            </w:tcBorders>
            <w:noWrap w:val="0"/>
            <w:vAlign w:val="center"/>
          </w:tcPr>
          <w:p w14:paraId="046718C0">
            <w:pPr>
              <w:widowControl/>
              <w:adjustRightInd w:val="0"/>
              <w:snapToGrid w:val="0"/>
              <w:spacing w:line="240" w:lineRule="auto"/>
              <w:ind w:firstLine="0" w:firstLineChars="0"/>
              <w:jc w:val="center"/>
              <w:rPr>
                <w:bCs/>
                <w:kern w:val="0"/>
                <w:sz w:val="21"/>
                <w:szCs w:val="21"/>
              </w:rPr>
            </w:pPr>
            <w:r>
              <w:rPr>
                <w:bCs/>
                <w:kern w:val="0"/>
                <w:sz w:val="21"/>
                <w:szCs w:val="21"/>
              </w:rPr>
              <w:t>半挥发性有机物</w:t>
            </w:r>
          </w:p>
        </w:tc>
        <w:tc>
          <w:tcPr>
            <w:tcW w:w="1348" w:type="pct"/>
            <w:tcBorders>
              <w:tl2br w:val="nil"/>
              <w:tr2bl w:val="nil"/>
            </w:tcBorders>
            <w:noWrap w:val="0"/>
            <w:vAlign w:val="center"/>
          </w:tcPr>
          <w:p w14:paraId="39F8C2EF">
            <w:pPr>
              <w:widowControl/>
              <w:adjustRightInd w:val="0"/>
              <w:snapToGrid w:val="0"/>
              <w:spacing w:line="240" w:lineRule="auto"/>
              <w:ind w:firstLine="0" w:firstLineChars="0"/>
              <w:jc w:val="center"/>
              <w:rPr>
                <w:bCs/>
                <w:kern w:val="0"/>
                <w:sz w:val="21"/>
                <w:szCs w:val="21"/>
              </w:rPr>
            </w:pPr>
            <w:r>
              <w:rPr>
                <w:bCs/>
                <w:kern w:val="0"/>
                <w:sz w:val="21"/>
                <w:szCs w:val="21"/>
              </w:rPr>
              <w:t>硝基苯</w:t>
            </w:r>
          </w:p>
        </w:tc>
        <w:tc>
          <w:tcPr>
            <w:tcW w:w="1316" w:type="pct"/>
            <w:tcBorders>
              <w:tl2br w:val="nil"/>
              <w:tr2bl w:val="nil"/>
            </w:tcBorders>
            <w:noWrap w:val="0"/>
            <w:vAlign w:val="center"/>
          </w:tcPr>
          <w:p w14:paraId="03B4FE69">
            <w:pPr>
              <w:widowControl/>
              <w:adjustRightInd w:val="0"/>
              <w:snapToGrid w:val="0"/>
              <w:spacing w:line="240" w:lineRule="auto"/>
              <w:ind w:firstLine="0" w:firstLineChars="0"/>
              <w:jc w:val="center"/>
              <w:rPr>
                <w:rFonts w:hint="default" w:eastAsia="宋体"/>
                <w:bCs/>
                <w:kern w:val="0"/>
                <w:sz w:val="21"/>
                <w:szCs w:val="21"/>
                <w:lang w:val="en-US" w:eastAsia="zh-CN"/>
              </w:rPr>
            </w:pPr>
            <w:r>
              <w:rPr>
                <w:rFonts w:hint="eastAsia"/>
                <w:bCs/>
                <w:kern w:val="0"/>
                <w:sz w:val="21"/>
                <w:szCs w:val="21"/>
                <w:lang w:val="en-US" w:eastAsia="zh-CN"/>
              </w:rPr>
              <w:t>76</w:t>
            </w:r>
          </w:p>
        </w:tc>
        <w:tc>
          <w:tcPr>
            <w:tcW w:w="1316" w:type="pct"/>
            <w:vMerge w:val="continue"/>
            <w:tcBorders>
              <w:tl2br w:val="nil"/>
              <w:tr2bl w:val="nil"/>
            </w:tcBorders>
            <w:noWrap w:val="0"/>
            <w:vAlign w:val="center"/>
          </w:tcPr>
          <w:p w14:paraId="4038F86C">
            <w:pPr>
              <w:widowControl/>
              <w:adjustRightInd w:val="0"/>
              <w:snapToGrid w:val="0"/>
              <w:spacing w:line="240" w:lineRule="auto"/>
              <w:ind w:firstLine="0" w:firstLineChars="0"/>
              <w:jc w:val="center"/>
              <w:rPr>
                <w:rFonts w:hint="eastAsia"/>
                <w:bCs/>
                <w:kern w:val="0"/>
                <w:sz w:val="21"/>
                <w:szCs w:val="21"/>
                <w:lang w:val="en-US" w:eastAsia="zh-CN"/>
              </w:rPr>
            </w:pPr>
          </w:p>
        </w:tc>
      </w:tr>
      <w:tr w14:paraId="187861D5">
        <w:tblPrEx>
          <w:tblBorders>
            <w:top w:val="single" w:color="auto" w:sz="12" w:space="0"/>
            <w:left w:val="none" w:color="auto" w:sz="0" w:space="0"/>
            <w:bottom w:val="single" w:color="auto" w:sz="12" w:space="0"/>
            <w:right w:val="none" w:color="auto" w:sz="0" w:space="0"/>
            <w:insideH w:val="single" w:color="auto" w:sz="6" w:space="0"/>
            <w:insideV w:val="single" w:color="auto" w:sz="4" w:space="0"/>
          </w:tblBorders>
          <w:tblCellMar>
            <w:top w:w="0" w:type="dxa"/>
            <w:left w:w="108" w:type="dxa"/>
            <w:bottom w:w="0" w:type="dxa"/>
            <w:right w:w="108" w:type="dxa"/>
          </w:tblCellMar>
        </w:tblPrEx>
        <w:trPr>
          <w:jc w:val="center"/>
        </w:trPr>
        <w:tc>
          <w:tcPr>
            <w:tcW w:w="394" w:type="pct"/>
            <w:tcBorders>
              <w:tl2br w:val="nil"/>
              <w:tr2bl w:val="nil"/>
            </w:tcBorders>
            <w:noWrap w:val="0"/>
            <w:vAlign w:val="center"/>
          </w:tcPr>
          <w:p w14:paraId="7DC042A1">
            <w:pPr>
              <w:numPr>
                <w:ilvl w:val="0"/>
                <w:numId w:val="3"/>
              </w:numPr>
              <w:spacing w:line="240" w:lineRule="auto"/>
              <w:ind w:left="0" w:firstLine="105" w:firstLineChars="50"/>
              <w:jc w:val="center"/>
              <w:rPr>
                <w:bCs/>
                <w:kern w:val="0"/>
                <w:sz w:val="21"/>
                <w:szCs w:val="21"/>
              </w:rPr>
            </w:pPr>
          </w:p>
        </w:tc>
        <w:tc>
          <w:tcPr>
            <w:tcW w:w="624" w:type="pct"/>
            <w:vMerge w:val="continue"/>
            <w:tcBorders>
              <w:tl2br w:val="nil"/>
              <w:tr2bl w:val="nil"/>
            </w:tcBorders>
            <w:noWrap w:val="0"/>
            <w:vAlign w:val="center"/>
          </w:tcPr>
          <w:p w14:paraId="69CFD6AE">
            <w:pPr>
              <w:widowControl/>
              <w:adjustRightInd w:val="0"/>
              <w:snapToGrid w:val="0"/>
              <w:spacing w:line="240" w:lineRule="auto"/>
              <w:ind w:firstLine="0" w:firstLineChars="0"/>
              <w:jc w:val="center"/>
              <w:rPr>
                <w:bCs/>
                <w:kern w:val="0"/>
                <w:sz w:val="21"/>
                <w:szCs w:val="21"/>
              </w:rPr>
            </w:pPr>
          </w:p>
        </w:tc>
        <w:tc>
          <w:tcPr>
            <w:tcW w:w="1348" w:type="pct"/>
            <w:tcBorders>
              <w:tl2br w:val="nil"/>
              <w:tr2bl w:val="nil"/>
            </w:tcBorders>
            <w:noWrap w:val="0"/>
            <w:vAlign w:val="center"/>
          </w:tcPr>
          <w:p w14:paraId="3B5190E3">
            <w:pPr>
              <w:widowControl/>
              <w:adjustRightInd w:val="0"/>
              <w:snapToGrid w:val="0"/>
              <w:spacing w:line="240" w:lineRule="auto"/>
              <w:ind w:firstLine="0" w:firstLineChars="0"/>
              <w:jc w:val="center"/>
              <w:rPr>
                <w:bCs/>
                <w:kern w:val="0"/>
                <w:sz w:val="21"/>
                <w:szCs w:val="21"/>
              </w:rPr>
            </w:pPr>
            <w:r>
              <w:rPr>
                <w:bCs/>
                <w:kern w:val="0"/>
                <w:sz w:val="21"/>
                <w:szCs w:val="21"/>
              </w:rPr>
              <w:t>苯胺</w:t>
            </w:r>
          </w:p>
        </w:tc>
        <w:tc>
          <w:tcPr>
            <w:tcW w:w="1316" w:type="pct"/>
            <w:tcBorders>
              <w:tl2br w:val="nil"/>
              <w:tr2bl w:val="nil"/>
            </w:tcBorders>
            <w:noWrap w:val="0"/>
            <w:vAlign w:val="center"/>
          </w:tcPr>
          <w:p w14:paraId="1C977DF3">
            <w:pPr>
              <w:widowControl/>
              <w:adjustRightInd w:val="0"/>
              <w:snapToGrid w:val="0"/>
              <w:spacing w:line="240" w:lineRule="auto"/>
              <w:ind w:firstLine="0" w:firstLineChars="0"/>
              <w:jc w:val="center"/>
              <w:rPr>
                <w:rFonts w:hint="default" w:eastAsia="宋体"/>
                <w:bCs/>
                <w:kern w:val="0"/>
                <w:sz w:val="21"/>
                <w:szCs w:val="21"/>
                <w:lang w:val="en-US" w:eastAsia="zh-CN"/>
              </w:rPr>
            </w:pPr>
            <w:r>
              <w:rPr>
                <w:rFonts w:hint="eastAsia"/>
                <w:bCs/>
                <w:kern w:val="0"/>
                <w:sz w:val="21"/>
                <w:szCs w:val="21"/>
                <w:lang w:val="en-US" w:eastAsia="zh-CN"/>
              </w:rPr>
              <w:t>260</w:t>
            </w:r>
          </w:p>
        </w:tc>
        <w:tc>
          <w:tcPr>
            <w:tcW w:w="1316" w:type="pct"/>
            <w:vMerge w:val="continue"/>
            <w:tcBorders>
              <w:tl2br w:val="nil"/>
              <w:tr2bl w:val="nil"/>
            </w:tcBorders>
            <w:noWrap w:val="0"/>
            <w:vAlign w:val="center"/>
          </w:tcPr>
          <w:p w14:paraId="179F7F07">
            <w:pPr>
              <w:widowControl/>
              <w:adjustRightInd w:val="0"/>
              <w:snapToGrid w:val="0"/>
              <w:spacing w:line="240" w:lineRule="auto"/>
              <w:ind w:firstLine="0" w:firstLineChars="0"/>
              <w:jc w:val="center"/>
              <w:rPr>
                <w:rFonts w:hint="eastAsia"/>
                <w:bCs/>
                <w:kern w:val="0"/>
                <w:sz w:val="21"/>
                <w:szCs w:val="21"/>
                <w:lang w:val="en-US" w:eastAsia="zh-CN"/>
              </w:rPr>
            </w:pPr>
          </w:p>
        </w:tc>
      </w:tr>
      <w:tr w14:paraId="708DDEAC">
        <w:tblPrEx>
          <w:tblBorders>
            <w:top w:val="single" w:color="auto" w:sz="12" w:space="0"/>
            <w:left w:val="none" w:color="auto" w:sz="0" w:space="0"/>
            <w:bottom w:val="single" w:color="auto" w:sz="12" w:space="0"/>
            <w:right w:val="none" w:color="auto" w:sz="0" w:space="0"/>
            <w:insideH w:val="single" w:color="auto" w:sz="6" w:space="0"/>
            <w:insideV w:val="single" w:color="auto" w:sz="4" w:space="0"/>
          </w:tblBorders>
          <w:tblCellMar>
            <w:top w:w="0" w:type="dxa"/>
            <w:left w:w="108" w:type="dxa"/>
            <w:bottom w:w="0" w:type="dxa"/>
            <w:right w:w="108" w:type="dxa"/>
          </w:tblCellMar>
        </w:tblPrEx>
        <w:trPr>
          <w:jc w:val="center"/>
        </w:trPr>
        <w:tc>
          <w:tcPr>
            <w:tcW w:w="394" w:type="pct"/>
            <w:tcBorders>
              <w:tl2br w:val="nil"/>
              <w:tr2bl w:val="nil"/>
            </w:tcBorders>
            <w:noWrap w:val="0"/>
            <w:vAlign w:val="center"/>
          </w:tcPr>
          <w:p w14:paraId="342D8ECF">
            <w:pPr>
              <w:numPr>
                <w:ilvl w:val="0"/>
                <w:numId w:val="3"/>
              </w:numPr>
              <w:spacing w:line="240" w:lineRule="auto"/>
              <w:ind w:left="0" w:firstLine="105" w:firstLineChars="50"/>
              <w:jc w:val="center"/>
              <w:rPr>
                <w:bCs/>
                <w:kern w:val="0"/>
                <w:sz w:val="21"/>
                <w:szCs w:val="21"/>
              </w:rPr>
            </w:pPr>
          </w:p>
        </w:tc>
        <w:tc>
          <w:tcPr>
            <w:tcW w:w="624" w:type="pct"/>
            <w:vMerge w:val="continue"/>
            <w:tcBorders>
              <w:tl2br w:val="nil"/>
              <w:tr2bl w:val="nil"/>
            </w:tcBorders>
            <w:noWrap w:val="0"/>
            <w:vAlign w:val="center"/>
          </w:tcPr>
          <w:p w14:paraId="27E87F17">
            <w:pPr>
              <w:widowControl/>
              <w:adjustRightInd w:val="0"/>
              <w:snapToGrid w:val="0"/>
              <w:spacing w:line="240" w:lineRule="auto"/>
              <w:ind w:firstLine="0" w:firstLineChars="0"/>
              <w:jc w:val="center"/>
              <w:rPr>
                <w:bCs/>
                <w:kern w:val="0"/>
                <w:sz w:val="21"/>
                <w:szCs w:val="21"/>
              </w:rPr>
            </w:pPr>
          </w:p>
        </w:tc>
        <w:tc>
          <w:tcPr>
            <w:tcW w:w="1348" w:type="pct"/>
            <w:tcBorders>
              <w:tl2br w:val="nil"/>
              <w:tr2bl w:val="nil"/>
            </w:tcBorders>
            <w:noWrap w:val="0"/>
            <w:vAlign w:val="center"/>
          </w:tcPr>
          <w:p w14:paraId="71543F8C">
            <w:pPr>
              <w:widowControl/>
              <w:adjustRightInd w:val="0"/>
              <w:snapToGrid w:val="0"/>
              <w:spacing w:line="240" w:lineRule="auto"/>
              <w:ind w:firstLine="0" w:firstLineChars="0"/>
              <w:jc w:val="center"/>
              <w:rPr>
                <w:bCs/>
                <w:kern w:val="0"/>
                <w:sz w:val="21"/>
                <w:szCs w:val="21"/>
              </w:rPr>
            </w:pPr>
            <w:r>
              <w:rPr>
                <w:bCs/>
                <w:kern w:val="0"/>
                <w:sz w:val="21"/>
                <w:szCs w:val="21"/>
              </w:rPr>
              <w:t>2-氯酚</w:t>
            </w:r>
          </w:p>
        </w:tc>
        <w:tc>
          <w:tcPr>
            <w:tcW w:w="1316" w:type="pct"/>
            <w:tcBorders>
              <w:tl2br w:val="nil"/>
              <w:tr2bl w:val="nil"/>
            </w:tcBorders>
            <w:noWrap w:val="0"/>
            <w:vAlign w:val="center"/>
          </w:tcPr>
          <w:p w14:paraId="20867C5E">
            <w:pPr>
              <w:widowControl/>
              <w:adjustRightInd w:val="0"/>
              <w:snapToGrid w:val="0"/>
              <w:spacing w:line="240" w:lineRule="auto"/>
              <w:ind w:firstLine="0" w:firstLineChars="0"/>
              <w:jc w:val="center"/>
              <w:rPr>
                <w:rFonts w:hint="default" w:eastAsia="宋体"/>
                <w:bCs/>
                <w:kern w:val="0"/>
                <w:sz w:val="21"/>
                <w:szCs w:val="21"/>
                <w:lang w:val="en-US" w:eastAsia="zh-CN"/>
              </w:rPr>
            </w:pPr>
            <w:r>
              <w:rPr>
                <w:rFonts w:hint="eastAsia"/>
                <w:bCs/>
                <w:kern w:val="0"/>
                <w:sz w:val="21"/>
                <w:szCs w:val="21"/>
                <w:lang w:val="en-US" w:eastAsia="zh-CN"/>
              </w:rPr>
              <w:t>2256</w:t>
            </w:r>
          </w:p>
        </w:tc>
        <w:tc>
          <w:tcPr>
            <w:tcW w:w="1316" w:type="pct"/>
            <w:vMerge w:val="continue"/>
            <w:tcBorders>
              <w:tl2br w:val="nil"/>
              <w:tr2bl w:val="nil"/>
            </w:tcBorders>
            <w:noWrap w:val="0"/>
            <w:vAlign w:val="center"/>
          </w:tcPr>
          <w:p w14:paraId="302F772D">
            <w:pPr>
              <w:widowControl/>
              <w:adjustRightInd w:val="0"/>
              <w:snapToGrid w:val="0"/>
              <w:spacing w:line="240" w:lineRule="auto"/>
              <w:ind w:firstLine="0" w:firstLineChars="0"/>
              <w:jc w:val="center"/>
              <w:rPr>
                <w:rFonts w:hint="eastAsia"/>
                <w:bCs/>
                <w:kern w:val="0"/>
                <w:sz w:val="21"/>
                <w:szCs w:val="21"/>
                <w:lang w:val="en-US" w:eastAsia="zh-CN"/>
              </w:rPr>
            </w:pPr>
          </w:p>
        </w:tc>
      </w:tr>
      <w:tr w14:paraId="5A10579B">
        <w:tblPrEx>
          <w:tblBorders>
            <w:top w:val="single" w:color="auto" w:sz="12" w:space="0"/>
            <w:left w:val="none" w:color="auto" w:sz="0" w:space="0"/>
            <w:bottom w:val="single" w:color="auto" w:sz="12" w:space="0"/>
            <w:right w:val="none" w:color="auto" w:sz="0" w:space="0"/>
            <w:insideH w:val="single" w:color="auto" w:sz="6" w:space="0"/>
            <w:insideV w:val="single" w:color="auto" w:sz="4" w:space="0"/>
          </w:tblBorders>
          <w:tblCellMar>
            <w:top w:w="0" w:type="dxa"/>
            <w:left w:w="108" w:type="dxa"/>
            <w:bottom w:w="0" w:type="dxa"/>
            <w:right w:w="108" w:type="dxa"/>
          </w:tblCellMar>
        </w:tblPrEx>
        <w:trPr>
          <w:jc w:val="center"/>
        </w:trPr>
        <w:tc>
          <w:tcPr>
            <w:tcW w:w="394" w:type="pct"/>
            <w:tcBorders>
              <w:tl2br w:val="nil"/>
              <w:tr2bl w:val="nil"/>
            </w:tcBorders>
            <w:noWrap w:val="0"/>
            <w:vAlign w:val="center"/>
          </w:tcPr>
          <w:p w14:paraId="3B73680C">
            <w:pPr>
              <w:numPr>
                <w:ilvl w:val="0"/>
                <w:numId w:val="3"/>
              </w:numPr>
              <w:spacing w:line="240" w:lineRule="auto"/>
              <w:ind w:left="0" w:firstLine="105" w:firstLineChars="50"/>
              <w:jc w:val="center"/>
              <w:rPr>
                <w:bCs/>
                <w:kern w:val="0"/>
                <w:sz w:val="21"/>
                <w:szCs w:val="21"/>
              </w:rPr>
            </w:pPr>
          </w:p>
        </w:tc>
        <w:tc>
          <w:tcPr>
            <w:tcW w:w="624" w:type="pct"/>
            <w:vMerge w:val="continue"/>
            <w:tcBorders>
              <w:tl2br w:val="nil"/>
              <w:tr2bl w:val="nil"/>
            </w:tcBorders>
            <w:noWrap w:val="0"/>
            <w:vAlign w:val="center"/>
          </w:tcPr>
          <w:p w14:paraId="68D33CDE">
            <w:pPr>
              <w:widowControl/>
              <w:adjustRightInd w:val="0"/>
              <w:snapToGrid w:val="0"/>
              <w:spacing w:line="240" w:lineRule="auto"/>
              <w:ind w:firstLine="0" w:firstLineChars="0"/>
              <w:jc w:val="center"/>
              <w:rPr>
                <w:bCs/>
                <w:kern w:val="0"/>
                <w:sz w:val="21"/>
                <w:szCs w:val="21"/>
              </w:rPr>
            </w:pPr>
          </w:p>
        </w:tc>
        <w:tc>
          <w:tcPr>
            <w:tcW w:w="1348" w:type="pct"/>
            <w:tcBorders>
              <w:tl2br w:val="nil"/>
              <w:tr2bl w:val="nil"/>
            </w:tcBorders>
            <w:noWrap w:val="0"/>
            <w:vAlign w:val="center"/>
          </w:tcPr>
          <w:p w14:paraId="3A2BFAEC">
            <w:pPr>
              <w:widowControl/>
              <w:adjustRightInd w:val="0"/>
              <w:snapToGrid w:val="0"/>
              <w:spacing w:line="240" w:lineRule="auto"/>
              <w:ind w:firstLine="0" w:firstLineChars="0"/>
              <w:jc w:val="center"/>
              <w:rPr>
                <w:bCs/>
                <w:kern w:val="0"/>
                <w:sz w:val="21"/>
                <w:szCs w:val="21"/>
              </w:rPr>
            </w:pPr>
            <w:r>
              <w:rPr>
                <w:bCs/>
                <w:kern w:val="0"/>
                <w:sz w:val="21"/>
                <w:szCs w:val="21"/>
              </w:rPr>
              <w:t>苯并［a］蒽</w:t>
            </w:r>
          </w:p>
        </w:tc>
        <w:tc>
          <w:tcPr>
            <w:tcW w:w="1316" w:type="pct"/>
            <w:tcBorders>
              <w:tl2br w:val="nil"/>
              <w:tr2bl w:val="nil"/>
            </w:tcBorders>
            <w:noWrap w:val="0"/>
            <w:vAlign w:val="center"/>
          </w:tcPr>
          <w:p w14:paraId="68E8ADC1">
            <w:pPr>
              <w:widowControl/>
              <w:adjustRightInd w:val="0"/>
              <w:snapToGrid w:val="0"/>
              <w:spacing w:line="240" w:lineRule="auto"/>
              <w:ind w:firstLine="0" w:firstLineChars="0"/>
              <w:jc w:val="center"/>
              <w:rPr>
                <w:rFonts w:hint="default" w:eastAsia="宋体"/>
                <w:bCs/>
                <w:kern w:val="0"/>
                <w:sz w:val="21"/>
                <w:szCs w:val="21"/>
                <w:lang w:val="en-US" w:eastAsia="zh-CN"/>
              </w:rPr>
            </w:pPr>
            <w:r>
              <w:rPr>
                <w:rFonts w:hint="eastAsia"/>
                <w:bCs/>
                <w:kern w:val="0"/>
                <w:sz w:val="21"/>
                <w:szCs w:val="21"/>
                <w:lang w:val="en-US" w:eastAsia="zh-CN"/>
              </w:rPr>
              <w:t>15</w:t>
            </w:r>
          </w:p>
        </w:tc>
        <w:tc>
          <w:tcPr>
            <w:tcW w:w="1316" w:type="pct"/>
            <w:vMerge w:val="continue"/>
            <w:tcBorders>
              <w:tl2br w:val="nil"/>
              <w:tr2bl w:val="nil"/>
            </w:tcBorders>
            <w:noWrap w:val="0"/>
            <w:vAlign w:val="center"/>
          </w:tcPr>
          <w:p w14:paraId="3AD0109E">
            <w:pPr>
              <w:widowControl/>
              <w:adjustRightInd w:val="0"/>
              <w:snapToGrid w:val="0"/>
              <w:spacing w:line="240" w:lineRule="auto"/>
              <w:ind w:firstLine="0" w:firstLineChars="0"/>
              <w:jc w:val="center"/>
              <w:rPr>
                <w:rFonts w:hint="eastAsia"/>
                <w:bCs/>
                <w:kern w:val="0"/>
                <w:sz w:val="21"/>
                <w:szCs w:val="21"/>
                <w:lang w:val="en-US" w:eastAsia="zh-CN"/>
              </w:rPr>
            </w:pPr>
          </w:p>
        </w:tc>
      </w:tr>
      <w:tr w14:paraId="772BC7C0">
        <w:tblPrEx>
          <w:tblBorders>
            <w:top w:val="single" w:color="auto" w:sz="12" w:space="0"/>
            <w:left w:val="none" w:color="auto" w:sz="0" w:space="0"/>
            <w:bottom w:val="single" w:color="auto" w:sz="12" w:space="0"/>
            <w:right w:val="none" w:color="auto" w:sz="0" w:space="0"/>
            <w:insideH w:val="single" w:color="auto" w:sz="6" w:space="0"/>
            <w:insideV w:val="single" w:color="auto" w:sz="4" w:space="0"/>
          </w:tblBorders>
          <w:tblCellMar>
            <w:top w:w="0" w:type="dxa"/>
            <w:left w:w="108" w:type="dxa"/>
            <w:bottom w:w="0" w:type="dxa"/>
            <w:right w:w="108" w:type="dxa"/>
          </w:tblCellMar>
        </w:tblPrEx>
        <w:trPr>
          <w:jc w:val="center"/>
        </w:trPr>
        <w:tc>
          <w:tcPr>
            <w:tcW w:w="394" w:type="pct"/>
            <w:tcBorders>
              <w:tl2br w:val="nil"/>
              <w:tr2bl w:val="nil"/>
            </w:tcBorders>
            <w:noWrap w:val="0"/>
            <w:vAlign w:val="center"/>
          </w:tcPr>
          <w:p w14:paraId="22EEC0DF">
            <w:pPr>
              <w:numPr>
                <w:ilvl w:val="0"/>
                <w:numId w:val="3"/>
              </w:numPr>
              <w:spacing w:line="240" w:lineRule="auto"/>
              <w:ind w:left="0" w:firstLine="105" w:firstLineChars="50"/>
              <w:jc w:val="center"/>
              <w:rPr>
                <w:bCs/>
                <w:kern w:val="0"/>
                <w:sz w:val="21"/>
                <w:szCs w:val="21"/>
              </w:rPr>
            </w:pPr>
          </w:p>
        </w:tc>
        <w:tc>
          <w:tcPr>
            <w:tcW w:w="624" w:type="pct"/>
            <w:vMerge w:val="continue"/>
            <w:tcBorders>
              <w:tl2br w:val="nil"/>
              <w:tr2bl w:val="nil"/>
            </w:tcBorders>
            <w:noWrap w:val="0"/>
            <w:vAlign w:val="center"/>
          </w:tcPr>
          <w:p w14:paraId="67A867FD">
            <w:pPr>
              <w:widowControl/>
              <w:adjustRightInd w:val="0"/>
              <w:snapToGrid w:val="0"/>
              <w:spacing w:line="240" w:lineRule="auto"/>
              <w:ind w:firstLine="0" w:firstLineChars="0"/>
              <w:jc w:val="center"/>
              <w:rPr>
                <w:bCs/>
                <w:kern w:val="0"/>
                <w:sz w:val="21"/>
                <w:szCs w:val="21"/>
              </w:rPr>
            </w:pPr>
          </w:p>
        </w:tc>
        <w:tc>
          <w:tcPr>
            <w:tcW w:w="1348" w:type="pct"/>
            <w:tcBorders>
              <w:tl2br w:val="nil"/>
              <w:tr2bl w:val="nil"/>
            </w:tcBorders>
            <w:noWrap w:val="0"/>
            <w:vAlign w:val="center"/>
          </w:tcPr>
          <w:p w14:paraId="1205D416">
            <w:pPr>
              <w:widowControl/>
              <w:adjustRightInd w:val="0"/>
              <w:snapToGrid w:val="0"/>
              <w:spacing w:line="240" w:lineRule="auto"/>
              <w:ind w:firstLine="0" w:firstLineChars="0"/>
              <w:jc w:val="center"/>
              <w:rPr>
                <w:bCs/>
                <w:kern w:val="0"/>
                <w:sz w:val="21"/>
                <w:szCs w:val="21"/>
              </w:rPr>
            </w:pPr>
            <w:r>
              <w:rPr>
                <w:bCs/>
                <w:kern w:val="0"/>
                <w:sz w:val="21"/>
                <w:szCs w:val="21"/>
              </w:rPr>
              <w:t>苯并［a］芘</w:t>
            </w:r>
          </w:p>
        </w:tc>
        <w:tc>
          <w:tcPr>
            <w:tcW w:w="1316" w:type="pct"/>
            <w:tcBorders>
              <w:tl2br w:val="nil"/>
              <w:tr2bl w:val="nil"/>
            </w:tcBorders>
            <w:noWrap w:val="0"/>
            <w:vAlign w:val="center"/>
          </w:tcPr>
          <w:p w14:paraId="69695F3C">
            <w:pPr>
              <w:widowControl/>
              <w:adjustRightInd w:val="0"/>
              <w:snapToGrid w:val="0"/>
              <w:spacing w:line="240" w:lineRule="auto"/>
              <w:ind w:firstLine="0" w:firstLineChars="0"/>
              <w:jc w:val="center"/>
              <w:rPr>
                <w:rFonts w:hint="default" w:eastAsia="宋体"/>
                <w:bCs/>
                <w:kern w:val="0"/>
                <w:sz w:val="21"/>
                <w:szCs w:val="21"/>
                <w:lang w:val="en-US" w:eastAsia="zh-CN"/>
              </w:rPr>
            </w:pPr>
            <w:r>
              <w:rPr>
                <w:rFonts w:hint="eastAsia"/>
                <w:bCs/>
                <w:kern w:val="0"/>
                <w:sz w:val="21"/>
                <w:szCs w:val="21"/>
                <w:lang w:val="en-US" w:eastAsia="zh-CN"/>
              </w:rPr>
              <w:t>1.5</w:t>
            </w:r>
          </w:p>
        </w:tc>
        <w:tc>
          <w:tcPr>
            <w:tcW w:w="1316" w:type="pct"/>
            <w:vMerge w:val="continue"/>
            <w:tcBorders>
              <w:tl2br w:val="nil"/>
              <w:tr2bl w:val="nil"/>
            </w:tcBorders>
            <w:noWrap w:val="0"/>
            <w:vAlign w:val="center"/>
          </w:tcPr>
          <w:p w14:paraId="3E3AAA84">
            <w:pPr>
              <w:widowControl/>
              <w:adjustRightInd w:val="0"/>
              <w:snapToGrid w:val="0"/>
              <w:spacing w:line="240" w:lineRule="auto"/>
              <w:ind w:firstLine="0" w:firstLineChars="0"/>
              <w:jc w:val="center"/>
              <w:rPr>
                <w:rFonts w:hint="eastAsia"/>
                <w:bCs/>
                <w:kern w:val="0"/>
                <w:sz w:val="21"/>
                <w:szCs w:val="21"/>
                <w:lang w:val="en-US" w:eastAsia="zh-CN"/>
              </w:rPr>
            </w:pPr>
          </w:p>
        </w:tc>
      </w:tr>
      <w:tr w14:paraId="11056AEE">
        <w:tblPrEx>
          <w:tblBorders>
            <w:top w:val="single" w:color="auto" w:sz="12" w:space="0"/>
            <w:left w:val="none" w:color="auto" w:sz="0" w:space="0"/>
            <w:bottom w:val="single" w:color="auto" w:sz="12" w:space="0"/>
            <w:right w:val="none" w:color="auto" w:sz="0" w:space="0"/>
            <w:insideH w:val="single" w:color="auto" w:sz="6" w:space="0"/>
            <w:insideV w:val="single" w:color="auto" w:sz="4" w:space="0"/>
          </w:tblBorders>
          <w:tblCellMar>
            <w:top w:w="0" w:type="dxa"/>
            <w:left w:w="108" w:type="dxa"/>
            <w:bottom w:w="0" w:type="dxa"/>
            <w:right w:w="108" w:type="dxa"/>
          </w:tblCellMar>
        </w:tblPrEx>
        <w:trPr>
          <w:jc w:val="center"/>
        </w:trPr>
        <w:tc>
          <w:tcPr>
            <w:tcW w:w="394" w:type="pct"/>
            <w:tcBorders>
              <w:tl2br w:val="nil"/>
              <w:tr2bl w:val="nil"/>
            </w:tcBorders>
            <w:noWrap w:val="0"/>
            <w:vAlign w:val="center"/>
          </w:tcPr>
          <w:p w14:paraId="4FA4F8FB">
            <w:pPr>
              <w:numPr>
                <w:ilvl w:val="0"/>
                <w:numId w:val="3"/>
              </w:numPr>
              <w:spacing w:line="240" w:lineRule="auto"/>
              <w:ind w:left="0" w:firstLine="105" w:firstLineChars="50"/>
              <w:jc w:val="center"/>
              <w:rPr>
                <w:bCs/>
                <w:kern w:val="0"/>
                <w:sz w:val="21"/>
                <w:szCs w:val="21"/>
              </w:rPr>
            </w:pPr>
          </w:p>
        </w:tc>
        <w:tc>
          <w:tcPr>
            <w:tcW w:w="624" w:type="pct"/>
            <w:vMerge w:val="continue"/>
            <w:tcBorders>
              <w:tl2br w:val="nil"/>
              <w:tr2bl w:val="nil"/>
            </w:tcBorders>
            <w:noWrap w:val="0"/>
            <w:vAlign w:val="center"/>
          </w:tcPr>
          <w:p w14:paraId="7E2C0DC7">
            <w:pPr>
              <w:widowControl/>
              <w:adjustRightInd w:val="0"/>
              <w:snapToGrid w:val="0"/>
              <w:spacing w:line="240" w:lineRule="auto"/>
              <w:ind w:firstLine="0" w:firstLineChars="0"/>
              <w:jc w:val="center"/>
              <w:rPr>
                <w:bCs/>
                <w:kern w:val="0"/>
                <w:sz w:val="21"/>
                <w:szCs w:val="21"/>
              </w:rPr>
            </w:pPr>
          </w:p>
        </w:tc>
        <w:tc>
          <w:tcPr>
            <w:tcW w:w="1348" w:type="pct"/>
            <w:tcBorders>
              <w:tl2br w:val="nil"/>
              <w:tr2bl w:val="nil"/>
            </w:tcBorders>
            <w:noWrap w:val="0"/>
            <w:vAlign w:val="center"/>
          </w:tcPr>
          <w:p w14:paraId="7D4A271A">
            <w:pPr>
              <w:widowControl/>
              <w:adjustRightInd w:val="0"/>
              <w:snapToGrid w:val="0"/>
              <w:spacing w:line="240" w:lineRule="auto"/>
              <w:ind w:firstLine="0" w:firstLineChars="0"/>
              <w:jc w:val="center"/>
              <w:rPr>
                <w:bCs/>
                <w:kern w:val="0"/>
                <w:sz w:val="21"/>
                <w:szCs w:val="21"/>
              </w:rPr>
            </w:pPr>
            <w:r>
              <w:rPr>
                <w:bCs/>
                <w:kern w:val="0"/>
                <w:sz w:val="21"/>
                <w:szCs w:val="21"/>
              </w:rPr>
              <w:t>苯并［b］荧蒽</w:t>
            </w:r>
          </w:p>
        </w:tc>
        <w:tc>
          <w:tcPr>
            <w:tcW w:w="1316" w:type="pct"/>
            <w:tcBorders>
              <w:tl2br w:val="nil"/>
              <w:tr2bl w:val="nil"/>
            </w:tcBorders>
            <w:noWrap w:val="0"/>
            <w:vAlign w:val="center"/>
          </w:tcPr>
          <w:p w14:paraId="5C5CD7AB">
            <w:pPr>
              <w:widowControl/>
              <w:adjustRightInd w:val="0"/>
              <w:snapToGrid w:val="0"/>
              <w:spacing w:line="240" w:lineRule="auto"/>
              <w:ind w:firstLine="0" w:firstLineChars="0"/>
              <w:jc w:val="center"/>
              <w:rPr>
                <w:rFonts w:hint="default" w:eastAsia="宋体"/>
                <w:bCs/>
                <w:kern w:val="0"/>
                <w:sz w:val="21"/>
                <w:szCs w:val="21"/>
                <w:lang w:val="en-US" w:eastAsia="zh-CN"/>
              </w:rPr>
            </w:pPr>
            <w:r>
              <w:rPr>
                <w:rFonts w:hint="eastAsia"/>
                <w:bCs/>
                <w:kern w:val="0"/>
                <w:sz w:val="21"/>
                <w:szCs w:val="21"/>
                <w:lang w:val="en-US" w:eastAsia="zh-CN"/>
              </w:rPr>
              <w:t>15</w:t>
            </w:r>
          </w:p>
        </w:tc>
        <w:tc>
          <w:tcPr>
            <w:tcW w:w="1316" w:type="pct"/>
            <w:vMerge w:val="continue"/>
            <w:tcBorders>
              <w:tl2br w:val="nil"/>
              <w:tr2bl w:val="nil"/>
            </w:tcBorders>
            <w:noWrap w:val="0"/>
            <w:vAlign w:val="center"/>
          </w:tcPr>
          <w:p w14:paraId="2CCA3A68">
            <w:pPr>
              <w:widowControl/>
              <w:adjustRightInd w:val="0"/>
              <w:snapToGrid w:val="0"/>
              <w:spacing w:line="240" w:lineRule="auto"/>
              <w:ind w:firstLine="0" w:firstLineChars="0"/>
              <w:jc w:val="center"/>
              <w:rPr>
                <w:rFonts w:hint="eastAsia"/>
                <w:bCs/>
                <w:kern w:val="0"/>
                <w:sz w:val="21"/>
                <w:szCs w:val="21"/>
                <w:lang w:val="en-US" w:eastAsia="zh-CN"/>
              </w:rPr>
            </w:pPr>
          </w:p>
        </w:tc>
      </w:tr>
      <w:tr w14:paraId="376042AE">
        <w:tblPrEx>
          <w:tblBorders>
            <w:top w:val="single" w:color="auto" w:sz="12" w:space="0"/>
            <w:left w:val="none" w:color="auto" w:sz="0" w:space="0"/>
            <w:bottom w:val="single" w:color="auto" w:sz="12" w:space="0"/>
            <w:right w:val="none" w:color="auto" w:sz="0" w:space="0"/>
            <w:insideH w:val="single" w:color="auto" w:sz="6" w:space="0"/>
            <w:insideV w:val="single" w:color="auto" w:sz="4" w:space="0"/>
          </w:tblBorders>
          <w:tblCellMar>
            <w:top w:w="0" w:type="dxa"/>
            <w:left w:w="108" w:type="dxa"/>
            <w:bottom w:w="0" w:type="dxa"/>
            <w:right w:w="108" w:type="dxa"/>
          </w:tblCellMar>
        </w:tblPrEx>
        <w:trPr>
          <w:jc w:val="center"/>
        </w:trPr>
        <w:tc>
          <w:tcPr>
            <w:tcW w:w="394" w:type="pct"/>
            <w:tcBorders>
              <w:tl2br w:val="nil"/>
              <w:tr2bl w:val="nil"/>
            </w:tcBorders>
            <w:noWrap w:val="0"/>
            <w:vAlign w:val="center"/>
          </w:tcPr>
          <w:p w14:paraId="580BF0E8">
            <w:pPr>
              <w:numPr>
                <w:ilvl w:val="0"/>
                <w:numId w:val="3"/>
              </w:numPr>
              <w:spacing w:line="240" w:lineRule="auto"/>
              <w:ind w:left="0" w:firstLine="105" w:firstLineChars="50"/>
              <w:jc w:val="center"/>
              <w:rPr>
                <w:bCs/>
                <w:kern w:val="0"/>
                <w:sz w:val="21"/>
                <w:szCs w:val="21"/>
              </w:rPr>
            </w:pPr>
          </w:p>
        </w:tc>
        <w:tc>
          <w:tcPr>
            <w:tcW w:w="624" w:type="pct"/>
            <w:vMerge w:val="continue"/>
            <w:tcBorders>
              <w:tl2br w:val="nil"/>
              <w:tr2bl w:val="nil"/>
            </w:tcBorders>
            <w:noWrap w:val="0"/>
            <w:vAlign w:val="center"/>
          </w:tcPr>
          <w:p w14:paraId="71FA5E65">
            <w:pPr>
              <w:widowControl/>
              <w:adjustRightInd w:val="0"/>
              <w:snapToGrid w:val="0"/>
              <w:spacing w:line="240" w:lineRule="auto"/>
              <w:ind w:firstLine="0" w:firstLineChars="0"/>
              <w:jc w:val="center"/>
              <w:rPr>
                <w:bCs/>
                <w:kern w:val="0"/>
                <w:sz w:val="21"/>
                <w:szCs w:val="21"/>
              </w:rPr>
            </w:pPr>
          </w:p>
        </w:tc>
        <w:tc>
          <w:tcPr>
            <w:tcW w:w="1348" w:type="pct"/>
            <w:tcBorders>
              <w:tl2br w:val="nil"/>
              <w:tr2bl w:val="nil"/>
            </w:tcBorders>
            <w:noWrap w:val="0"/>
            <w:vAlign w:val="center"/>
          </w:tcPr>
          <w:p w14:paraId="7FDC0A58">
            <w:pPr>
              <w:widowControl/>
              <w:adjustRightInd w:val="0"/>
              <w:snapToGrid w:val="0"/>
              <w:spacing w:line="240" w:lineRule="auto"/>
              <w:ind w:firstLine="0" w:firstLineChars="0"/>
              <w:jc w:val="center"/>
              <w:rPr>
                <w:bCs/>
                <w:kern w:val="0"/>
                <w:sz w:val="21"/>
                <w:szCs w:val="21"/>
              </w:rPr>
            </w:pPr>
            <w:r>
              <w:rPr>
                <w:bCs/>
                <w:kern w:val="0"/>
                <w:sz w:val="21"/>
                <w:szCs w:val="21"/>
              </w:rPr>
              <w:t>苯并［k］荧蒽</w:t>
            </w:r>
          </w:p>
        </w:tc>
        <w:tc>
          <w:tcPr>
            <w:tcW w:w="1316" w:type="pct"/>
            <w:tcBorders>
              <w:tl2br w:val="nil"/>
              <w:tr2bl w:val="nil"/>
            </w:tcBorders>
            <w:noWrap w:val="0"/>
            <w:vAlign w:val="center"/>
          </w:tcPr>
          <w:p w14:paraId="41760E50">
            <w:pPr>
              <w:widowControl/>
              <w:adjustRightInd w:val="0"/>
              <w:snapToGrid w:val="0"/>
              <w:spacing w:line="240" w:lineRule="auto"/>
              <w:ind w:firstLine="0" w:firstLineChars="0"/>
              <w:jc w:val="center"/>
              <w:rPr>
                <w:rFonts w:hint="default" w:eastAsia="宋体"/>
                <w:bCs/>
                <w:kern w:val="0"/>
                <w:sz w:val="21"/>
                <w:szCs w:val="21"/>
                <w:lang w:val="en-US" w:eastAsia="zh-CN"/>
              </w:rPr>
            </w:pPr>
            <w:r>
              <w:rPr>
                <w:rFonts w:hint="eastAsia"/>
                <w:bCs/>
                <w:kern w:val="0"/>
                <w:sz w:val="21"/>
                <w:szCs w:val="21"/>
                <w:lang w:val="en-US" w:eastAsia="zh-CN"/>
              </w:rPr>
              <w:t>151</w:t>
            </w:r>
          </w:p>
        </w:tc>
        <w:tc>
          <w:tcPr>
            <w:tcW w:w="1316" w:type="pct"/>
            <w:vMerge w:val="continue"/>
            <w:tcBorders>
              <w:tl2br w:val="nil"/>
              <w:tr2bl w:val="nil"/>
            </w:tcBorders>
            <w:noWrap w:val="0"/>
            <w:vAlign w:val="center"/>
          </w:tcPr>
          <w:p w14:paraId="22A14888">
            <w:pPr>
              <w:widowControl/>
              <w:adjustRightInd w:val="0"/>
              <w:snapToGrid w:val="0"/>
              <w:spacing w:line="240" w:lineRule="auto"/>
              <w:ind w:firstLine="0" w:firstLineChars="0"/>
              <w:jc w:val="center"/>
              <w:rPr>
                <w:rFonts w:hint="eastAsia"/>
                <w:bCs/>
                <w:kern w:val="0"/>
                <w:sz w:val="21"/>
                <w:szCs w:val="21"/>
                <w:lang w:val="en-US" w:eastAsia="zh-CN"/>
              </w:rPr>
            </w:pPr>
          </w:p>
        </w:tc>
      </w:tr>
      <w:tr w14:paraId="6D080164">
        <w:tblPrEx>
          <w:tblBorders>
            <w:top w:val="single" w:color="auto" w:sz="12" w:space="0"/>
            <w:left w:val="none" w:color="auto" w:sz="0" w:space="0"/>
            <w:bottom w:val="single" w:color="auto" w:sz="12" w:space="0"/>
            <w:right w:val="none" w:color="auto" w:sz="0" w:space="0"/>
            <w:insideH w:val="single" w:color="auto" w:sz="6" w:space="0"/>
            <w:insideV w:val="single" w:color="auto" w:sz="4" w:space="0"/>
          </w:tblBorders>
          <w:tblCellMar>
            <w:top w:w="0" w:type="dxa"/>
            <w:left w:w="108" w:type="dxa"/>
            <w:bottom w:w="0" w:type="dxa"/>
            <w:right w:w="108" w:type="dxa"/>
          </w:tblCellMar>
        </w:tblPrEx>
        <w:trPr>
          <w:jc w:val="center"/>
        </w:trPr>
        <w:tc>
          <w:tcPr>
            <w:tcW w:w="394" w:type="pct"/>
            <w:tcBorders>
              <w:tl2br w:val="nil"/>
              <w:tr2bl w:val="nil"/>
            </w:tcBorders>
            <w:noWrap w:val="0"/>
            <w:vAlign w:val="center"/>
          </w:tcPr>
          <w:p w14:paraId="24238145">
            <w:pPr>
              <w:numPr>
                <w:ilvl w:val="0"/>
                <w:numId w:val="3"/>
              </w:numPr>
              <w:spacing w:line="240" w:lineRule="auto"/>
              <w:ind w:left="0" w:firstLine="105" w:firstLineChars="50"/>
              <w:jc w:val="center"/>
              <w:rPr>
                <w:bCs/>
                <w:kern w:val="0"/>
                <w:sz w:val="21"/>
                <w:szCs w:val="21"/>
              </w:rPr>
            </w:pPr>
          </w:p>
        </w:tc>
        <w:tc>
          <w:tcPr>
            <w:tcW w:w="624" w:type="pct"/>
            <w:vMerge w:val="continue"/>
            <w:tcBorders>
              <w:tl2br w:val="nil"/>
              <w:tr2bl w:val="nil"/>
            </w:tcBorders>
            <w:noWrap w:val="0"/>
            <w:vAlign w:val="center"/>
          </w:tcPr>
          <w:p w14:paraId="235093EB">
            <w:pPr>
              <w:widowControl/>
              <w:adjustRightInd w:val="0"/>
              <w:snapToGrid w:val="0"/>
              <w:spacing w:line="240" w:lineRule="auto"/>
              <w:ind w:firstLine="0" w:firstLineChars="0"/>
              <w:jc w:val="center"/>
              <w:rPr>
                <w:bCs/>
                <w:kern w:val="0"/>
                <w:sz w:val="21"/>
                <w:szCs w:val="21"/>
              </w:rPr>
            </w:pPr>
          </w:p>
        </w:tc>
        <w:tc>
          <w:tcPr>
            <w:tcW w:w="1348" w:type="pct"/>
            <w:tcBorders>
              <w:tl2br w:val="nil"/>
              <w:tr2bl w:val="nil"/>
            </w:tcBorders>
            <w:noWrap w:val="0"/>
            <w:vAlign w:val="center"/>
          </w:tcPr>
          <w:p w14:paraId="09718E18">
            <w:pPr>
              <w:widowControl/>
              <w:adjustRightInd w:val="0"/>
              <w:snapToGrid w:val="0"/>
              <w:spacing w:line="240" w:lineRule="auto"/>
              <w:ind w:firstLine="0" w:firstLineChars="0"/>
              <w:jc w:val="center"/>
              <w:rPr>
                <w:bCs/>
                <w:kern w:val="0"/>
                <w:sz w:val="21"/>
                <w:szCs w:val="21"/>
              </w:rPr>
            </w:pPr>
            <w:r>
              <w:rPr>
                <w:bCs/>
                <w:kern w:val="0"/>
                <w:sz w:val="21"/>
                <w:szCs w:val="21"/>
              </w:rPr>
              <w:t>䓛</w:t>
            </w:r>
          </w:p>
        </w:tc>
        <w:tc>
          <w:tcPr>
            <w:tcW w:w="1316" w:type="pct"/>
            <w:tcBorders>
              <w:tl2br w:val="nil"/>
              <w:tr2bl w:val="nil"/>
            </w:tcBorders>
            <w:noWrap w:val="0"/>
            <w:vAlign w:val="center"/>
          </w:tcPr>
          <w:p w14:paraId="522A1AAA">
            <w:pPr>
              <w:widowControl/>
              <w:adjustRightInd w:val="0"/>
              <w:snapToGrid w:val="0"/>
              <w:spacing w:line="240" w:lineRule="auto"/>
              <w:ind w:firstLine="0" w:firstLineChars="0"/>
              <w:jc w:val="center"/>
              <w:rPr>
                <w:rFonts w:hint="default" w:eastAsia="宋体"/>
                <w:bCs/>
                <w:kern w:val="0"/>
                <w:sz w:val="21"/>
                <w:szCs w:val="21"/>
                <w:lang w:val="en-US" w:eastAsia="zh-CN"/>
              </w:rPr>
            </w:pPr>
            <w:r>
              <w:rPr>
                <w:rFonts w:hint="eastAsia"/>
                <w:bCs/>
                <w:kern w:val="0"/>
                <w:sz w:val="21"/>
                <w:szCs w:val="21"/>
                <w:lang w:val="en-US" w:eastAsia="zh-CN"/>
              </w:rPr>
              <w:t>1293</w:t>
            </w:r>
          </w:p>
        </w:tc>
        <w:tc>
          <w:tcPr>
            <w:tcW w:w="1316" w:type="pct"/>
            <w:vMerge w:val="continue"/>
            <w:tcBorders>
              <w:tl2br w:val="nil"/>
              <w:tr2bl w:val="nil"/>
            </w:tcBorders>
            <w:noWrap w:val="0"/>
            <w:vAlign w:val="center"/>
          </w:tcPr>
          <w:p w14:paraId="2785EA6D">
            <w:pPr>
              <w:widowControl/>
              <w:adjustRightInd w:val="0"/>
              <w:snapToGrid w:val="0"/>
              <w:spacing w:line="240" w:lineRule="auto"/>
              <w:ind w:firstLine="0" w:firstLineChars="0"/>
              <w:jc w:val="center"/>
              <w:rPr>
                <w:rFonts w:hint="eastAsia"/>
                <w:bCs/>
                <w:kern w:val="0"/>
                <w:sz w:val="21"/>
                <w:szCs w:val="21"/>
                <w:lang w:val="en-US" w:eastAsia="zh-CN"/>
              </w:rPr>
            </w:pPr>
          </w:p>
        </w:tc>
      </w:tr>
      <w:tr w14:paraId="2C230D53">
        <w:tblPrEx>
          <w:tblBorders>
            <w:top w:val="single" w:color="auto" w:sz="12" w:space="0"/>
            <w:left w:val="none" w:color="auto" w:sz="0" w:space="0"/>
            <w:bottom w:val="single" w:color="auto" w:sz="12" w:space="0"/>
            <w:right w:val="none" w:color="auto" w:sz="0" w:space="0"/>
            <w:insideH w:val="single" w:color="auto" w:sz="6" w:space="0"/>
            <w:insideV w:val="single" w:color="auto" w:sz="4" w:space="0"/>
          </w:tblBorders>
          <w:tblCellMar>
            <w:top w:w="0" w:type="dxa"/>
            <w:left w:w="108" w:type="dxa"/>
            <w:bottom w:w="0" w:type="dxa"/>
            <w:right w:w="108" w:type="dxa"/>
          </w:tblCellMar>
        </w:tblPrEx>
        <w:trPr>
          <w:jc w:val="center"/>
        </w:trPr>
        <w:tc>
          <w:tcPr>
            <w:tcW w:w="394" w:type="pct"/>
            <w:tcBorders>
              <w:tl2br w:val="nil"/>
              <w:tr2bl w:val="nil"/>
            </w:tcBorders>
            <w:noWrap w:val="0"/>
            <w:vAlign w:val="center"/>
          </w:tcPr>
          <w:p w14:paraId="6006CF70">
            <w:pPr>
              <w:numPr>
                <w:ilvl w:val="0"/>
                <w:numId w:val="3"/>
              </w:numPr>
              <w:spacing w:line="240" w:lineRule="auto"/>
              <w:ind w:left="0" w:firstLine="105" w:firstLineChars="50"/>
              <w:jc w:val="center"/>
              <w:rPr>
                <w:bCs/>
                <w:kern w:val="0"/>
                <w:sz w:val="21"/>
                <w:szCs w:val="21"/>
              </w:rPr>
            </w:pPr>
          </w:p>
        </w:tc>
        <w:tc>
          <w:tcPr>
            <w:tcW w:w="624" w:type="pct"/>
            <w:vMerge w:val="continue"/>
            <w:tcBorders>
              <w:tl2br w:val="nil"/>
              <w:tr2bl w:val="nil"/>
            </w:tcBorders>
            <w:noWrap w:val="0"/>
            <w:vAlign w:val="center"/>
          </w:tcPr>
          <w:p w14:paraId="773B6F24">
            <w:pPr>
              <w:widowControl/>
              <w:adjustRightInd w:val="0"/>
              <w:snapToGrid w:val="0"/>
              <w:spacing w:line="240" w:lineRule="auto"/>
              <w:ind w:firstLine="0" w:firstLineChars="0"/>
              <w:jc w:val="center"/>
              <w:rPr>
                <w:bCs/>
                <w:kern w:val="0"/>
                <w:sz w:val="21"/>
                <w:szCs w:val="21"/>
              </w:rPr>
            </w:pPr>
          </w:p>
        </w:tc>
        <w:tc>
          <w:tcPr>
            <w:tcW w:w="1348" w:type="pct"/>
            <w:tcBorders>
              <w:tl2br w:val="nil"/>
              <w:tr2bl w:val="nil"/>
            </w:tcBorders>
            <w:noWrap w:val="0"/>
            <w:vAlign w:val="center"/>
          </w:tcPr>
          <w:p w14:paraId="1134B7D5">
            <w:pPr>
              <w:widowControl/>
              <w:adjustRightInd w:val="0"/>
              <w:snapToGrid w:val="0"/>
              <w:spacing w:line="240" w:lineRule="auto"/>
              <w:ind w:firstLine="0" w:firstLineChars="0"/>
              <w:jc w:val="center"/>
              <w:rPr>
                <w:bCs/>
                <w:kern w:val="0"/>
                <w:sz w:val="21"/>
                <w:szCs w:val="21"/>
              </w:rPr>
            </w:pPr>
            <w:r>
              <w:rPr>
                <w:bCs/>
                <w:kern w:val="0"/>
                <w:sz w:val="21"/>
                <w:szCs w:val="21"/>
              </w:rPr>
              <w:t>二苯并［a,h］蒽</w:t>
            </w:r>
          </w:p>
        </w:tc>
        <w:tc>
          <w:tcPr>
            <w:tcW w:w="1316" w:type="pct"/>
            <w:tcBorders>
              <w:tl2br w:val="nil"/>
              <w:tr2bl w:val="nil"/>
            </w:tcBorders>
            <w:noWrap w:val="0"/>
            <w:vAlign w:val="center"/>
          </w:tcPr>
          <w:p w14:paraId="23E284D9">
            <w:pPr>
              <w:widowControl/>
              <w:adjustRightInd w:val="0"/>
              <w:snapToGrid w:val="0"/>
              <w:spacing w:line="240" w:lineRule="auto"/>
              <w:ind w:firstLine="0" w:firstLineChars="0"/>
              <w:jc w:val="center"/>
              <w:rPr>
                <w:bCs/>
                <w:kern w:val="0"/>
                <w:sz w:val="21"/>
                <w:szCs w:val="21"/>
              </w:rPr>
            </w:pPr>
            <w:r>
              <w:rPr>
                <w:rFonts w:hint="eastAsia"/>
                <w:bCs/>
                <w:kern w:val="0"/>
                <w:sz w:val="21"/>
                <w:szCs w:val="21"/>
                <w:lang w:val="en-US" w:eastAsia="zh-CN"/>
              </w:rPr>
              <w:t>1.</w:t>
            </w:r>
            <w:r>
              <w:rPr>
                <w:rFonts w:hint="eastAsia"/>
                <w:bCs/>
                <w:kern w:val="0"/>
                <w:sz w:val="21"/>
                <w:szCs w:val="21"/>
              </w:rPr>
              <w:t>5</w:t>
            </w:r>
          </w:p>
        </w:tc>
        <w:tc>
          <w:tcPr>
            <w:tcW w:w="1316" w:type="pct"/>
            <w:vMerge w:val="continue"/>
            <w:tcBorders>
              <w:tl2br w:val="nil"/>
              <w:tr2bl w:val="nil"/>
            </w:tcBorders>
            <w:noWrap w:val="0"/>
            <w:vAlign w:val="center"/>
          </w:tcPr>
          <w:p w14:paraId="5C2A1089">
            <w:pPr>
              <w:widowControl/>
              <w:adjustRightInd w:val="0"/>
              <w:snapToGrid w:val="0"/>
              <w:spacing w:line="240" w:lineRule="auto"/>
              <w:ind w:firstLine="0" w:firstLineChars="0"/>
              <w:jc w:val="center"/>
              <w:rPr>
                <w:rFonts w:hint="eastAsia"/>
                <w:bCs/>
                <w:kern w:val="0"/>
                <w:sz w:val="21"/>
                <w:szCs w:val="21"/>
                <w:lang w:val="en-US" w:eastAsia="zh-CN"/>
              </w:rPr>
            </w:pPr>
          </w:p>
        </w:tc>
      </w:tr>
      <w:tr w14:paraId="58FB190C">
        <w:tblPrEx>
          <w:tblBorders>
            <w:top w:val="single" w:color="auto" w:sz="12" w:space="0"/>
            <w:left w:val="none" w:color="auto" w:sz="0" w:space="0"/>
            <w:bottom w:val="single" w:color="auto" w:sz="12" w:space="0"/>
            <w:right w:val="none" w:color="auto" w:sz="0" w:space="0"/>
            <w:insideH w:val="single" w:color="auto" w:sz="6" w:space="0"/>
            <w:insideV w:val="single" w:color="auto" w:sz="4" w:space="0"/>
          </w:tblBorders>
          <w:tblCellMar>
            <w:top w:w="0" w:type="dxa"/>
            <w:left w:w="108" w:type="dxa"/>
            <w:bottom w:w="0" w:type="dxa"/>
            <w:right w:w="108" w:type="dxa"/>
          </w:tblCellMar>
        </w:tblPrEx>
        <w:trPr>
          <w:jc w:val="center"/>
        </w:trPr>
        <w:tc>
          <w:tcPr>
            <w:tcW w:w="394" w:type="pct"/>
            <w:tcBorders>
              <w:tl2br w:val="nil"/>
              <w:tr2bl w:val="nil"/>
            </w:tcBorders>
            <w:noWrap w:val="0"/>
            <w:vAlign w:val="center"/>
          </w:tcPr>
          <w:p w14:paraId="347E8C10">
            <w:pPr>
              <w:numPr>
                <w:ilvl w:val="0"/>
                <w:numId w:val="3"/>
              </w:numPr>
              <w:spacing w:line="240" w:lineRule="auto"/>
              <w:ind w:left="0" w:firstLine="105" w:firstLineChars="50"/>
              <w:jc w:val="center"/>
              <w:rPr>
                <w:bCs/>
                <w:kern w:val="0"/>
                <w:sz w:val="21"/>
                <w:szCs w:val="21"/>
              </w:rPr>
            </w:pPr>
          </w:p>
        </w:tc>
        <w:tc>
          <w:tcPr>
            <w:tcW w:w="624" w:type="pct"/>
            <w:vMerge w:val="continue"/>
            <w:tcBorders>
              <w:tl2br w:val="nil"/>
              <w:tr2bl w:val="nil"/>
            </w:tcBorders>
            <w:noWrap w:val="0"/>
            <w:vAlign w:val="center"/>
          </w:tcPr>
          <w:p w14:paraId="1B8043DF">
            <w:pPr>
              <w:widowControl/>
              <w:adjustRightInd w:val="0"/>
              <w:snapToGrid w:val="0"/>
              <w:spacing w:line="240" w:lineRule="auto"/>
              <w:ind w:firstLine="0" w:firstLineChars="0"/>
              <w:jc w:val="center"/>
              <w:rPr>
                <w:bCs/>
                <w:kern w:val="0"/>
                <w:sz w:val="21"/>
                <w:szCs w:val="21"/>
              </w:rPr>
            </w:pPr>
          </w:p>
        </w:tc>
        <w:tc>
          <w:tcPr>
            <w:tcW w:w="1348" w:type="pct"/>
            <w:tcBorders>
              <w:tl2br w:val="nil"/>
              <w:tr2bl w:val="nil"/>
            </w:tcBorders>
            <w:noWrap w:val="0"/>
            <w:vAlign w:val="center"/>
          </w:tcPr>
          <w:p w14:paraId="35C4DDDB">
            <w:pPr>
              <w:widowControl/>
              <w:adjustRightInd w:val="0"/>
              <w:snapToGrid w:val="0"/>
              <w:spacing w:line="240" w:lineRule="auto"/>
              <w:ind w:firstLine="0" w:firstLineChars="0"/>
              <w:jc w:val="center"/>
              <w:rPr>
                <w:bCs/>
                <w:kern w:val="0"/>
                <w:sz w:val="21"/>
                <w:szCs w:val="21"/>
              </w:rPr>
            </w:pPr>
            <w:r>
              <w:rPr>
                <w:bCs/>
                <w:kern w:val="0"/>
                <w:sz w:val="21"/>
                <w:szCs w:val="21"/>
              </w:rPr>
              <w:t>茚并［1,2,3-cd］芘</w:t>
            </w:r>
          </w:p>
        </w:tc>
        <w:tc>
          <w:tcPr>
            <w:tcW w:w="1316" w:type="pct"/>
            <w:tcBorders>
              <w:tl2br w:val="nil"/>
              <w:tr2bl w:val="nil"/>
            </w:tcBorders>
            <w:noWrap w:val="0"/>
            <w:vAlign w:val="center"/>
          </w:tcPr>
          <w:p w14:paraId="4328541A">
            <w:pPr>
              <w:widowControl/>
              <w:adjustRightInd w:val="0"/>
              <w:snapToGrid w:val="0"/>
              <w:spacing w:line="240" w:lineRule="auto"/>
              <w:ind w:firstLine="0" w:firstLineChars="0"/>
              <w:jc w:val="center"/>
              <w:rPr>
                <w:rFonts w:hint="default" w:eastAsia="宋体"/>
                <w:bCs/>
                <w:kern w:val="0"/>
                <w:sz w:val="21"/>
                <w:szCs w:val="21"/>
                <w:lang w:val="en-US" w:eastAsia="zh-CN"/>
              </w:rPr>
            </w:pPr>
            <w:r>
              <w:rPr>
                <w:rFonts w:hint="eastAsia"/>
                <w:bCs/>
                <w:kern w:val="0"/>
                <w:sz w:val="21"/>
                <w:szCs w:val="21"/>
                <w:lang w:val="en-US" w:eastAsia="zh-CN"/>
              </w:rPr>
              <w:t>15</w:t>
            </w:r>
          </w:p>
        </w:tc>
        <w:tc>
          <w:tcPr>
            <w:tcW w:w="1316" w:type="pct"/>
            <w:vMerge w:val="continue"/>
            <w:tcBorders>
              <w:tl2br w:val="nil"/>
              <w:tr2bl w:val="nil"/>
            </w:tcBorders>
            <w:noWrap w:val="0"/>
            <w:vAlign w:val="center"/>
          </w:tcPr>
          <w:p w14:paraId="7117AFF0">
            <w:pPr>
              <w:widowControl/>
              <w:adjustRightInd w:val="0"/>
              <w:snapToGrid w:val="0"/>
              <w:spacing w:line="240" w:lineRule="auto"/>
              <w:ind w:firstLine="0" w:firstLineChars="0"/>
              <w:jc w:val="center"/>
              <w:rPr>
                <w:rFonts w:hint="eastAsia"/>
                <w:bCs/>
                <w:kern w:val="0"/>
                <w:sz w:val="21"/>
                <w:szCs w:val="21"/>
                <w:lang w:val="en-US" w:eastAsia="zh-CN"/>
              </w:rPr>
            </w:pPr>
          </w:p>
        </w:tc>
      </w:tr>
      <w:tr w14:paraId="3C67A507">
        <w:tblPrEx>
          <w:tblBorders>
            <w:top w:val="single" w:color="auto" w:sz="12" w:space="0"/>
            <w:left w:val="none" w:color="auto" w:sz="0" w:space="0"/>
            <w:bottom w:val="single" w:color="auto" w:sz="12" w:space="0"/>
            <w:right w:val="none" w:color="auto" w:sz="0" w:space="0"/>
            <w:insideH w:val="single" w:color="auto" w:sz="6" w:space="0"/>
            <w:insideV w:val="single" w:color="auto" w:sz="4" w:space="0"/>
          </w:tblBorders>
          <w:tblCellMar>
            <w:top w:w="0" w:type="dxa"/>
            <w:left w:w="108" w:type="dxa"/>
            <w:bottom w:w="0" w:type="dxa"/>
            <w:right w:w="108" w:type="dxa"/>
          </w:tblCellMar>
        </w:tblPrEx>
        <w:trPr>
          <w:jc w:val="center"/>
        </w:trPr>
        <w:tc>
          <w:tcPr>
            <w:tcW w:w="394" w:type="pct"/>
            <w:tcBorders>
              <w:tl2br w:val="nil"/>
              <w:tr2bl w:val="nil"/>
            </w:tcBorders>
            <w:noWrap w:val="0"/>
            <w:vAlign w:val="center"/>
          </w:tcPr>
          <w:p w14:paraId="395BD02E">
            <w:pPr>
              <w:numPr>
                <w:ilvl w:val="0"/>
                <w:numId w:val="3"/>
              </w:numPr>
              <w:spacing w:line="240" w:lineRule="auto"/>
              <w:ind w:left="0" w:firstLine="105" w:firstLineChars="50"/>
              <w:jc w:val="center"/>
              <w:rPr>
                <w:bCs/>
                <w:kern w:val="0"/>
                <w:sz w:val="21"/>
                <w:szCs w:val="21"/>
              </w:rPr>
            </w:pPr>
          </w:p>
        </w:tc>
        <w:tc>
          <w:tcPr>
            <w:tcW w:w="624" w:type="pct"/>
            <w:vMerge w:val="continue"/>
            <w:tcBorders>
              <w:tl2br w:val="nil"/>
              <w:tr2bl w:val="nil"/>
            </w:tcBorders>
            <w:noWrap w:val="0"/>
            <w:vAlign w:val="center"/>
          </w:tcPr>
          <w:p w14:paraId="6D1EEBE5">
            <w:pPr>
              <w:widowControl/>
              <w:adjustRightInd w:val="0"/>
              <w:snapToGrid w:val="0"/>
              <w:spacing w:line="240" w:lineRule="auto"/>
              <w:ind w:firstLine="0" w:firstLineChars="0"/>
              <w:jc w:val="center"/>
              <w:rPr>
                <w:bCs/>
                <w:kern w:val="0"/>
                <w:sz w:val="21"/>
                <w:szCs w:val="21"/>
              </w:rPr>
            </w:pPr>
          </w:p>
        </w:tc>
        <w:tc>
          <w:tcPr>
            <w:tcW w:w="1348" w:type="pct"/>
            <w:tcBorders>
              <w:tl2br w:val="nil"/>
              <w:tr2bl w:val="nil"/>
            </w:tcBorders>
            <w:noWrap w:val="0"/>
            <w:vAlign w:val="center"/>
          </w:tcPr>
          <w:p w14:paraId="59BB7774">
            <w:pPr>
              <w:widowControl/>
              <w:adjustRightInd w:val="0"/>
              <w:snapToGrid w:val="0"/>
              <w:spacing w:line="240" w:lineRule="auto"/>
              <w:ind w:firstLine="0" w:firstLineChars="0"/>
              <w:jc w:val="center"/>
              <w:rPr>
                <w:bCs/>
                <w:kern w:val="0"/>
                <w:sz w:val="21"/>
                <w:szCs w:val="21"/>
              </w:rPr>
            </w:pPr>
            <w:r>
              <w:rPr>
                <w:bCs/>
                <w:kern w:val="0"/>
                <w:sz w:val="21"/>
                <w:szCs w:val="21"/>
              </w:rPr>
              <w:t>萘</w:t>
            </w:r>
          </w:p>
        </w:tc>
        <w:tc>
          <w:tcPr>
            <w:tcW w:w="1316" w:type="pct"/>
            <w:tcBorders>
              <w:tl2br w:val="nil"/>
              <w:tr2bl w:val="nil"/>
            </w:tcBorders>
            <w:noWrap w:val="0"/>
            <w:vAlign w:val="center"/>
          </w:tcPr>
          <w:p w14:paraId="0A637688">
            <w:pPr>
              <w:widowControl/>
              <w:adjustRightInd w:val="0"/>
              <w:snapToGrid w:val="0"/>
              <w:spacing w:line="240" w:lineRule="auto"/>
              <w:ind w:firstLine="0" w:firstLineChars="0"/>
              <w:jc w:val="center"/>
              <w:rPr>
                <w:rFonts w:hint="default" w:eastAsia="宋体"/>
                <w:bCs/>
                <w:kern w:val="0"/>
                <w:sz w:val="21"/>
                <w:szCs w:val="21"/>
                <w:lang w:val="en-US" w:eastAsia="zh-CN"/>
              </w:rPr>
            </w:pPr>
            <w:r>
              <w:rPr>
                <w:rFonts w:hint="eastAsia"/>
                <w:bCs/>
                <w:kern w:val="0"/>
                <w:sz w:val="21"/>
                <w:szCs w:val="21"/>
                <w:lang w:val="en-US" w:eastAsia="zh-CN"/>
              </w:rPr>
              <w:t>70</w:t>
            </w:r>
          </w:p>
        </w:tc>
        <w:tc>
          <w:tcPr>
            <w:tcW w:w="1316" w:type="pct"/>
            <w:vMerge w:val="continue"/>
            <w:tcBorders>
              <w:tl2br w:val="nil"/>
              <w:tr2bl w:val="nil"/>
            </w:tcBorders>
            <w:noWrap w:val="0"/>
            <w:vAlign w:val="center"/>
          </w:tcPr>
          <w:p w14:paraId="45DE325C">
            <w:pPr>
              <w:widowControl/>
              <w:adjustRightInd w:val="0"/>
              <w:snapToGrid w:val="0"/>
              <w:spacing w:line="240" w:lineRule="auto"/>
              <w:ind w:firstLine="0" w:firstLineChars="0"/>
              <w:jc w:val="center"/>
              <w:rPr>
                <w:rFonts w:hint="eastAsia"/>
                <w:bCs/>
                <w:kern w:val="0"/>
                <w:sz w:val="21"/>
                <w:szCs w:val="21"/>
                <w:lang w:val="en-US" w:eastAsia="zh-CN"/>
              </w:rPr>
            </w:pPr>
          </w:p>
        </w:tc>
      </w:tr>
      <w:tr w14:paraId="0C922E26">
        <w:tblPrEx>
          <w:tblBorders>
            <w:top w:val="single" w:color="auto" w:sz="12" w:space="0"/>
            <w:left w:val="none" w:color="auto" w:sz="0" w:space="0"/>
            <w:bottom w:val="single" w:color="auto" w:sz="12" w:space="0"/>
            <w:right w:val="none" w:color="auto" w:sz="0" w:space="0"/>
            <w:insideH w:val="single" w:color="auto" w:sz="6" w:space="0"/>
            <w:insideV w:val="single" w:color="auto" w:sz="4" w:space="0"/>
          </w:tblBorders>
          <w:tblCellMar>
            <w:top w:w="0" w:type="dxa"/>
            <w:left w:w="108" w:type="dxa"/>
            <w:bottom w:w="0" w:type="dxa"/>
            <w:right w:w="108" w:type="dxa"/>
          </w:tblCellMar>
        </w:tblPrEx>
        <w:trPr>
          <w:jc w:val="center"/>
        </w:trPr>
        <w:tc>
          <w:tcPr>
            <w:tcW w:w="394" w:type="pct"/>
            <w:tcBorders>
              <w:tl2br w:val="nil"/>
              <w:tr2bl w:val="nil"/>
            </w:tcBorders>
            <w:noWrap w:val="0"/>
            <w:vAlign w:val="center"/>
          </w:tcPr>
          <w:p w14:paraId="3F5BB3FC">
            <w:pPr>
              <w:numPr>
                <w:ilvl w:val="0"/>
                <w:numId w:val="3"/>
              </w:numPr>
              <w:spacing w:line="240" w:lineRule="auto"/>
              <w:ind w:left="0" w:firstLine="105" w:firstLineChars="50"/>
              <w:jc w:val="center"/>
              <w:rPr>
                <w:bCs/>
                <w:kern w:val="0"/>
                <w:sz w:val="21"/>
                <w:szCs w:val="21"/>
              </w:rPr>
            </w:pPr>
          </w:p>
        </w:tc>
        <w:tc>
          <w:tcPr>
            <w:tcW w:w="1972" w:type="pct"/>
            <w:gridSpan w:val="2"/>
            <w:tcBorders>
              <w:tl2br w:val="nil"/>
              <w:tr2bl w:val="nil"/>
            </w:tcBorders>
            <w:noWrap w:val="0"/>
            <w:vAlign w:val="center"/>
          </w:tcPr>
          <w:p w14:paraId="7854F9FA">
            <w:pPr>
              <w:widowControl/>
              <w:adjustRightInd w:val="0"/>
              <w:snapToGrid w:val="0"/>
              <w:spacing w:line="240" w:lineRule="auto"/>
              <w:ind w:firstLine="0" w:firstLineChars="0"/>
              <w:jc w:val="center"/>
              <w:rPr>
                <w:rFonts w:hint="default"/>
                <w:bCs/>
                <w:kern w:val="0"/>
                <w:sz w:val="21"/>
                <w:szCs w:val="21"/>
                <w:lang w:val="en-US" w:eastAsia="zh-CN"/>
              </w:rPr>
            </w:pPr>
            <w:r>
              <w:rPr>
                <w:rFonts w:hint="eastAsia"/>
                <w:bCs/>
                <w:kern w:val="0"/>
                <w:sz w:val="21"/>
                <w:szCs w:val="21"/>
                <w:lang w:val="en-US" w:eastAsia="zh-CN"/>
              </w:rPr>
              <w:t>石油烃（C10-C40）</w:t>
            </w:r>
          </w:p>
        </w:tc>
        <w:tc>
          <w:tcPr>
            <w:tcW w:w="1316" w:type="pct"/>
            <w:tcBorders>
              <w:tl2br w:val="nil"/>
              <w:tr2bl w:val="nil"/>
            </w:tcBorders>
            <w:noWrap w:val="0"/>
            <w:vAlign w:val="center"/>
          </w:tcPr>
          <w:p w14:paraId="2F5E4978">
            <w:pPr>
              <w:widowControl/>
              <w:adjustRightInd w:val="0"/>
              <w:snapToGrid w:val="0"/>
              <w:spacing w:line="240" w:lineRule="auto"/>
              <w:ind w:firstLine="0" w:firstLineChars="0"/>
              <w:jc w:val="center"/>
              <w:rPr>
                <w:rFonts w:hint="default"/>
                <w:bCs/>
                <w:kern w:val="0"/>
                <w:sz w:val="21"/>
                <w:szCs w:val="21"/>
                <w:lang w:val="en-US" w:eastAsia="zh-CN"/>
              </w:rPr>
            </w:pPr>
            <w:r>
              <w:rPr>
                <w:rFonts w:hint="eastAsia"/>
                <w:bCs/>
                <w:kern w:val="0"/>
                <w:sz w:val="21"/>
                <w:szCs w:val="21"/>
                <w:lang w:val="en-US" w:eastAsia="zh-CN"/>
              </w:rPr>
              <w:t>4500</w:t>
            </w:r>
          </w:p>
        </w:tc>
        <w:tc>
          <w:tcPr>
            <w:tcW w:w="1316" w:type="pct"/>
            <w:vMerge w:val="continue"/>
            <w:tcBorders>
              <w:tl2br w:val="nil"/>
              <w:tr2bl w:val="nil"/>
            </w:tcBorders>
            <w:noWrap w:val="0"/>
            <w:vAlign w:val="center"/>
          </w:tcPr>
          <w:p w14:paraId="388BBEF4">
            <w:pPr>
              <w:widowControl/>
              <w:adjustRightInd w:val="0"/>
              <w:snapToGrid w:val="0"/>
              <w:spacing w:line="240" w:lineRule="auto"/>
              <w:ind w:firstLine="0" w:firstLineChars="0"/>
              <w:jc w:val="center"/>
              <w:rPr>
                <w:rFonts w:hint="eastAsia"/>
                <w:bCs/>
                <w:kern w:val="0"/>
                <w:sz w:val="21"/>
                <w:szCs w:val="21"/>
                <w:lang w:val="en-US" w:eastAsia="zh-CN"/>
              </w:rPr>
            </w:pPr>
          </w:p>
        </w:tc>
      </w:tr>
      <w:tr w14:paraId="2F321076">
        <w:tblPrEx>
          <w:tblBorders>
            <w:top w:val="single" w:color="auto" w:sz="12" w:space="0"/>
            <w:left w:val="none" w:color="auto" w:sz="0" w:space="0"/>
            <w:bottom w:val="single" w:color="auto" w:sz="12" w:space="0"/>
            <w:right w:val="none" w:color="auto" w:sz="0" w:space="0"/>
            <w:insideH w:val="single" w:color="auto" w:sz="6" w:space="0"/>
            <w:insideV w:val="single" w:color="auto" w:sz="4" w:space="0"/>
          </w:tblBorders>
          <w:tblCellMar>
            <w:top w:w="0" w:type="dxa"/>
            <w:left w:w="108" w:type="dxa"/>
            <w:bottom w:w="0" w:type="dxa"/>
            <w:right w:w="108" w:type="dxa"/>
          </w:tblCellMar>
        </w:tblPrEx>
        <w:trPr>
          <w:jc w:val="center"/>
        </w:trPr>
        <w:tc>
          <w:tcPr>
            <w:tcW w:w="394" w:type="pct"/>
            <w:tcBorders>
              <w:tl2br w:val="nil"/>
              <w:tr2bl w:val="nil"/>
            </w:tcBorders>
            <w:noWrap w:val="0"/>
            <w:vAlign w:val="center"/>
          </w:tcPr>
          <w:p w14:paraId="2BF3CC0A">
            <w:pPr>
              <w:numPr>
                <w:ilvl w:val="0"/>
                <w:numId w:val="3"/>
              </w:numPr>
              <w:spacing w:line="240" w:lineRule="auto"/>
              <w:ind w:left="0" w:firstLine="105" w:firstLineChars="50"/>
              <w:jc w:val="center"/>
              <w:rPr>
                <w:bCs/>
                <w:kern w:val="0"/>
                <w:sz w:val="21"/>
                <w:szCs w:val="21"/>
              </w:rPr>
            </w:pPr>
          </w:p>
        </w:tc>
        <w:tc>
          <w:tcPr>
            <w:tcW w:w="1972" w:type="pct"/>
            <w:gridSpan w:val="2"/>
            <w:tcBorders>
              <w:tl2br w:val="nil"/>
              <w:tr2bl w:val="nil"/>
            </w:tcBorders>
            <w:noWrap w:val="0"/>
            <w:vAlign w:val="center"/>
          </w:tcPr>
          <w:p w14:paraId="7F01AE63">
            <w:pPr>
              <w:widowControl/>
              <w:adjustRightInd w:val="0"/>
              <w:snapToGrid w:val="0"/>
              <w:spacing w:line="240" w:lineRule="auto"/>
              <w:ind w:firstLine="0" w:firstLineChars="0"/>
              <w:jc w:val="center"/>
              <w:rPr>
                <w:rFonts w:hint="default"/>
                <w:bCs/>
                <w:kern w:val="0"/>
                <w:sz w:val="21"/>
                <w:szCs w:val="21"/>
                <w:lang w:val="en-US" w:eastAsia="zh-CN"/>
              </w:rPr>
            </w:pPr>
            <w:r>
              <w:rPr>
                <w:rFonts w:hint="eastAsia"/>
                <w:bCs/>
                <w:kern w:val="0"/>
                <w:sz w:val="21"/>
                <w:szCs w:val="21"/>
                <w:lang w:val="en-US" w:eastAsia="zh-CN"/>
              </w:rPr>
              <w:t>锌</w:t>
            </w:r>
          </w:p>
        </w:tc>
        <w:tc>
          <w:tcPr>
            <w:tcW w:w="1316" w:type="pct"/>
            <w:tcBorders>
              <w:tl2br w:val="nil"/>
              <w:tr2bl w:val="nil"/>
            </w:tcBorders>
            <w:noWrap w:val="0"/>
            <w:vAlign w:val="center"/>
          </w:tcPr>
          <w:p w14:paraId="18D6E5CC">
            <w:pPr>
              <w:widowControl/>
              <w:adjustRightInd w:val="0"/>
              <w:snapToGrid w:val="0"/>
              <w:spacing w:line="240" w:lineRule="auto"/>
              <w:ind w:firstLine="0" w:firstLineChars="0"/>
              <w:jc w:val="center"/>
              <w:rPr>
                <w:rFonts w:hint="eastAsia"/>
                <w:bCs/>
                <w:kern w:val="0"/>
                <w:sz w:val="21"/>
                <w:szCs w:val="21"/>
              </w:rPr>
            </w:pPr>
            <w:r>
              <w:rPr>
                <w:rFonts w:cs="Times New Roman"/>
                <w:kern w:val="0"/>
                <w:sz w:val="21"/>
                <w:szCs w:val="21"/>
              </w:rPr>
              <w:t>10000</w:t>
            </w:r>
          </w:p>
        </w:tc>
        <w:tc>
          <w:tcPr>
            <w:tcW w:w="1316" w:type="pct"/>
            <w:vMerge w:val="restart"/>
            <w:tcBorders>
              <w:tl2br w:val="nil"/>
              <w:tr2bl w:val="nil"/>
            </w:tcBorders>
            <w:noWrap w:val="0"/>
            <w:vAlign w:val="center"/>
          </w:tcPr>
          <w:p w14:paraId="224CE0F0">
            <w:pPr>
              <w:widowControl/>
              <w:adjustRightInd w:val="0"/>
              <w:snapToGrid w:val="0"/>
              <w:spacing w:line="240" w:lineRule="auto"/>
              <w:ind w:firstLine="0" w:firstLineChars="0"/>
              <w:jc w:val="center"/>
              <w:rPr>
                <w:rFonts w:hint="eastAsia" w:eastAsia="宋体" w:cs="Times New Roman"/>
                <w:kern w:val="0"/>
                <w:sz w:val="21"/>
                <w:szCs w:val="21"/>
                <w:lang w:val="en-US" w:eastAsia="zh-CN"/>
              </w:rPr>
            </w:pPr>
            <w:r>
              <w:rPr>
                <w:rFonts w:hint="eastAsia" w:cs="Times New Roman"/>
                <w:kern w:val="0"/>
                <w:sz w:val="21"/>
                <w:szCs w:val="21"/>
                <w:lang w:val="en-US" w:eastAsia="zh-CN"/>
              </w:rPr>
              <w:t>②</w:t>
            </w:r>
          </w:p>
        </w:tc>
      </w:tr>
      <w:tr w14:paraId="457A22ED">
        <w:tblPrEx>
          <w:tblBorders>
            <w:top w:val="single" w:color="auto" w:sz="12" w:space="0"/>
            <w:left w:val="none" w:color="auto" w:sz="0" w:space="0"/>
            <w:bottom w:val="single" w:color="auto" w:sz="12" w:space="0"/>
            <w:right w:val="none" w:color="auto" w:sz="0" w:space="0"/>
            <w:insideH w:val="single" w:color="auto" w:sz="6" w:space="0"/>
            <w:insideV w:val="single" w:color="auto" w:sz="4" w:space="0"/>
          </w:tblBorders>
          <w:tblCellMar>
            <w:top w:w="0" w:type="dxa"/>
            <w:left w:w="108" w:type="dxa"/>
            <w:bottom w:w="0" w:type="dxa"/>
            <w:right w:w="108" w:type="dxa"/>
          </w:tblCellMar>
        </w:tblPrEx>
        <w:trPr>
          <w:jc w:val="center"/>
        </w:trPr>
        <w:tc>
          <w:tcPr>
            <w:tcW w:w="394" w:type="pct"/>
            <w:tcBorders>
              <w:tl2br w:val="nil"/>
              <w:tr2bl w:val="nil"/>
            </w:tcBorders>
            <w:noWrap w:val="0"/>
            <w:vAlign w:val="center"/>
          </w:tcPr>
          <w:p w14:paraId="622FDF90">
            <w:pPr>
              <w:numPr>
                <w:ilvl w:val="0"/>
                <w:numId w:val="3"/>
              </w:numPr>
              <w:spacing w:line="240" w:lineRule="auto"/>
              <w:ind w:left="0" w:firstLine="105" w:firstLineChars="50"/>
              <w:jc w:val="center"/>
              <w:rPr>
                <w:bCs/>
                <w:kern w:val="0"/>
                <w:sz w:val="21"/>
                <w:szCs w:val="21"/>
              </w:rPr>
            </w:pPr>
          </w:p>
        </w:tc>
        <w:tc>
          <w:tcPr>
            <w:tcW w:w="1972" w:type="pct"/>
            <w:gridSpan w:val="2"/>
            <w:tcBorders>
              <w:tl2br w:val="nil"/>
              <w:tr2bl w:val="nil"/>
            </w:tcBorders>
            <w:noWrap w:val="0"/>
            <w:vAlign w:val="center"/>
          </w:tcPr>
          <w:p w14:paraId="5577ACAA">
            <w:pPr>
              <w:widowControl/>
              <w:adjustRightInd w:val="0"/>
              <w:snapToGrid w:val="0"/>
              <w:spacing w:line="240" w:lineRule="auto"/>
              <w:ind w:firstLine="0" w:firstLineChars="0"/>
              <w:jc w:val="center"/>
              <w:rPr>
                <w:rFonts w:hint="default"/>
                <w:bCs/>
                <w:kern w:val="0"/>
                <w:sz w:val="21"/>
                <w:szCs w:val="21"/>
                <w:lang w:val="en-US" w:eastAsia="zh-CN"/>
              </w:rPr>
            </w:pPr>
            <w:r>
              <w:rPr>
                <w:rFonts w:hint="eastAsia"/>
                <w:bCs/>
                <w:kern w:val="0"/>
                <w:sz w:val="21"/>
                <w:szCs w:val="21"/>
                <w:lang w:val="en-US" w:eastAsia="zh-CN"/>
              </w:rPr>
              <w:t>丙酮</w:t>
            </w:r>
          </w:p>
        </w:tc>
        <w:tc>
          <w:tcPr>
            <w:tcW w:w="1316" w:type="pct"/>
            <w:tcBorders>
              <w:tl2br w:val="nil"/>
              <w:tr2bl w:val="nil"/>
            </w:tcBorders>
            <w:noWrap w:val="0"/>
            <w:vAlign w:val="center"/>
          </w:tcPr>
          <w:p w14:paraId="35751A60">
            <w:pPr>
              <w:widowControl/>
              <w:adjustRightInd w:val="0"/>
              <w:snapToGrid w:val="0"/>
              <w:spacing w:line="240" w:lineRule="auto"/>
              <w:ind w:firstLine="0" w:firstLineChars="0"/>
              <w:jc w:val="center"/>
              <w:rPr>
                <w:rFonts w:hint="default" w:eastAsia="宋体" w:cs="Times New Roman"/>
                <w:kern w:val="0"/>
                <w:sz w:val="21"/>
                <w:szCs w:val="21"/>
                <w:lang w:val="en-US" w:eastAsia="zh-CN"/>
              </w:rPr>
            </w:pPr>
            <w:r>
              <w:rPr>
                <w:rFonts w:hint="eastAsia" w:cs="Times New Roman"/>
                <w:kern w:val="0"/>
                <w:sz w:val="21"/>
                <w:szCs w:val="21"/>
                <w:lang w:val="en-US" w:eastAsia="zh-CN"/>
              </w:rPr>
              <w:t>10000</w:t>
            </w:r>
          </w:p>
        </w:tc>
        <w:tc>
          <w:tcPr>
            <w:tcW w:w="1316" w:type="pct"/>
            <w:vMerge w:val="continue"/>
            <w:tcBorders>
              <w:tl2br w:val="nil"/>
              <w:tr2bl w:val="nil"/>
            </w:tcBorders>
            <w:noWrap w:val="0"/>
            <w:vAlign w:val="center"/>
          </w:tcPr>
          <w:p w14:paraId="3EC1143E">
            <w:pPr>
              <w:widowControl/>
              <w:adjustRightInd w:val="0"/>
              <w:snapToGrid w:val="0"/>
              <w:spacing w:line="240" w:lineRule="auto"/>
              <w:ind w:firstLine="0" w:firstLineChars="0"/>
              <w:jc w:val="center"/>
              <w:rPr>
                <w:rFonts w:hint="eastAsia" w:cs="Times New Roman"/>
                <w:kern w:val="0"/>
                <w:sz w:val="21"/>
                <w:szCs w:val="21"/>
                <w:lang w:val="en-US" w:eastAsia="zh-CN"/>
              </w:rPr>
            </w:pPr>
          </w:p>
        </w:tc>
      </w:tr>
      <w:tr w14:paraId="370BF8D6">
        <w:tblPrEx>
          <w:tblBorders>
            <w:top w:val="single" w:color="auto" w:sz="12" w:space="0"/>
            <w:left w:val="none" w:color="auto" w:sz="0" w:space="0"/>
            <w:bottom w:val="single" w:color="auto" w:sz="12" w:space="0"/>
            <w:right w:val="none" w:color="auto" w:sz="0" w:space="0"/>
            <w:insideH w:val="single" w:color="auto" w:sz="6" w:space="0"/>
            <w:insideV w:val="single" w:color="auto" w:sz="4" w:space="0"/>
          </w:tblBorders>
          <w:tblCellMar>
            <w:top w:w="0" w:type="dxa"/>
            <w:left w:w="108" w:type="dxa"/>
            <w:bottom w:w="0" w:type="dxa"/>
            <w:right w:w="108" w:type="dxa"/>
          </w:tblCellMar>
        </w:tblPrEx>
        <w:trPr>
          <w:jc w:val="center"/>
        </w:trPr>
        <w:tc>
          <w:tcPr>
            <w:tcW w:w="394" w:type="pct"/>
            <w:tcBorders>
              <w:tl2br w:val="nil"/>
              <w:tr2bl w:val="nil"/>
            </w:tcBorders>
            <w:noWrap w:val="0"/>
            <w:vAlign w:val="center"/>
          </w:tcPr>
          <w:p w14:paraId="6484AAD4">
            <w:pPr>
              <w:numPr>
                <w:ilvl w:val="0"/>
                <w:numId w:val="3"/>
              </w:numPr>
              <w:spacing w:line="240" w:lineRule="auto"/>
              <w:ind w:left="0" w:firstLine="105" w:firstLineChars="50"/>
              <w:jc w:val="center"/>
              <w:rPr>
                <w:bCs/>
                <w:kern w:val="0"/>
                <w:sz w:val="21"/>
                <w:szCs w:val="21"/>
              </w:rPr>
            </w:pPr>
          </w:p>
        </w:tc>
        <w:tc>
          <w:tcPr>
            <w:tcW w:w="1972" w:type="pct"/>
            <w:gridSpan w:val="2"/>
            <w:tcBorders>
              <w:tl2br w:val="nil"/>
              <w:tr2bl w:val="nil"/>
            </w:tcBorders>
            <w:noWrap w:val="0"/>
            <w:vAlign w:val="center"/>
          </w:tcPr>
          <w:p w14:paraId="39795129">
            <w:pPr>
              <w:widowControl/>
              <w:adjustRightInd w:val="0"/>
              <w:snapToGrid w:val="0"/>
              <w:spacing w:line="240" w:lineRule="auto"/>
              <w:ind w:firstLine="0" w:firstLineChars="0"/>
              <w:jc w:val="center"/>
              <w:rPr>
                <w:rFonts w:hint="default"/>
                <w:bCs/>
                <w:kern w:val="0"/>
                <w:sz w:val="21"/>
                <w:szCs w:val="21"/>
                <w:lang w:val="en-US" w:eastAsia="zh-CN"/>
              </w:rPr>
            </w:pPr>
            <w:r>
              <w:rPr>
                <w:rFonts w:hint="eastAsia"/>
                <w:bCs/>
                <w:kern w:val="0"/>
                <w:sz w:val="21"/>
                <w:szCs w:val="21"/>
                <w:lang w:val="en-US" w:eastAsia="zh-CN"/>
              </w:rPr>
              <w:t>甲基叔丁基醚</w:t>
            </w:r>
          </w:p>
        </w:tc>
        <w:tc>
          <w:tcPr>
            <w:tcW w:w="1316" w:type="pct"/>
            <w:tcBorders>
              <w:tl2br w:val="nil"/>
              <w:tr2bl w:val="nil"/>
            </w:tcBorders>
            <w:noWrap w:val="0"/>
            <w:vAlign w:val="center"/>
          </w:tcPr>
          <w:p w14:paraId="3CC3B132">
            <w:pPr>
              <w:widowControl/>
              <w:adjustRightInd w:val="0"/>
              <w:snapToGrid w:val="0"/>
              <w:spacing w:line="240" w:lineRule="auto"/>
              <w:ind w:firstLine="0" w:firstLineChars="0"/>
              <w:jc w:val="center"/>
              <w:rPr>
                <w:rFonts w:hint="default" w:eastAsia="宋体" w:cs="Times New Roman"/>
                <w:kern w:val="0"/>
                <w:sz w:val="21"/>
                <w:szCs w:val="21"/>
                <w:lang w:val="en-US" w:eastAsia="zh-CN"/>
              </w:rPr>
            </w:pPr>
            <w:r>
              <w:rPr>
                <w:rFonts w:hint="eastAsia" w:cs="Times New Roman"/>
                <w:kern w:val="0"/>
                <w:sz w:val="21"/>
                <w:szCs w:val="21"/>
                <w:lang w:val="en-US" w:eastAsia="zh-CN"/>
              </w:rPr>
              <w:t>88</w:t>
            </w:r>
          </w:p>
        </w:tc>
        <w:tc>
          <w:tcPr>
            <w:tcW w:w="1316" w:type="pct"/>
            <w:tcBorders>
              <w:tl2br w:val="nil"/>
              <w:tr2bl w:val="nil"/>
            </w:tcBorders>
            <w:noWrap w:val="0"/>
            <w:vAlign w:val="center"/>
          </w:tcPr>
          <w:p w14:paraId="0D492939">
            <w:pPr>
              <w:widowControl/>
              <w:adjustRightInd w:val="0"/>
              <w:snapToGrid w:val="0"/>
              <w:spacing w:line="240" w:lineRule="auto"/>
              <w:ind w:firstLine="0" w:firstLineChars="0"/>
              <w:jc w:val="center"/>
              <w:rPr>
                <w:rFonts w:hint="default" w:cs="Times New Roman"/>
                <w:kern w:val="0"/>
                <w:sz w:val="21"/>
                <w:szCs w:val="21"/>
                <w:lang w:val="en-US" w:eastAsia="zh-CN"/>
              </w:rPr>
            </w:pPr>
            <w:r>
              <w:rPr>
                <w:rFonts w:hint="eastAsia" w:cs="Times New Roman"/>
                <w:kern w:val="0"/>
                <w:sz w:val="21"/>
                <w:szCs w:val="21"/>
                <w:lang w:val="en-US" w:eastAsia="zh-CN"/>
              </w:rPr>
              <w:t>③</w:t>
            </w:r>
          </w:p>
        </w:tc>
      </w:tr>
    </w:tbl>
    <w:p w14:paraId="5AF42939">
      <w:pPr>
        <w:rPr>
          <w:rFonts w:hint="eastAsia" w:cs="Times New Roman"/>
          <w:sz w:val="21"/>
          <w:szCs w:val="21"/>
          <w:lang w:val="en-US" w:eastAsia="zh-CN"/>
        </w:rPr>
      </w:pPr>
      <w:r>
        <w:rPr>
          <w:rFonts w:cs="Times New Roman"/>
          <w:sz w:val="21"/>
          <w:szCs w:val="21"/>
        </w:rPr>
        <w:t>注：</w:t>
      </w:r>
      <w:r>
        <w:rPr>
          <w:rFonts w:hint="eastAsia" w:ascii="宋体" w:hAnsi="宋体" w:cs="宋体"/>
          <w:sz w:val="21"/>
          <w:szCs w:val="21"/>
        </w:rPr>
        <w:t>①</w:t>
      </w:r>
      <w:r>
        <w:rPr>
          <w:rFonts w:cs="Times New Roman"/>
          <w:sz w:val="21"/>
          <w:szCs w:val="21"/>
        </w:rPr>
        <w:t>为《土壤环境质量 建设用地土壤污染风险管控标准（试行）》(GB36600-2018)中的第二类用地土壤污染风险筛选值；</w:t>
      </w:r>
      <w:r>
        <w:rPr>
          <w:rFonts w:hint="eastAsia" w:ascii="宋体" w:hAnsi="宋体" w:cs="宋体"/>
          <w:sz w:val="21"/>
          <w:szCs w:val="21"/>
        </w:rPr>
        <w:t>②</w:t>
      </w:r>
      <w:r>
        <w:rPr>
          <w:rFonts w:cs="Times New Roman"/>
          <w:sz w:val="21"/>
          <w:szCs w:val="21"/>
        </w:rPr>
        <w:t>为河北省地方标准《建设用地土壤污染风险筛选值》（DB13/T5216-2020）中第二类用地筛选值</w:t>
      </w:r>
      <w:r>
        <w:rPr>
          <w:rFonts w:hint="eastAsia" w:cs="Times New Roman"/>
          <w:sz w:val="21"/>
          <w:szCs w:val="21"/>
          <w:lang w:eastAsia="zh-CN"/>
        </w:rPr>
        <w:t>；</w:t>
      </w:r>
      <w:r>
        <w:rPr>
          <w:rFonts w:hint="eastAsia" w:cs="Times New Roman"/>
          <w:sz w:val="21"/>
          <w:szCs w:val="21"/>
          <w:lang w:val="en-US" w:eastAsia="zh-CN"/>
        </w:rPr>
        <w:t>③为黑龙江省地方标准《土壤污染防治风险筛选指导值》（DB23/T3314-2022）。④《建设用地土壤污染风险筛选值》（DB32/T4712-2024）中表2中锌的筛选值为保护绿地的建设用地的土壤污染风险筛选值，森萱药业不属于保护绿地的建设用地，参考河北省地方标准、江西省地方标准、深圳市地方标准等标准，第二类用地锌的筛选值均为10000mg/kg，因此本次锌参照河北省地方标准建设用地土壤污染风险筛选值中第二类用地筛选值。</w:t>
      </w:r>
    </w:p>
    <w:p w14:paraId="6904F395">
      <w:pPr>
        <w:pStyle w:val="5"/>
        <w:bidi w:val="0"/>
        <w:rPr>
          <w:rFonts w:hint="default"/>
          <w:lang w:val="en-US" w:eastAsia="zh-CN"/>
        </w:rPr>
      </w:pPr>
      <w:r>
        <w:rPr>
          <w:rFonts w:hint="eastAsia"/>
          <w:lang w:val="en-US" w:eastAsia="zh-CN"/>
        </w:rPr>
        <w:t>监测结果分析</w:t>
      </w:r>
    </w:p>
    <w:p w14:paraId="394B4097">
      <w:pPr>
        <w:rPr>
          <w:rFonts w:hint="eastAsia"/>
          <w:lang w:eastAsia="zh-CN"/>
        </w:rPr>
      </w:pPr>
      <w:r>
        <w:t>将土壤中检出污染物浓度值与表</w:t>
      </w:r>
      <w:r>
        <w:rPr>
          <w:rFonts w:hint="eastAsia"/>
          <w:lang w:val="en-US" w:eastAsia="zh-CN"/>
        </w:rPr>
        <w:t>8.1-3</w:t>
      </w:r>
      <w:r>
        <w:t>中各污染物标准对比后发现，该</w:t>
      </w:r>
      <w:r>
        <w:rPr>
          <w:rFonts w:hint="eastAsia"/>
          <w:lang w:val="en-US" w:eastAsia="zh-CN"/>
        </w:rPr>
        <w:t>地块</w:t>
      </w:r>
      <w:r>
        <w:t>土壤中</w:t>
      </w:r>
      <w:r>
        <w:rPr>
          <w:rFonts w:hint="eastAsia"/>
          <w:lang w:val="en-US" w:eastAsia="zh-CN"/>
        </w:rPr>
        <w:t>检出因子</w:t>
      </w:r>
      <w:r>
        <w:t>含量均未超过评价标准</w:t>
      </w:r>
      <w:r>
        <w:rPr>
          <w:rFonts w:hint="eastAsia"/>
          <w:lang w:eastAsia="zh-CN"/>
        </w:rPr>
        <w:t>。</w:t>
      </w:r>
    </w:p>
    <w:p w14:paraId="10038856">
      <w:pPr>
        <w:rPr>
          <w:rFonts w:hint="default"/>
          <w:lang w:val="en-US" w:eastAsia="zh-CN"/>
        </w:rPr>
        <w:sectPr>
          <w:pgSz w:w="11906" w:h="16838"/>
          <w:pgMar w:top="1440" w:right="1803" w:bottom="1440" w:left="1803" w:header="851" w:footer="992" w:gutter="0"/>
          <w:pgBorders>
            <w:top w:val="none" w:sz="0" w:space="0"/>
            <w:left w:val="none" w:sz="0" w:space="0"/>
            <w:bottom w:val="none" w:sz="0" w:space="0"/>
            <w:right w:val="none" w:sz="0" w:space="0"/>
          </w:pgBorders>
          <w:cols w:space="0" w:num="1"/>
          <w:rtlGutter w:val="0"/>
          <w:docGrid w:type="lines" w:linePitch="332" w:charSpace="0"/>
        </w:sectPr>
      </w:pPr>
    </w:p>
    <w:p w14:paraId="512ACC97">
      <w:pPr>
        <w:pStyle w:val="14"/>
      </w:pPr>
      <w:r>
        <w:t xml:space="preserve">表 </w:t>
      </w:r>
      <w:r>
        <w:fldChar w:fldCharType="begin"/>
      </w:r>
      <w:r>
        <w:instrText xml:space="preserve"> STYLEREF 2 \s </w:instrText>
      </w:r>
      <w:r>
        <w:fldChar w:fldCharType="separate"/>
      </w:r>
      <w:r>
        <w:t>8.1</w:t>
      </w:r>
      <w:r>
        <w:fldChar w:fldCharType="end"/>
      </w:r>
      <w:r>
        <w:rPr>
          <w:rFonts w:hint="eastAsia"/>
          <w:lang w:eastAsia="zh-CN"/>
        </w:rPr>
        <w:t>-</w:t>
      </w:r>
      <w:r>
        <w:fldChar w:fldCharType="begin"/>
      </w:r>
      <w:r>
        <w:instrText xml:space="preserve"> SEQ 表 \* ARABIC \s 2 </w:instrText>
      </w:r>
      <w:r>
        <w:fldChar w:fldCharType="separate"/>
      </w:r>
      <w:r>
        <w:t>4</w:t>
      </w:r>
      <w:r>
        <w:fldChar w:fldCharType="end"/>
      </w:r>
      <w:r>
        <w:rPr>
          <w:rFonts w:hint="eastAsia"/>
          <w:b/>
          <w:bCs/>
          <w:color w:val="auto"/>
          <w:lang w:val="en-US" w:eastAsia="zh-CN"/>
        </w:rPr>
        <w:t>土壤中污染物监测结果分析</w:t>
      </w:r>
    </w:p>
    <w:tbl>
      <w:tblPr>
        <w:tblStyle w:val="20"/>
        <w:tblW w:w="4996" w:type="pct"/>
        <w:jc w:val="center"/>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Layout w:type="autofit"/>
        <w:tblCellMar>
          <w:top w:w="0" w:type="dxa"/>
          <w:left w:w="108" w:type="dxa"/>
          <w:bottom w:w="0" w:type="dxa"/>
          <w:right w:w="108" w:type="dxa"/>
        </w:tblCellMar>
      </w:tblPr>
      <w:tblGrid>
        <w:gridCol w:w="1567"/>
        <w:gridCol w:w="1029"/>
        <w:gridCol w:w="1550"/>
        <w:gridCol w:w="881"/>
        <w:gridCol w:w="771"/>
        <w:gridCol w:w="921"/>
        <w:gridCol w:w="714"/>
        <w:gridCol w:w="913"/>
        <w:gridCol w:w="816"/>
        <w:gridCol w:w="870"/>
        <w:gridCol w:w="734"/>
        <w:gridCol w:w="870"/>
        <w:gridCol w:w="754"/>
        <w:gridCol w:w="933"/>
        <w:gridCol w:w="840"/>
      </w:tblGrid>
      <w:tr w14:paraId="761085BD">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315" w:hRule="atLeast"/>
          <w:tblHeader/>
          <w:jc w:val="center"/>
        </w:trPr>
        <w:tc>
          <w:tcPr>
            <w:tcW w:w="553" w:type="pct"/>
            <w:noWrap w:val="0"/>
            <w:vAlign w:val="center"/>
          </w:tcPr>
          <w:p w14:paraId="4FD4A319">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cs="Times New Roman"/>
                <w:b/>
                <w:bCs/>
                <w:color w:val="auto"/>
                <w:kern w:val="0"/>
                <w:sz w:val="21"/>
                <w:szCs w:val="21"/>
              </w:rPr>
            </w:pPr>
            <w:r>
              <w:rPr>
                <w:rFonts w:hint="default" w:ascii="Times New Roman" w:hAnsi="Times New Roman" w:cs="Times New Roman"/>
                <w:b/>
                <w:bCs/>
                <w:color w:val="auto"/>
                <w:kern w:val="0"/>
                <w:sz w:val="21"/>
                <w:szCs w:val="21"/>
              </w:rPr>
              <w:t>检测指标</w:t>
            </w:r>
          </w:p>
        </w:tc>
        <w:tc>
          <w:tcPr>
            <w:tcW w:w="910" w:type="pct"/>
            <w:gridSpan w:val="2"/>
            <w:noWrap w:val="0"/>
            <w:vAlign w:val="center"/>
          </w:tcPr>
          <w:p w14:paraId="0B32AFA3">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b/>
                <w:bCs/>
                <w:color w:val="auto"/>
                <w:kern w:val="0"/>
                <w:sz w:val="21"/>
                <w:szCs w:val="21"/>
                <w:lang w:bidi="ar"/>
              </w:rPr>
            </w:pPr>
            <w:r>
              <w:rPr>
                <w:rFonts w:hint="default" w:ascii="Times New Roman" w:hAnsi="Times New Roman" w:cs="Times New Roman"/>
                <w:b/>
                <w:bCs/>
                <w:color w:val="auto"/>
                <w:kern w:val="0"/>
                <w:sz w:val="21"/>
                <w:szCs w:val="21"/>
                <w:lang w:bidi="ar"/>
              </w:rPr>
              <w:t>pH值</w:t>
            </w:r>
          </w:p>
        </w:tc>
        <w:tc>
          <w:tcPr>
            <w:tcW w:w="583" w:type="pct"/>
            <w:gridSpan w:val="2"/>
            <w:noWrap w:val="0"/>
            <w:vAlign w:val="center"/>
          </w:tcPr>
          <w:p w14:paraId="67060775">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b/>
                <w:bCs/>
                <w:color w:val="auto"/>
                <w:kern w:val="0"/>
                <w:sz w:val="21"/>
                <w:szCs w:val="21"/>
                <w:lang w:val="en-US" w:eastAsia="zh-CN"/>
              </w:rPr>
            </w:pPr>
            <w:r>
              <w:rPr>
                <w:rFonts w:hint="eastAsia" w:ascii="Times New Roman" w:hAnsi="Times New Roman" w:cs="Times New Roman"/>
                <w:b/>
                <w:bCs/>
                <w:color w:val="auto"/>
                <w:kern w:val="0"/>
                <w:sz w:val="21"/>
                <w:szCs w:val="21"/>
                <w:lang w:val="en-US" w:eastAsia="zh-CN"/>
              </w:rPr>
              <w:t>总砷</w:t>
            </w:r>
          </w:p>
        </w:tc>
        <w:tc>
          <w:tcPr>
            <w:tcW w:w="577" w:type="pct"/>
            <w:gridSpan w:val="2"/>
            <w:noWrap w:val="0"/>
            <w:vAlign w:val="center"/>
          </w:tcPr>
          <w:p w14:paraId="1C5544FF">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rFonts w:hint="eastAsia" w:ascii="Times New Roman" w:hAnsi="Times New Roman" w:eastAsia="宋体" w:cs="Times New Roman"/>
                <w:b/>
                <w:bCs/>
                <w:color w:val="auto"/>
                <w:kern w:val="0"/>
                <w:sz w:val="21"/>
                <w:szCs w:val="21"/>
                <w:lang w:eastAsia="zh-CN"/>
              </w:rPr>
            </w:pPr>
            <w:r>
              <w:rPr>
                <w:rFonts w:hint="eastAsia" w:ascii="Times New Roman" w:hAnsi="Times New Roman" w:cs="Times New Roman"/>
                <w:b/>
                <w:bCs/>
                <w:color w:val="auto"/>
                <w:kern w:val="0"/>
                <w:sz w:val="21"/>
                <w:szCs w:val="21"/>
                <w:lang w:val="en-US" w:eastAsia="zh-CN" w:bidi="ar"/>
              </w:rPr>
              <w:t>镉</w:t>
            </w:r>
          </w:p>
        </w:tc>
        <w:tc>
          <w:tcPr>
            <w:tcW w:w="610" w:type="pct"/>
            <w:gridSpan w:val="2"/>
            <w:noWrap w:val="0"/>
            <w:vAlign w:val="center"/>
          </w:tcPr>
          <w:p w14:paraId="607DCBB6">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rFonts w:hint="eastAsia" w:ascii="Times New Roman" w:hAnsi="Times New Roman" w:eastAsia="宋体" w:cs="Times New Roman"/>
                <w:b/>
                <w:bCs/>
                <w:color w:val="auto"/>
                <w:kern w:val="0"/>
                <w:sz w:val="21"/>
                <w:szCs w:val="21"/>
                <w:lang w:eastAsia="zh-CN"/>
              </w:rPr>
            </w:pPr>
            <w:r>
              <w:rPr>
                <w:rFonts w:hint="eastAsia" w:ascii="Times New Roman" w:hAnsi="Times New Roman" w:cs="Times New Roman"/>
                <w:b/>
                <w:bCs/>
                <w:color w:val="auto"/>
                <w:kern w:val="0"/>
                <w:sz w:val="21"/>
                <w:szCs w:val="21"/>
                <w:lang w:val="en-US" w:eastAsia="zh-CN" w:bidi="ar"/>
              </w:rPr>
              <w:t>铜</w:t>
            </w:r>
          </w:p>
        </w:tc>
        <w:tc>
          <w:tcPr>
            <w:tcW w:w="566" w:type="pct"/>
            <w:gridSpan w:val="2"/>
            <w:noWrap w:val="0"/>
            <w:vAlign w:val="center"/>
          </w:tcPr>
          <w:p w14:paraId="59FAFFB6">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rFonts w:hint="eastAsia" w:ascii="Times New Roman" w:hAnsi="Times New Roman" w:eastAsia="宋体" w:cs="Times New Roman"/>
                <w:b/>
                <w:bCs/>
                <w:color w:val="auto"/>
                <w:kern w:val="0"/>
                <w:sz w:val="21"/>
                <w:szCs w:val="21"/>
                <w:lang w:val="en-US" w:eastAsia="zh-CN"/>
              </w:rPr>
            </w:pPr>
            <w:r>
              <w:rPr>
                <w:rFonts w:hint="eastAsia" w:ascii="Times New Roman" w:hAnsi="Times New Roman" w:cs="Times New Roman"/>
                <w:b/>
                <w:bCs/>
                <w:color w:val="auto"/>
                <w:kern w:val="0"/>
                <w:sz w:val="21"/>
                <w:szCs w:val="21"/>
                <w:lang w:val="en-US" w:eastAsia="zh-CN" w:bidi="ar"/>
              </w:rPr>
              <w:t>铅</w:t>
            </w:r>
          </w:p>
        </w:tc>
        <w:tc>
          <w:tcPr>
            <w:tcW w:w="573" w:type="pct"/>
            <w:gridSpan w:val="2"/>
            <w:noWrap w:val="0"/>
            <w:vAlign w:val="center"/>
          </w:tcPr>
          <w:p w14:paraId="431DE683">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b/>
                <w:bCs/>
                <w:color w:val="auto"/>
                <w:kern w:val="0"/>
                <w:sz w:val="21"/>
                <w:szCs w:val="21"/>
                <w:lang w:val="en-US" w:eastAsia="zh-CN"/>
              </w:rPr>
            </w:pPr>
            <w:r>
              <w:rPr>
                <w:rFonts w:hint="eastAsia" w:ascii="Times New Roman" w:hAnsi="Times New Roman" w:cs="Times New Roman"/>
                <w:b/>
                <w:bCs/>
                <w:color w:val="auto"/>
                <w:kern w:val="0"/>
                <w:sz w:val="21"/>
                <w:szCs w:val="21"/>
                <w:lang w:val="en-US" w:eastAsia="zh-CN"/>
              </w:rPr>
              <w:t>总汞</w:t>
            </w:r>
          </w:p>
        </w:tc>
        <w:tc>
          <w:tcPr>
            <w:tcW w:w="625" w:type="pct"/>
            <w:gridSpan w:val="2"/>
            <w:noWrap w:val="0"/>
            <w:vAlign w:val="center"/>
          </w:tcPr>
          <w:p w14:paraId="24B06BB9">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b/>
                <w:bCs/>
                <w:color w:val="auto"/>
                <w:kern w:val="0"/>
                <w:sz w:val="21"/>
                <w:szCs w:val="21"/>
              </w:rPr>
            </w:pPr>
            <w:r>
              <w:rPr>
                <w:rFonts w:hint="eastAsia" w:ascii="Times New Roman" w:hAnsi="Times New Roman" w:cs="Times New Roman"/>
                <w:b/>
                <w:bCs/>
                <w:color w:val="auto"/>
                <w:kern w:val="0"/>
                <w:sz w:val="21"/>
                <w:szCs w:val="21"/>
                <w:lang w:val="en-US" w:eastAsia="zh-CN"/>
              </w:rPr>
              <w:t>镍</w:t>
            </w:r>
          </w:p>
        </w:tc>
      </w:tr>
      <w:tr w14:paraId="6A593B7D">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270" w:hRule="atLeast"/>
          <w:tblHeader/>
          <w:jc w:val="center"/>
        </w:trPr>
        <w:tc>
          <w:tcPr>
            <w:tcW w:w="553" w:type="pct"/>
            <w:noWrap w:val="0"/>
            <w:vAlign w:val="center"/>
          </w:tcPr>
          <w:p w14:paraId="69E7006D">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cs="Times New Roman"/>
                <w:b/>
                <w:bCs/>
                <w:color w:val="auto"/>
                <w:kern w:val="0"/>
                <w:sz w:val="21"/>
                <w:szCs w:val="21"/>
              </w:rPr>
            </w:pPr>
            <w:r>
              <w:rPr>
                <w:rFonts w:hint="default" w:ascii="Times New Roman" w:hAnsi="Times New Roman" w:cs="Times New Roman"/>
                <w:b/>
                <w:bCs/>
                <w:color w:val="auto"/>
                <w:kern w:val="0"/>
                <w:sz w:val="21"/>
                <w:szCs w:val="21"/>
              </w:rPr>
              <w:t>评价标准</w:t>
            </w:r>
          </w:p>
        </w:tc>
        <w:tc>
          <w:tcPr>
            <w:tcW w:w="910" w:type="pct"/>
            <w:gridSpan w:val="2"/>
            <w:noWrap w:val="0"/>
            <w:vAlign w:val="center"/>
          </w:tcPr>
          <w:p w14:paraId="15AE4DD1">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b/>
                <w:bCs/>
                <w:color w:val="auto"/>
                <w:kern w:val="0"/>
                <w:sz w:val="21"/>
                <w:szCs w:val="21"/>
              </w:rPr>
            </w:pPr>
            <w:r>
              <w:rPr>
                <w:rFonts w:hint="default" w:ascii="Times New Roman" w:hAnsi="Times New Roman" w:cs="Times New Roman"/>
                <w:b/>
                <w:bCs/>
                <w:color w:val="auto"/>
                <w:kern w:val="0"/>
                <w:sz w:val="21"/>
                <w:szCs w:val="21"/>
              </w:rPr>
              <w:t>/</w:t>
            </w:r>
          </w:p>
        </w:tc>
        <w:tc>
          <w:tcPr>
            <w:tcW w:w="583" w:type="pct"/>
            <w:gridSpan w:val="2"/>
            <w:noWrap w:val="0"/>
            <w:vAlign w:val="center"/>
          </w:tcPr>
          <w:p w14:paraId="3511965C">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b/>
                <w:bCs/>
                <w:color w:val="auto"/>
                <w:kern w:val="0"/>
                <w:sz w:val="21"/>
                <w:szCs w:val="21"/>
              </w:rPr>
            </w:pPr>
            <w:r>
              <w:rPr>
                <w:rFonts w:hint="eastAsia" w:ascii="Times New Roman" w:hAnsi="Times New Roman" w:cs="Times New Roman"/>
                <w:b/>
                <w:bCs/>
                <w:color w:val="auto"/>
                <w:kern w:val="0"/>
                <w:sz w:val="21"/>
                <w:szCs w:val="21"/>
                <w:lang w:val="en-US" w:eastAsia="zh-CN" w:bidi="ar"/>
              </w:rPr>
              <w:t>6</w:t>
            </w:r>
            <w:r>
              <w:rPr>
                <w:rFonts w:hint="default" w:ascii="Times New Roman" w:hAnsi="Times New Roman" w:cs="Times New Roman"/>
                <w:b/>
                <w:bCs/>
                <w:color w:val="auto"/>
                <w:kern w:val="0"/>
                <w:sz w:val="21"/>
                <w:szCs w:val="21"/>
                <w:lang w:bidi="ar"/>
              </w:rPr>
              <w:t>0</w:t>
            </w:r>
          </w:p>
        </w:tc>
        <w:tc>
          <w:tcPr>
            <w:tcW w:w="577" w:type="pct"/>
            <w:gridSpan w:val="2"/>
            <w:noWrap w:val="0"/>
            <w:vAlign w:val="center"/>
          </w:tcPr>
          <w:p w14:paraId="7750F08B">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b/>
                <w:bCs/>
                <w:color w:val="auto"/>
                <w:kern w:val="0"/>
                <w:sz w:val="21"/>
                <w:szCs w:val="21"/>
                <w:lang w:val="en-US" w:eastAsia="zh-CN"/>
              </w:rPr>
            </w:pPr>
            <w:r>
              <w:rPr>
                <w:rFonts w:hint="eastAsia" w:ascii="Times New Roman" w:hAnsi="Times New Roman" w:cs="Times New Roman"/>
                <w:b/>
                <w:bCs/>
                <w:color w:val="auto"/>
                <w:kern w:val="0"/>
                <w:sz w:val="21"/>
                <w:szCs w:val="21"/>
                <w:lang w:val="en-US" w:eastAsia="zh-CN" w:bidi="ar"/>
              </w:rPr>
              <w:t>65</w:t>
            </w:r>
          </w:p>
        </w:tc>
        <w:tc>
          <w:tcPr>
            <w:tcW w:w="610" w:type="pct"/>
            <w:gridSpan w:val="2"/>
            <w:noWrap w:val="0"/>
            <w:vAlign w:val="center"/>
          </w:tcPr>
          <w:p w14:paraId="5A3AB8B3">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b/>
                <w:bCs/>
                <w:color w:val="auto"/>
                <w:kern w:val="0"/>
                <w:sz w:val="21"/>
                <w:szCs w:val="21"/>
              </w:rPr>
            </w:pPr>
            <w:r>
              <w:rPr>
                <w:rFonts w:hint="eastAsia" w:ascii="Times New Roman" w:hAnsi="Times New Roman" w:cs="Times New Roman"/>
                <w:b/>
                <w:bCs/>
                <w:color w:val="auto"/>
                <w:kern w:val="0"/>
                <w:sz w:val="21"/>
                <w:szCs w:val="21"/>
                <w:lang w:val="en-US" w:eastAsia="zh-CN" w:bidi="ar"/>
              </w:rPr>
              <w:t>180</w:t>
            </w:r>
            <w:r>
              <w:rPr>
                <w:rFonts w:hint="default" w:ascii="Times New Roman" w:hAnsi="Times New Roman" w:cs="Times New Roman"/>
                <w:b/>
                <w:bCs/>
                <w:color w:val="auto"/>
                <w:kern w:val="0"/>
                <w:sz w:val="21"/>
                <w:szCs w:val="21"/>
                <w:lang w:bidi="ar"/>
              </w:rPr>
              <w:t>00</w:t>
            </w:r>
          </w:p>
        </w:tc>
        <w:tc>
          <w:tcPr>
            <w:tcW w:w="566" w:type="pct"/>
            <w:gridSpan w:val="2"/>
            <w:noWrap w:val="0"/>
            <w:vAlign w:val="center"/>
          </w:tcPr>
          <w:p w14:paraId="10143FD1">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b/>
                <w:bCs/>
                <w:color w:val="auto"/>
                <w:kern w:val="0"/>
                <w:sz w:val="21"/>
                <w:szCs w:val="21"/>
                <w:lang w:val="en-US" w:eastAsia="zh-CN"/>
              </w:rPr>
            </w:pPr>
            <w:r>
              <w:rPr>
                <w:rFonts w:hint="eastAsia" w:ascii="Times New Roman" w:hAnsi="Times New Roman" w:cs="Times New Roman"/>
                <w:b/>
                <w:bCs/>
                <w:color w:val="auto"/>
                <w:kern w:val="0"/>
                <w:sz w:val="21"/>
                <w:szCs w:val="21"/>
                <w:lang w:val="en-US" w:eastAsia="zh-CN" w:bidi="ar"/>
              </w:rPr>
              <w:t>800</w:t>
            </w:r>
          </w:p>
        </w:tc>
        <w:tc>
          <w:tcPr>
            <w:tcW w:w="573" w:type="pct"/>
            <w:gridSpan w:val="2"/>
            <w:noWrap w:val="0"/>
            <w:vAlign w:val="center"/>
          </w:tcPr>
          <w:p w14:paraId="2F87AE3A">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b/>
                <w:bCs/>
                <w:color w:val="auto"/>
                <w:kern w:val="0"/>
                <w:sz w:val="21"/>
                <w:szCs w:val="21"/>
                <w:lang w:val="en-US" w:eastAsia="zh-CN"/>
              </w:rPr>
            </w:pPr>
            <w:r>
              <w:rPr>
                <w:rFonts w:hint="eastAsia" w:ascii="Times New Roman" w:hAnsi="Times New Roman" w:cs="Times New Roman"/>
                <w:b/>
                <w:bCs/>
                <w:color w:val="auto"/>
                <w:kern w:val="0"/>
                <w:sz w:val="21"/>
                <w:szCs w:val="21"/>
                <w:lang w:val="en-US" w:eastAsia="zh-CN"/>
              </w:rPr>
              <w:t>38</w:t>
            </w:r>
          </w:p>
        </w:tc>
        <w:tc>
          <w:tcPr>
            <w:tcW w:w="625" w:type="pct"/>
            <w:gridSpan w:val="2"/>
            <w:noWrap w:val="0"/>
            <w:vAlign w:val="center"/>
          </w:tcPr>
          <w:p w14:paraId="5566FB35">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b/>
                <w:bCs/>
                <w:color w:val="auto"/>
                <w:kern w:val="0"/>
                <w:sz w:val="21"/>
                <w:szCs w:val="21"/>
                <w:lang w:val="en-US"/>
              </w:rPr>
            </w:pPr>
            <w:r>
              <w:rPr>
                <w:rFonts w:hint="eastAsia" w:ascii="Times New Roman" w:hAnsi="Times New Roman" w:cs="Times New Roman"/>
                <w:b/>
                <w:bCs/>
                <w:color w:val="auto"/>
                <w:kern w:val="0"/>
                <w:sz w:val="21"/>
                <w:szCs w:val="21"/>
                <w:lang w:val="en-US" w:eastAsia="zh-CN"/>
              </w:rPr>
              <w:t>900</w:t>
            </w:r>
          </w:p>
        </w:tc>
      </w:tr>
      <w:tr w14:paraId="4AB4A7F8">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270" w:hRule="atLeast"/>
          <w:tblHeader/>
          <w:jc w:val="center"/>
        </w:trPr>
        <w:tc>
          <w:tcPr>
            <w:tcW w:w="553" w:type="pct"/>
            <w:noWrap w:val="0"/>
            <w:vAlign w:val="center"/>
          </w:tcPr>
          <w:p w14:paraId="3E70EDD8">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cs="Times New Roman"/>
                <w:b/>
                <w:bCs/>
                <w:color w:val="auto"/>
                <w:kern w:val="0"/>
                <w:sz w:val="21"/>
                <w:szCs w:val="21"/>
              </w:rPr>
            </w:pPr>
            <w:r>
              <w:rPr>
                <w:rFonts w:hint="default" w:ascii="Times New Roman" w:hAnsi="Times New Roman" w:cs="Times New Roman"/>
                <w:b/>
                <w:bCs/>
                <w:color w:val="auto"/>
                <w:kern w:val="0"/>
                <w:sz w:val="21"/>
                <w:szCs w:val="21"/>
              </w:rPr>
              <w:t>单位</w:t>
            </w:r>
          </w:p>
        </w:tc>
        <w:tc>
          <w:tcPr>
            <w:tcW w:w="910" w:type="pct"/>
            <w:gridSpan w:val="2"/>
            <w:noWrap w:val="0"/>
            <w:vAlign w:val="center"/>
          </w:tcPr>
          <w:p w14:paraId="3EACAE3B">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b/>
                <w:bCs/>
                <w:color w:val="auto"/>
                <w:kern w:val="0"/>
                <w:sz w:val="21"/>
                <w:szCs w:val="21"/>
                <w:lang w:bidi="ar"/>
              </w:rPr>
            </w:pPr>
            <w:r>
              <w:rPr>
                <w:rFonts w:hint="default" w:ascii="Times New Roman" w:hAnsi="Times New Roman" w:cs="Times New Roman"/>
                <w:b/>
                <w:bCs/>
                <w:color w:val="auto"/>
                <w:kern w:val="0"/>
                <w:sz w:val="21"/>
                <w:szCs w:val="21"/>
                <w:lang w:bidi="ar"/>
              </w:rPr>
              <w:t>无量纲</w:t>
            </w:r>
          </w:p>
        </w:tc>
        <w:tc>
          <w:tcPr>
            <w:tcW w:w="583" w:type="pct"/>
            <w:gridSpan w:val="2"/>
            <w:noWrap w:val="0"/>
            <w:vAlign w:val="center"/>
          </w:tcPr>
          <w:p w14:paraId="49F32D35">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b/>
                <w:bCs/>
                <w:color w:val="auto"/>
                <w:kern w:val="0"/>
                <w:sz w:val="21"/>
                <w:szCs w:val="21"/>
              </w:rPr>
            </w:pPr>
            <w:r>
              <w:rPr>
                <w:rFonts w:hint="default" w:ascii="Times New Roman" w:hAnsi="Times New Roman" w:cs="Times New Roman"/>
                <w:b/>
                <w:bCs/>
                <w:color w:val="auto"/>
                <w:kern w:val="0"/>
                <w:sz w:val="21"/>
                <w:szCs w:val="21"/>
                <w:lang w:bidi="ar"/>
              </w:rPr>
              <w:t>mg/kg</w:t>
            </w:r>
          </w:p>
        </w:tc>
        <w:tc>
          <w:tcPr>
            <w:tcW w:w="577" w:type="pct"/>
            <w:gridSpan w:val="2"/>
            <w:noWrap w:val="0"/>
            <w:vAlign w:val="center"/>
          </w:tcPr>
          <w:p w14:paraId="215B8BC5">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b/>
                <w:bCs/>
                <w:color w:val="auto"/>
                <w:kern w:val="0"/>
                <w:sz w:val="21"/>
                <w:szCs w:val="21"/>
              </w:rPr>
            </w:pPr>
            <w:r>
              <w:rPr>
                <w:rFonts w:hint="default" w:ascii="Times New Roman" w:hAnsi="Times New Roman" w:cs="Times New Roman"/>
                <w:b/>
                <w:bCs/>
                <w:color w:val="auto"/>
                <w:kern w:val="0"/>
                <w:sz w:val="21"/>
                <w:szCs w:val="21"/>
                <w:lang w:bidi="ar"/>
              </w:rPr>
              <w:t>mg/kg</w:t>
            </w:r>
          </w:p>
        </w:tc>
        <w:tc>
          <w:tcPr>
            <w:tcW w:w="610" w:type="pct"/>
            <w:gridSpan w:val="2"/>
            <w:noWrap w:val="0"/>
            <w:vAlign w:val="center"/>
          </w:tcPr>
          <w:p w14:paraId="27D949E7">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b/>
                <w:bCs/>
                <w:color w:val="auto"/>
                <w:kern w:val="0"/>
                <w:sz w:val="21"/>
                <w:szCs w:val="21"/>
              </w:rPr>
            </w:pPr>
            <w:r>
              <w:rPr>
                <w:rFonts w:hint="default" w:ascii="Times New Roman" w:hAnsi="Times New Roman" w:cs="Times New Roman"/>
                <w:b/>
                <w:bCs/>
                <w:color w:val="auto"/>
                <w:kern w:val="0"/>
                <w:sz w:val="21"/>
                <w:szCs w:val="21"/>
                <w:lang w:bidi="ar"/>
              </w:rPr>
              <w:t>mg/kg</w:t>
            </w:r>
          </w:p>
        </w:tc>
        <w:tc>
          <w:tcPr>
            <w:tcW w:w="566" w:type="pct"/>
            <w:gridSpan w:val="2"/>
            <w:noWrap w:val="0"/>
            <w:vAlign w:val="center"/>
          </w:tcPr>
          <w:p w14:paraId="036527A6">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b/>
                <w:bCs/>
                <w:color w:val="auto"/>
                <w:kern w:val="0"/>
                <w:sz w:val="21"/>
                <w:szCs w:val="21"/>
              </w:rPr>
            </w:pPr>
            <w:r>
              <w:rPr>
                <w:rFonts w:hint="default" w:ascii="Times New Roman" w:hAnsi="Times New Roman" w:cs="Times New Roman"/>
                <w:b/>
                <w:bCs/>
                <w:color w:val="auto"/>
                <w:kern w:val="0"/>
                <w:sz w:val="21"/>
                <w:szCs w:val="21"/>
                <w:lang w:bidi="ar"/>
              </w:rPr>
              <w:t>mg/kg</w:t>
            </w:r>
          </w:p>
        </w:tc>
        <w:tc>
          <w:tcPr>
            <w:tcW w:w="573" w:type="pct"/>
            <w:gridSpan w:val="2"/>
            <w:noWrap w:val="0"/>
            <w:vAlign w:val="center"/>
          </w:tcPr>
          <w:p w14:paraId="311FAF3A">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b/>
                <w:bCs/>
                <w:color w:val="auto"/>
                <w:kern w:val="0"/>
                <w:sz w:val="21"/>
                <w:szCs w:val="21"/>
              </w:rPr>
            </w:pPr>
            <w:r>
              <w:rPr>
                <w:rFonts w:hint="default" w:ascii="Times New Roman" w:hAnsi="Times New Roman" w:cs="Times New Roman"/>
                <w:b/>
                <w:bCs/>
                <w:color w:val="auto"/>
                <w:kern w:val="0"/>
                <w:sz w:val="21"/>
                <w:szCs w:val="21"/>
                <w:lang w:bidi="ar"/>
              </w:rPr>
              <w:t>mg/kg</w:t>
            </w:r>
          </w:p>
        </w:tc>
        <w:tc>
          <w:tcPr>
            <w:tcW w:w="625" w:type="pct"/>
            <w:gridSpan w:val="2"/>
            <w:noWrap w:val="0"/>
            <w:vAlign w:val="center"/>
          </w:tcPr>
          <w:p w14:paraId="148F6859">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b/>
                <w:bCs/>
                <w:color w:val="auto"/>
                <w:kern w:val="0"/>
                <w:sz w:val="21"/>
                <w:szCs w:val="21"/>
              </w:rPr>
            </w:pPr>
            <w:r>
              <w:rPr>
                <w:rFonts w:hint="default" w:ascii="Times New Roman" w:hAnsi="Times New Roman" w:cs="Times New Roman"/>
                <w:b/>
                <w:bCs/>
                <w:color w:val="auto"/>
                <w:kern w:val="0"/>
                <w:sz w:val="21"/>
                <w:szCs w:val="21"/>
                <w:lang w:bidi="ar"/>
              </w:rPr>
              <w:t>mg/kg</w:t>
            </w:r>
          </w:p>
        </w:tc>
      </w:tr>
      <w:tr w14:paraId="4118A738">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270" w:hRule="atLeast"/>
          <w:tblHeader/>
          <w:jc w:val="center"/>
        </w:trPr>
        <w:tc>
          <w:tcPr>
            <w:tcW w:w="553" w:type="pct"/>
            <w:noWrap w:val="0"/>
            <w:vAlign w:val="center"/>
          </w:tcPr>
          <w:p w14:paraId="2B66B49D">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cs="Times New Roman"/>
                <w:b/>
                <w:bCs/>
                <w:color w:val="auto"/>
                <w:kern w:val="0"/>
                <w:sz w:val="21"/>
                <w:szCs w:val="21"/>
              </w:rPr>
            </w:pPr>
            <w:r>
              <w:rPr>
                <w:rFonts w:hint="default" w:ascii="Times New Roman" w:hAnsi="Times New Roman" w:cs="Times New Roman"/>
                <w:b/>
                <w:bCs/>
                <w:color w:val="auto"/>
                <w:kern w:val="0"/>
                <w:sz w:val="21"/>
                <w:szCs w:val="21"/>
              </w:rPr>
              <w:t>点位编号（采样深度）</w:t>
            </w:r>
          </w:p>
        </w:tc>
        <w:tc>
          <w:tcPr>
            <w:tcW w:w="363" w:type="pct"/>
            <w:noWrap w:val="0"/>
            <w:vAlign w:val="center"/>
          </w:tcPr>
          <w:p w14:paraId="63AA3C02">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cs="Times New Roman"/>
                <w:b/>
                <w:bCs/>
                <w:color w:val="auto"/>
                <w:kern w:val="0"/>
                <w:sz w:val="21"/>
                <w:szCs w:val="21"/>
              </w:rPr>
            </w:pPr>
            <w:r>
              <w:rPr>
                <w:rFonts w:hint="default" w:ascii="Times New Roman" w:hAnsi="Times New Roman" w:cs="Times New Roman"/>
                <w:b/>
                <w:bCs/>
                <w:color w:val="auto"/>
                <w:kern w:val="0"/>
                <w:sz w:val="21"/>
                <w:szCs w:val="21"/>
              </w:rPr>
              <w:t>/</w:t>
            </w:r>
          </w:p>
        </w:tc>
        <w:tc>
          <w:tcPr>
            <w:tcW w:w="547" w:type="pct"/>
            <w:noWrap w:val="0"/>
            <w:vAlign w:val="center"/>
          </w:tcPr>
          <w:p w14:paraId="50930A91">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b/>
                <w:bCs/>
                <w:color w:val="auto"/>
                <w:kern w:val="0"/>
                <w:sz w:val="21"/>
                <w:szCs w:val="21"/>
                <w:lang w:val="en-US" w:eastAsia="zh-CN"/>
              </w:rPr>
            </w:pPr>
            <w:r>
              <w:rPr>
                <w:rFonts w:hint="eastAsia" w:ascii="Times New Roman" w:hAnsi="Times New Roman" w:cs="Times New Roman"/>
                <w:b/>
                <w:bCs/>
                <w:color w:val="auto"/>
                <w:kern w:val="0"/>
                <w:sz w:val="21"/>
                <w:szCs w:val="21"/>
                <w:lang w:val="en-US" w:eastAsia="zh-CN"/>
              </w:rPr>
              <w:t>评价结果</w:t>
            </w:r>
          </w:p>
        </w:tc>
        <w:tc>
          <w:tcPr>
            <w:tcW w:w="311" w:type="pct"/>
            <w:noWrap w:val="0"/>
            <w:vAlign w:val="center"/>
          </w:tcPr>
          <w:p w14:paraId="4286FA19">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cs="Times New Roman"/>
                <w:b/>
                <w:bCs/>
                <w:color w:val="auto"/>
                <w:kern w:val="0"/>
                <w:sz w:val="21"/>
                <w:szCs w:val="21"/>
              </w:rPr>
            </w:pPr>
            <w:r>
              <w:rPr>
                <w:rFonts w:hint="default" w:ascii="Times New Roman" w:hAnsi="Times New Roman" w:cs="Times New Roman"/>
                <w:b/>
                <w:bCs/>
                <w:color w:val="auto"/>
                <w:kern w:val="0"/>
                <w:sz w:val="21"/>
                <w:szCs w:val="21"/>
              </w:rPr>
              <w:t>实测值</w:t>
            </w:r>
          </w:p>
        </w:tc>
        <w:tc>
          <w:tcPr>
            <w:tcW w:w="272" w:type="pct"/>
            <w:noWrap w:val="0"/>
            <w:vAlign w:val="center"/>
          </w:tcPr>
          <w:p w14:paraId="0CFCF2EC">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cs="Times New Roman"/>
                <w:b/>
                <w:bCs/>
                <w:color w:val="auto"/>
                <w:kern w:val="0"/>
                <w:sz w:val="21"/>
                <w:szCs w:val="21"/>
              </w:rPr>
            </w:pPr>
            <w:r>
              <w:rPr>
                <w:rFonts w:hint="default" w:ascii="Times New Roman" w:hAnsi="Times New Roman" w:cs="Times New Roman"/>
                <w:b/>
                <w:bCs/>
                <w:color w:val="auto"/>
                <w:kern w:val="0"/>
                <w:sz w:val="21"/>
                <w:szCs w:val="21"/>
              </w:rPr>
              <w:t>评价结果</w:t>
            </w:r>
          </w:p>
        </w:tc>
        <w:tc>
          <w:tcPr>
            <w:tcW w:w="325" w:type="pct"/>
            <w:noWrap w:val="0"/>
            <w:vAlign w:val="center"/>
          </w:tcPr>
          <w:p w14:paraId="6105DF0A">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cs="Times New Roman"/>
                <w:b/>
                <w:bCs/>
                <w:color w:val="auto"/>
                <w:kern w:val="0"/>
                <w:sz w:val="21"/>
                <w:szCs w:val="21"/>
              </w:rPr>
            </w:pPr>
            <w:r>
              <w:rPr>
                <w:rFonts w:hint="default" w:ascii="Times New Roman" w:hAnsi="Times New Roman" w:cs="Times New Roman"/>
                <w:b/>
                <w:bCs/>
                <w:color w:val="auto"/>
                <w:kern w:val="0"/>
                <w:sz w:val="21"/>
                <w:szCs w:val="21"/>
              </w:rPr>
              <w:t>实测值</w:t>
            </w:r>
          </w:p>
        </w:tc>
        <w:tc>
          <w:tcPr>
            <w:tcW w:w="252" w:type="pct"/>
            <w:noWrap w:val="0"/>
            <w:vAlign w:val="center"/>
          </w:tcPr>
          <w:p w14:paraId="557F58F2">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cs="Times New Roman"/>
                <w:b/>
                <w:bCs/>
                <w:color w:val="auto"/>
                <w:kern w:val="0"/>
                <w:sz w:val="21"/>
                <w:szCs w:val="21"/>
              </w:rPr>
            </w:pPr>
            <w:r>
              <w:rPr>
                <w:rFonts w:hint="default" w:ascii="Times New Roman" w:hAnsi="Times New Roman" w:cs="Times New Roman"/>
                <w:b/>
                <w:bCs/>
                <w:color w:val="auto"/>
                <w:kern w:val="0"/>
                <w:sz w:val="21"/>
                <w:szCs w:val="21"/>
              </w:rPr>
              <w:t>评价结果</w:t>
            </w:r>
          </w:p>
        </w:tc>
        <w:tc>
          <w:tcPr>
            <w:tcW w:w="322" w:type="pct"/>
            <w:noWrap w:val="0"/>
            <w:vAlign w:val="center"/>
          </w:tcPr>
          <w:p w14:paraId="3FBDD8E8">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cs="Times New Roman"/>
                <w:b/>
                <w:bCs/>
                <w:color w:val="auto"/>
                <w:kern w:val="0"/>
                <w:sz w:val="21"/>
                <w:szCs w:val="21"/>
              </w:rPr>
            </w:pPr>
            <w:r>
              <w:rPr>
                <w:rFonts w:hint="default" w:ascii="Times New Roman" w:hAnsi="Times New Roman" w:cs="Times New Roman"/>
                <w:b/>
                <w:bCs/>
                <w:color w:val="auto"/>
                <w:kern w:val="0"/>
                <w:sz w:val="21"/>
                <w:szCs w:val="21"/>
              </w:rPr>
              <w:t>实测值</w:t>
            </w:r>
          </w:p>
        </w:tc>
        <w:tc>
          <w:tcPr>
            <w:tcW w:w="288" w:type="pct"/>
            <w:noWrap w:val="0"/>
            <w:vAlign w:val="center"/>
          </w:tcPr>
          <w:p w14:paraId="33A322BD">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cs="Times New Roman"/>
                <w:b/>
                <w:bCs/>
                <w:color w:val="auto"/>
                <w:kern w:val="0"/>
                <w:sz w:val="21"/>
                <w:szCs w:val="21"/>
              </w:rPr>
            </w:pPr>
            <w:r>
              <w:rPr>
                <w:rFonts w:hint="default" w:ascii="Times New Roman" w:hAnsi="Times New Roman" w:cs="Times New Roman"/>
                <w:b/>
                <w:bCs/>
                <w:color w:val="auto"/>
                <w:kern w:val="0"/>
                <w:sz w:val="21"/>
                <w:szCs w:val="21"/>
              </w:rPr>
              <w:t>评价结果</w:t>
            </w:r>
          </w:p>
        </w:tc>
        <w:tc>
          <w:tcPr>
            <w:tcW w:w="307" w:type="pct"/>
            <w:noWrap w:val="0"/>
            <w:vAlign w:val="center"/>
          </w:tcPr>
          <w:p w14:paraId="122FC665">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cs="Times New Roman"/>
                <w:b/>
                <w:bCs/>
                <w:color w:val="auto"/>
                <w:kern w:val="0"/>
                <w:sz w:val="21"/>
                <w:szCs w:val="21"/>
              </w:rPr>
            </w:pPr>
            <w:r>
              <w:rPr>
                <w:rFonts w:hint="default" w:ascii="Times New Roman" w:hAnsi="Times New Roman" w:cs="Times New Roman"/>
                <w:b/>
                <w:bCs/>
                <w:color w:val="auto"/>
                <w:kern w:val="0"/>
                <w:sz w:val="21"/>
                <w:szCs w:val="21"/>
              </w:rPr>
              <w:t>实测值</w:t>
            </w:r>
          </w:p>
        </w:tc>
        <w:tc>
          <w:tcPr>
            <w:tcW w:w="259" w:type="pct"/>
            <w:noWrap w:val="0"/>
            <w:vAlign w:val="center"/>
          </w:tcPr>
          <w:p w14:paraId="1AED1DB9">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cs="Times New Roman"/>
                <w:b/>
                <w:bCs/>
                <w:color w:val="auto"/>
                <w:kern w:val="0"/>
                <w:sz w:val="21"/>
                <w:szCs w:val="21"/>
              </w:rPr>
            </w:pPr>
            <w:r>
              <w:rPr>
                <w:rFonts w:hint="default" w:ascii="Times New Roman" w:hAnsi="Times New Roman" w:cs="Times New Roman"/>
                <w:b/>
                <w:bCs/>
                <w:color w:val="auto"/>
                <w:kern w:val="0"/>
                <w:sz w:val="21"/>
                <w:szCs w:val="21"/>
              </w:rPr>
              <w:t>评价结果</w:t>
            </w:r>
          </w:p>
        </w:tc>
        <w:tc>
          <w:tcPr>
            <w:tcW w:w="307" w:type="pct"/>
            <w:noWrap w:val="0"/>
            <w:vAlign w:val="center"/>
          </w:tcPr>
          <w:p w14:paraId="0B978A0E">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cs="Times New Roman"/>
                <w:b/>
                <w:bCs/>
                <w:color w:val="auto"/>
                <w:kern w:val="0"/>
                <w:sz w:val="21"/>
                <w:szCs w:val="21"/>
              </w:rPr>
            </w:pPr>
            <w:r>
              <w:rPr>
                <w:rFonts w:hint="default" w:ascii="Times New Roman" w:hAnsi="Times New Roman" w:cs="Times New Roman"/>
                <w:b/>
                <w:bCs/>
                <w:color w:val="auto"/>
                <w:kern w:val="0"/>
                <w:sz w:val="21"/>
                <w:szCs w:val="21"/>
              </w:rPr>
              <w:t>实测值</w:t>
            </w:r>
          </w:p>
        </w:tc>
        <w:tc>
          <w:tcPr>
            <w:tcW w:w="266" w:type="pct"/>
            <w:noWrap w:val="0"/>
            <w:vAlign w:val="center"/>
          </w:tcPr>
          <w:p w14:paraId="16FF3FF2">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cs="Times New Roman"/>
                <w:b/>
                <w:bCs/>
                <w:color w:val="auto"/>
                <w:kern w:val="0"/>
                <w:sz w:val="21"/>
                <w:szCs w:val="21"/>
              </w:rPr>
            </w:pPr>
            <w:r>
              <w:rPr>
                <w:rFonts w:hint="default" w:ascii="Times New Roman" w:hAnsi="Times New Roman" w:cs="Times New Roman"/>
                <w:b/>
                <w:bCs/>
                <w:color w:val="auto"/>
                <w:kern w:val="0"/>
                <w:sz w:val="21"/>
                <w:szCs w:val="21"/>
              </w:rPr>
              <w:t>评价结果</w:t>
            </w:r>
          </w:p>
        </w:tc>
        <w:tc>
          <w:tcPr>
            <w:tcW w:w="329" w:type="pct"/>
            <w:noWrap w:val="0"/>
            <w:vAlign w:val="center"/>
          </w:tcPr>
          <w:p w14:paraId="35DA2B66">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cs="Times New Roman"/>
                <w:b/>
                <w:bCs/>
                <w:color w:val="auto"/>
                <w:kern w:val="0"/>
                <w:sz w:val="21"/>
                <w:szCs w:val="21"/>
              </w:rPr>
            </w:pPr>
            <w:r>
              <w:rPr>
                <w:rFonts w:hint="default" w:ascii="Times New Roman" w:hAnsi="Times New Roman" w:cs="Times New Roman"/>
                <w:b/>
                <w:bCs/>
                <w:color w:val="auto"/>
                <w:kern w:val="0"/>
                <w:sz w:val="21"/>
                <w:szCs w:val="21"/>
              </w:rPr>
              <w:t>实测值</w:t>
            </w:r>
          </w:p>
        </w:tc>
        <w:tc>
          <w:tcPr>
            <w:tcW w:w="296" w:type="pct"/>
            <w:noWrap w:val="0"/>
            <w:vAlign w:val="center"/>
          </w:tcPr>
          <w:p w14:paraId="3516A518">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cs="Times New Roman"/>
                <w:b/>
                <w:bCs/>
                <w:color w:val="auto"/>
                <w:kern w:val="0"/>
                <w:sz w:val="21"/>
                <w:szCs w:val="21"/>
              </w:rPr>
            </w:pPr>
            <w:r>
              <w:rPr>
                <w:rFonts w:hint="default" w:ascii="Times New Roman" w:hAnsi="Times New Roman" w:cs="Times New Roman"/>
                <w:b/>
                <w:bCs/>
                <w:color w:val="auto"/>
                <w:kern w:val="0"/>
                <w:sz w:val="21"/>
                <w:szCs w:val="21"/>
              </w:rPr>
              <w:t>评价结果</w:t>
            </w:r>
          </w:p>
        </w:tc>
      </w:tr>
      <w:tr w14:paraId="0F95E22D">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270" w:hRule="atLeast"/>
          <w:tblHeader/>
          <w:jc w:val="center"/>
        </w:trPr>
        <w:tc>
          <w:tcPr>
            <w:tcW w:w="553" w:type="pct"/>
            <w:noWrap w:val="0"/>
            <w:vAlign w:val="center"/>
          </w:tcPr>
          <w:p w14:paraId="3CE61D15">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b w:val="0"/>
                <w:bCs w:val="0"/>
                <w:color w:val="auto"/>
                <w:kern w:val="0"/>
                <w:sz w:val="21"/>
                <w:szCs w:val="21"/>
                <w:lang w:val="en-US" w:eastAsia="zh-CN"/>
              </w:rPr>
            </w:pPr>
            <w:r>
              <w:rPr>
                <w:rFonts w:hint="eastAsia" w:ascii="Times New Roman" w:hAnsi="Times New Roman" w:cs="Times New Roman"/>
                <w:b w:val="0"/>
                <w:bCs w:val="0"/>
                <w:color w:val="auto"/>
                <w:kern w:val="0"/>
                <w:sz w:val="21"/>
                <w:szCs w:val="21"/>
                <w:lang w:val="en-US" w:eastAsia="zh-CN"/>
              </w:rPr>
              <w:t>T1（0-0.5）</w:t>
            </w:r>
          </w:p>
        </w:tc>
        <w:tc>
          <w:tcPr>
            <w:tcW w:w="363" w:type="pct"/>
            <w:noWrap w:val="0"/>
            <w:vAlign w:val="center"/>
          </w:tcPr>
          <w:p w14:paraId="514F4296">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b w:val="0"/>
                <w:bCs w:val="0"/>
                <w:color w:val="auto"/>
                <w:kern w:val="0"/>
                <w:sz w:val="21"/>
                <w:szCs w:val="21"/>
                <w:lang w:val="en-US" w:eastAsia="zh-CN"/>
              </w:rPr>
            </w:pPr>
            <w:r>
              <w:rPr>
                <w:rFonts w:hint="eastAsia" w:ascii="Times New Roman" w:hAnsi="Times New Roman" w:cs="Times New Roman"/>
                <w:b w:val="0"/>
                <w:bCs w:val="0"/>
                <w:color w:val="auto"/>
                <w:kern w:val="0"/>
                <w:sz w:val="21"/>
                <w:szCs w:val="21"/>
                <w:lang w:val="en-US" w:eastAsia="zh-CN"/>
              </w:rPr>
              <w:t>7.91</w:t>
            </w:r>
          </w:p>
        </w:tc>
        <w:tc>
          <w:tcPr>
            <w:tcW w:w="547" w:type="pct"/>
            <w:noWrap w:val="0"/>
            <w:vAlign w:val="center"/>
          </w:tcPr>
          <w:p w14:paraId="7F838504">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b w:val="0"/>
                <w:bCs w:val="0"/>
                <w:color w:val="auto"/>
                <w:kern w:val="0"/>
                <w:sz w:val="21"/>
                <w:szCs w:val="21"/>
                <w:lang w:val="en-US" w:eastAsia="zh-CN"/>
              </w:rPr>
            </w:pPr>
            <w:r>
              <w:rPr>
                <w:rFonts w:hint="eastAsia" w:ascii="Times New Roman" w:hAnsi="Times New Roman" w:cs="Times New Roman"/>
                <w:b w:val="0"/>
                <w:bCs w:val="0"/>
                <w:color w:val="auto"/>
                <w:kern w:val="0"/>
                <w:sz w:val="21"/>
                <w:szCs w:val="21"/>
                <w:lang w:val="en-US" w:eastAsia="zh-CN"/>
              </w:rPr>
              <w:t>无酸化或碱化</w:t>
            </w:r>
          </w:p>
        </w:tc>
        <w:tc>
          <w:tcPr>
            <w:tcW w:w="311" w:type="pct"/>
            <w:noWrap w:val="0"/>
            <w:vAlign w:val="center"/>
          </w:tcPr>
          <w:p w14:paraId="4EEF0EF3">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b w:val="0"/>
                <w:bCs w:val="0"/>
                <w:color w:val="auto"/>
                <w:kern w:val="0"/>
                <w:sz w:val="21"/>
                <w:szCs w:val="21"/>
                <w:lang w:val="en-US" w:eastAsia="zh-CN"/>
              </w:rPr>
            </w:pPr>
            <w:r>
              <w:rPr>
                <w:rFonts w:hint="eastAsia" w:ascii="Times New Roman" w:hAnsi="Times New Roman" w:cs="Times New Roman"/>
                <w:b w:val="0"/>
                <w:bCs w:val="0"/>
                <w:color w:val="auto"/>
                <w:kern w:val="0"/>
                <w:sz w:val="21"/>
                <w:szCs w:val="21"/>
                <w:lang w:val="en-US" w:eastAsia="zh-CN"/>
              </w:rPr>
              <w:t>5.33</w:t>
            </w:r>
          </w:p>
        </w:tc>
        <w:tc>
          <w:tcPr>
            <w:tcW w:w="272" w:type="pct"/>
            <w:noWrap w:val="0"/>
            <w:vAlign w:val="center"/>
          </w:tcPr>
          <w:p w14:paraId="075DD042">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b w:val="0"/>
                <w:bCs w:val="0"/>
                <w:color w:val="auto"/>
                <w:kern w:val="0"/>
                <w:sz w:val="21"/>
                <w:szCs w:val="21"/>
                <w:lang w:val="en-US" w:eastAsia="zh-CN"/>
              </w:rPr>
            </w:pPr>
            <w:r>
              <w:rPr>
                <w:rFonts w:hint="eastAsia" w:ascii="Times New Roman" w:hAnsi="Times New Roman" w:cs="Times New Roman"/>
                <w:b w:val="0"/>
                <w:bCs w:val="0"/>
                <w:color w:val="auto"/>
                <w:kern w:val="0"/>
                <w:sz w:val="21"/>
                <w:szCs w:val="21"/>
                <w:lang w:val="en-US" w:eastAsia="zh-CN"/>
              </w:rPr>
              <w:t>达标</w:t>
            </w:r>
          </w:p>
        </w:tc>
        <w:tc>
          <w:tcPr>
            <w:tcW w:w="325" w:type="pct"/>
            <w:noWrap w:val="0"/>
            <w:vAlign w:val="center"/>
          </w:tcPr>
          <w:p w14:paraId="2F88F339">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b w:val="0"/>
                <w:bCs w:val="0"/>
                <w:color w:val="auto"/>
                <w:kern w:val="0"/>
                <w:sz w:val="21"/>
                <w:szCs w:val="21"/>
                <w:lang w:val="en-US" w:eastAsia="zh-CN"/>
              </w:rPr>
            </w:pPr>
            <w:r>
              <w:rPr>
                <w:rFonts w:hint="eastAsia" w:ascii="Times New Roman" w:hAnsi="Times New Roman" w:cs="Times New Roman"/>
                <w:b w:val="0"/>
                <w:bCs w:val="0"/>
                <w:color w:val="auto"/>
                <w:kern w:val="0"/>
                <w:sz w:val="21"/>
                <w:szCs w:val="21"/>
                <w:lang w:val="en-US" w:eastAsia="zh-CN"/>
              </w:rPr>
              <w:t>0.1</w:t>
            </w:r>
          </w:p>
        </w:tc>
        <w:tc>
          <w:tcPr>
            <w:tcW w:w="714" w:type="dxa"/>
            <w:noWrap w:val="0"/>
            <w:vAlign w:val="center"/>
          </w:tcPr>
          <w:p w14:paraId="54EA8D17">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cs="Times New Roman"/>
                <w:b w:val="0"/>
                <w:bCs w:val="0"/>
                <w:color w:val="auto"/>
                <w:kern w:val="0"/>
                <w:sz w:val="21"/>
                <w:szCs w:val="21"/>
              </w:rPr>
            </w:pPr>
            <w:r>
              <w:rPr>
                <w:rFonts w:hint="eastAsia" w:ascii="Times New Roman" w:hAnsi="Times New Roman" w:cs="Times New Roman"/>
                <w:b w:val="0"/>
                <w:bCs w:val="0"/>
                <w:color w:val="auto"/>
                <w:kern w:val="0"/>
                <w:sz w:val="21"/>
                <w:szCs w:val="21"/>
                <w:lang w:val="en-US" w:eastAsia="zh-CN"/>
              </w:rPr>
              <w:t>达标</w:t>
            </w:r>
          </w:p>
        </w:tc>
        <w:tc>
          <w:tcPr>
            <w:tcW w:w="322" w:type="pct"/>
            <w:noWrap w:val="0"/>
            <w:vAlign w:val="center"/>
          </w:tcPr>
          <w:p w14:paraId="31826FAB">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b w:val="0"/>
                <w:bCs w:val="0"/>
                <w:color w:val="auto"/>
                <w:kern w:val="0"/>
                <w:sz w:val="21"/>
                <w:szCs w:val="21"/>
                <w:lang w:val="en-US" w:eastAsia="zh-CN"/>
              </w:rPr>
            </w:pPr>
            <w:r>
              <w:rPr>
                <w:rFonts w:hint="eastAsia" w:ascii="Times New Roman" w:hAnsi="Times New Roman" w:cs="Times New Roman"/>
                <w:b w:val="0"/>
                <w:bCs w:val="0"/>
                <w:color w:val="auto"/>
                <w:kern w:val="0"/>
                <w:sz w:val="21"/>
                <w:szCs w:val="21"/>
                <w:lang w:val="en-US" w:eastAsia="zh-CN"/>
              </w:rPr>
              <w:t>13</w:t>
            </w:r>
          </w:p>
        </w:tc>
        <w:tc>
          <w:tcPr>
            <w:tcW w:w="816" w:type="dxa"/>
            <w:noWrap w:val="0"/>
            <w:vAlign w:val="center"/>
          </w:tcPr>
          <w:p w14:paraId="06349A56">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cs="Times New Roman"/>
                <w:b w:val="0"/>
                <w:bCs w:val="0"/>
                <w:color w:val="auto"/>
                <w:kern w:val="0"/>
                <w:sz w:val="21"/>
                <w:szCs w:val="21"/>
              </w:rPr>
            </w:pPr>
            <w:r>
              <w:rPr>
                <w:rFonts w:hint="eastAsia" w:ascii="Times New Roman" w:hAnsi="Times New Roman" w:cs="Times New Roman"/>
                <w:b w:val="0"/>
                <w:bCs w:val="0"/>
                <w:color w:val="auto"/>
                <w:kern w:val="0"/>
                <w:sz w:val="21"/>
                <w:szCs w:val="21"/>
                <w:lang w:val="en-US" w:eastAsia="zh-CN"/>
              </w:rPr>
              <w:t>达标</w:t>
            </w:r>
          </w:p>
        </w:tc>
        <w:tc>
          <w:tcPr>
            <w:tcW w:w="307" w:type="pct"/>
            <w:noWrap w:val="0"/>
            <w:vAlign w:val="center"/>
          </w:tcPr>
          <w:p w14:paraId="25F17373">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b w:val="0"/>
                <w:bCs w:val="0"/>
                <w:color w:val="auto"/>
                <w:kern w:val="0"/>
                <w:sz w:val="21"/>
                <w:szCs w:val="21"/>
                <w:lang w:val="en-US" w:eastAsia="zh-CN"/>
              </w:rPr>
            </w:pPr>
            <w:r>
              <w:rPr>
                <w:rFonts w:hint="eastAsia" w:ascii="Times New Roman" w:hAnsi="Times New Roman" w:cs="Times New Roman"/>
                <w:b w:val="0"/>
                <w:bCs w:val="0"/>
                <w:color w:val="auto"/>
                <w:kern w:val="0"/>
                <w:sz w:val="21"/>
                <w:szCs w:val="21"/>
                <w:lang w:val="en-US" w:eastAsia="zh-CN"/>
              </w:rPr>
              <w:t>13.3</w:t>
            </w:r>
          </w:p>
        </w:tc>
        <w:tc>
          <w:tcPr>
            <w:tcW w:w="734" w:type="dxa"/>
            <w:noWrap w:val="0"/>
            <w:vAlign w:val="center"/>
          </w:tcPr>
          <w:p w14:paraId="4C24068D">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cs="Times New Roman"/>
                <w:b w:val="0"/>
                <w:bCs w:val="0"/>
                <w:color w:val="auto"/>
                <w:kern w:val="0"/>
                <w:sz w:val="21"/>
                <w:szCs w:val="21"/>
              </w:rPr>
            </w:pPr>
            <w:r>
              <w:rPr>
                <w:rFonts w:hint="eastAsia" w:ascii="Times New Roman" w:hAnsi="Times New Roman" w:cs="Times New Roman"/>
                <w:b w:val="0"/>
                <w:bCs w:val="0"/>
                <w:color w:val="auto"/>
                <w:kern w:val="0"/>
                <w:sz w:val="21"/>
                <w:szCs w:val="21"/>
                <w:lang w:val="en-US" w:eastAsia="zh-CN"/>
              </w:rPr>
              <w:t>达标</w:t>
            </w:r>
          </w:p>
        </w:tc>
        <w:tc>
          <w:tcPr>
            <w:tcW w:w="307" w:type="pct"/>
            <w:noWrap w:val="0"/>
            <w:vAlign w:val="center"/>
          </w:tcPr>
          <w:p w14:paraId="66FF0CCD">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b w:val="0"/>
                <w:bCs w:val="0"/>
                <w:color w:val="auto"/>
                <w:kern w:val="0"/>
                <w:sz w:val="21"/>
                <w:szCs w:val="21"/>
                <w:lang w:val="en-US" w:eastAsia="zh-CN"/>
              </w:rPr>
            </w:pPr>
            <w:r>
              <w:rPr>
                <w:rFonts w:hint="eastAsia" w:ascii="Times New Roman" w:hAnsi="Times New Roman" w:cs="Times New Roman"/>
                <w:b w:val="0"/>
                <w:bCs w:val="0"/>
                <w:color w:val="auto"/>
                <w:kern w:val="0"/>
                <w:sz w:val="21"/>
                <w:szCs w:val="21"/>
                <w:lang w:val="en-US" w:eastAsia="zh-CN"/>
              </w:rPr>
              <w:t>0.024</w:t>
            </w:r>
          </w:p>
        </w:tc>
        <w:tc>
          <w:tcPr>
            <w:tcW w:w="754" w:type="dxa"/>
            <w:noWrap w:val="0"/>
            <w:vAlign w:val="center"/>
          </w:tcPr>
          <w:p w14:paraId="734F00F8">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cs="Times New Roman"/>
                <w:b w:val="0"/>
                <w:bCs w:val="0"/>
                <w:color w:val="auto"/>
                <w:kern w:val="0"/>
                <w:sz w:val="21"/>
                <w:szCs w:val="21"/>
              </w:rPr>
            </w:pPr>
            <w:r>
              <w:rPr>
                <w:rFonts w:hint="eastAsia" w:ascii="Times New Roman" w:hAnsi="Times New Roman" w:cs="Times New Roman"/>
                <w:b w:val="0"/>
                <w:bCs w:val="0"/>
                <w:color w:val="auto"/>
                <w:kern w:val="0"/>
                <w:sz w:val="21"/>
                <w:szCs w:val="21"/>
                <w:lang w:val="en-US" w:eastAsia="zh-CN"/>
              </w:rPr>
              <w:t>达标</w:t>
            </w:r>
          </w:p>
        </w:tc>
        <w:tc>
          <w:tcPr>
            <w:tcW w:w="329" w:type="pct"/>
            <w:noWrap w:val="0"/>
            <w:vAlign w:val="center"/>
          </w:tcPr>
          <w:p w14:paraId="620BAD55">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b w:val="0"/>
                <w:bCs w:val="0"/>
                <w:color w:val="auto"/>
                <w:kern w:val="0"/>
                <w:sz w:val="21"/>
                <w:szCs w:val="21"/>
                <w:lang w:val="en-US" w:eastAsia="zh-CN"/>
              </w:rPr>
            </w:pPr>
            <w:r>
              <w:rPr>
                <w:rFonts w:hint="eastAsia" w:ascii="Times New Roman" w:hAnsi="Times New Roman" w:cs="Times New Roman"/>
                <w:b w:val="0"/>
                <w:bCs w:val="0"/>
                <w:color w:val="auto"/>
                <w:kern w:val="0"/>
                <w:sz w:val="21"/>
                <w:szCs w:val="21"/>
                <w:lang w:val="en-US" w:eastAsia="zh-CN"/>
              </w:rPr>
              <w:t>41</w:t>
            </w:r>
          </w:p>
        </w:tc>
        <w:tc>
          <w:tcPr>
            <w:tcW w:w="840" w:type="dxa"/>
            <w:noWrap w:val="0"/>
            <w:vAlign w:val="center"/>
          </w:tcPr>
          <w:p w14:paraId="5BFBFB91">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cs="Times New Roman"/>
                <w:b w:val="0"/>
                <w:bCs w:val="0"/>
                <w:color w:val="auto"/>
                <w:kern w:val="0"/>
                <w:sz w:val="21"/>
                <w:szCs w:val="21"/>
              </w:rPr>
            </w:pPr>
            <w:r>
              <w:rPr>
                <w:rFonts w:hint="eastAsia" w:ascii="Times New Roman" w:hAnsi="Times New Roman" w:cs="Times New Roman"/>
                <w:b w:val="0"/>
                <w:bCs w:val="0"/>
                <w:color w:val="auto"/>
                <w:kern w:val="0"/>
                <w:sz w:val="21"/>
                <w:szCs w:val="21"/>
                <w:lang w:val="en-US" w:eastAsia="zh-CN"/>
              </w:rPr>
              <w:t>达标</w:t>
            </w:r>
          </w:p>
        </w:tc>
      </w:tr>
      <w:tr w14:paraId="7EA90F54">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270" w:hRule="atLeast"/>
          <w:tblHeader/>
          <w:jc w:val="center"/>
        </w:trPr>
        <w:tc>
          <w:tcPr>
            <w:tcW w:w="553" w:type="pct"/>
            <w:noWrap w:val="0"/>
            <w:vAlign w:val="center"/>
          </w:tcPr>
          <w:p w14:paraId="4B2C990D">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 w:val="0"/>
                <w:bCs w:val="0"/>
                <w:color w:val="auto"/>
                <w:kern w:val="0"/>
                <w:sz w:val="21"/>
                <w:szCs w:val="21"/>
              </w:rPr>
            </w:pPr>
            <w:r>
              <w:rPr>
                <w:rFonts w:hint="eastAsia" w:ascii="Times New Roman" w:hAnsi="Times New Roman" w:cs="Times New Roman"/>
                <w:b w:val="0"/>
                <w:bCs w:val="0"/>
                <w:color w:val="auto"/>
                <w:kern w:val="0"/>
                <w:sz w:val="21"/>
                <w:szCs w:val="21"/>
                <w:lang w:val="en-US" w:eastAsia="zh-CN"/>
              </w:rPr>
              <w:t>T2（0-0.5）</w:t>
            </w:r>
          </w:p>
        </w:tc>
        <w:tc>
          <w:tcPr>
            <w:tcW w:w="363" w:type="pct"/>
            <w:noWrap w:val="0"/>
            <w:vAlign w:val="center"/>
          </w:tcPr>
          <w:p w14:paraId="68F302A2">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b w:val="0"/>
                <w:bCs w:val="0"/>
                <w:color w:val="auto"/>
                <w:kern w:val="0"/>
                <w:sz w:val="21"/>
                <w:szCs w:val="21"/>
                <w:lang w:val="en-US" w:eastAsia="zh-CN"/>
              </w:rPr>
            </w:pPr>
            <w:r>
              <w:rPr>
                <w:rFonts w:hint="eastAsia" w:ascii="Times New Roman" w:hAnsi="Times New Roman" w:cs="Times New Roman"/>
                <w:b w:val="0"/>
                <w:bCs w:val="0"/>
                <w:color w:val="auto"/>
                <w:kern w:val="0"/>
                <w:sz w:val="21"/>
                <w:szCs w:val="21"/>
                <w:lang w:val="en-US" w:eastAsia="zh-CN"/>
              </w:rPr>
              <w:t>7.96</w:t>
            </w:r>
          </w:p>
        </w:tc>
        <w:tc>
          <w:tcPr>
            <w:tcW w:w="547" w:type="pct"/>
            <w:noWrap w:val="0"/>
            <w:vAlign w:val="center"/>
          </w:tcPr>
          <w:p w14:paraId="1FB48662">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cs="Times New Roman"/>
                <w:b w:val="0"/>
                <w:bCs w:val="0"/>
                <w:color w:val="auto"/>
                <w:kern w:val="0"/>
                <w:sz w:val="21"/>
                <w:szCs w:val="21"/>
              </w:rPr>
            </w:pPr>
            <w:r>
              <w:rPr>
                <w:rFonts w:hint="eastAsia" w:ascii="Times New Roman" w:hAnsi="Times New Roman" w:cs="Times New Roman"/>
                <w:b w:val="0"/>
                <w:bCs w:val="0"/>
                <w:color w:val="auto"/>
                <w:kern w:val="0"/>
                <w:sz w:val="21"/>
                <w:szCs w:val="21"/>
                <w:lang w:val="en-US" w:eastAsia="zh-CN"/>
              </w:rPr>
              <w:t>无酸化或碱化</w:t>
            </w:r>
          </w:p>
        </w:tc>
        <w:tc>
          <w:tcPr>
            <w:tcW w:w="311" w:type="pct"/>
            <w:noWrap w:val="0"/>
            <w:vAlign w:val="center"/>
          </w:tcPr>
          <w:p w14:paraId="352E7029">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b w:val="0"/>
                <w:bCs w:val="0"/>
                <w:color w:val="auto"/>
                <w:kern w:val="0"/>
                <w:sz w:val="21"/>
                <w:szCs w:val="21"/>
                <w:lang w:val="en-US" w:eastAsia="zh-CN"/>
              </w:rPr>
            </w:pPr>
            <w:r>
              <w:rPr>
                <w:rFonts w:hint="eastAsia" w:ascii="Times New Roman" w:hAnsi="Times New Roman" w:cs="Times New Roman"/>
                <w:b w:val="0"/>
                <w:bCs w:val="0"/>
                <w:color w:val="auto"/>
                <w:kern w:val="0"/>
                <w:sz w:val="21"/>
                <w:szCs w:val="21"/>
                <w:lang w:val="en-US" w:eastAsia="zh-CN"/>
              </w:rPr>
              <w:t>4.49</w:t>
            </w:r>
          </w:p>
        </w:tc>
        <w:tc>
          <w:tcPr>
            <w:tcW w:w="272" w:type="pct"/>
            <w:noWrap w:val="0"/>
            <w:vAlign w:val="center"/>
          </w:tcPr>
          <w:p w14:paraId="742B9038">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 w:val="0"/>
                <w:bCs w:val="0"/>
                <w:color w:val="auto"/>
                <w:kern w:val="0"/>
                <w:sz w:val="21"/>
                <w:szCs w:val="21"/>
              </w:rPr>
            </w:pPr>
            <w:r>
              <w:rPr>
                <w:rFonts w:hint="eastAsia" w:ascii="Times New Roman" w:hAnsi="Times New Roman" w:cs="Times New Roman"/>
                <w:b w:val="0"/>
                <w:bCs w:val="0"/>
                <w:color w:val="auto"/>
                <w:kern w:val="0"/>
                <w:sz w:val="21"/>
                <w:szCs w:val="21"/>
                <w:lang w:val="en-US" w:eastAsia="zh-CN"/>
              </w:rPr>
              <w:t>达标</w:t>
            </w:r>
          </w:p>
        </w:tc>
        <w:tc>
          <w:tcPr>
            <w:tcW w:w="325" w:type="pct"/>
            <w:noWrap w:val="0"/>
            <w:vAlign w:val="center"/>
          </w:tcPr>
          <w:p w14:paraId="10E35371">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b w:val="0"/>
                <w:bCs w:val="0"/>
                <w:color w:val="auto"/>
                <w:kern w:val="0"/>
                <w:sz w:val="21"/>
                <w:szCs w:val="21"/>
                <w:lang w:val="en-US" w:eastAsia="zh-CN"/>
              </w:rPr>
            </w:pPr>
            <w:r>
              <w:rPr>
                <w:rFonts w:hint="eastAsia" w:ascii="Times New Roman" w:hAnsi="Times New Roman" w:cs="Times New Roman"/>
                <w:b w:val="0"/>
                <w:bCs w:val="0"/>
                <w:color w:val="auto"/>
                <w:kern w:val="0"/>
                <w:sz w:val="21"/>
                <w:szCs w:val="21"/>
                <w:lang w:val="en-US" w:eastAsia="zh-CN"/>
              </w:rPr>
              <w:t>0.07</w:t>
            </w:r>
          </w:p>
        </w:tc>
        <w:tc>
          <w:tcPr>
            <w:tcW w:w="714" w:type="dxa"/>
            <w:noWrap w:val="0"/>
            <w:vAlign w:val="center"/>
          </w:tcPr>
          <w:p w14:paraId="225ED629">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 w:val="0"/>
                <w:bCs w:val="0"/>
                <w:color w:val="auto"/>
                <w:kern w:val="0"/>
                <w:sz w:val="21"/>
                <w:szCs w:val="21"/>
              </w:rPr>
            </w:pPr>
            <w:r>
              <w:rPr>
                <w:rFonts w:hint="eastAsia" w:ascii="Times New Roman" w:hAnsi="Times New Roman" w:cs="Times New Roman"/>
                <w:b w:val="0"/>
                <w:bCs w:val="0"/>
                <w:color w:val="auto"/>
                <w:kern w:val="0"/>
                <w:sz w:val="21"/>
                <w:szCs w:val="21"/>
                <w:lang w:val="en-US" w:eastAsia="zh-CN"/>
              </w:rPr>
              <w:t>达标</w:t>
            </w:r>
          </w:p>
        </w:tc>
        <w:tc>
          <w:tcPr>
            <w:tcW w:w="322" w:type="pct"/>
            <w:noWrap w:val="0"/>
            <w:vAlign w:val="center"/>
          </w:tcPr>
          <w:p w14:paraId="0805E702">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eastAsia" w:ascii="Times New Roman" w:hAnsi="Times New Roman" w:eastAsia="宋体" w:cs="Times New Roman"/>
                <w:b w:val="0"/>
                <w:bCs w:val="0"/>
                <w:color w:val="auto"/>
                <w:kern w:val="0"/>
                <w:sz w:val="21"/>
                <w:szCs w:val="21"/>
                <w:lang w:val="en-US" w:eastAsia="zh-CN"/>
              </w:rPr>
            </w:pPr>
            <w:r>
              <w:rPr>
                <w:rFonts w:hint="eastAsia" w:ascii="Times New Roman" w:hAnsi="Times New Roman" w:cs="Times New Roman"/>
                <w:b w:val="0"/>
                <w:bCs w:val="0"/>
                <w:color w:val="auto"/>
                <w:kern w:val="0"/>
                <w:sz w:val="21"/>
                <w:szCs w:val="21"/>
                <w:lang w:val="en-US" w:eastAsia="zh-CN"/>
              </w:rPr>
              <w:t>8</w:t>
            </w:r>
          </w:p>
        </w:tc>
        <w:tc>
          <w:tcPr>
            <w:tcW w:w="816" w:type="dxa"/>
            <w:noWrap w:val="0"/>
            <w:vAlign w:val="center"/>
          </w:tcPr>
          <w:p w14:paraId="01AB4169">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 w:val="0"/>
                <w:bCs w:val="0"/>
                <w:color w:val="auto"/>
                <w:kern w:val="0"/>
                <w:sz w:val="21"/>
                <w:szCs w:val="21"/>
              </w:rPr>
            </w:pPr>
            <w:r>
              <w:rPr>
                <w:rFonts w:hint="eastAsia" w:ascii="Times New Roman" w:hAnsi="Times New Roman" w:cs="Times New Roman"/>
                <w:b w:val="0"/>
                <w:bCs w:val="0"/>
                <w:color w:val="auto"/>
                <w:kern w:val="0"/>
                <w:sz w:val="21"/>
                <w:szCs w:val="21"/>
                <w:lang w:val="en-US" w:eastAsia="zh-CN"/>
              </w:rPr>
              <w:t>达标</w:t>
            </w:r>
          </w:p>
        </w:tc>
        <w:tc>
          <w:tcPr>
            <w:tcW w:w="307" w:type="pct"/>
            <w:noWrap w:val="0"/>
            <w:vAlign w:val="center"/>
          </w:tcPr>
          <w:p w14:paraId="31EB988E">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b w:val="0"/>
                <w:bCs w:val="0"/>
                <w:color w:val="auto"/>
                <w:kern w:val="0"/>
                <w:sz w:val="21"/>
                <w:szCs w:val="21"/>
                <w:lang w:val="en-US" w:eastAsia="zh-CN"/>
              </w:rPr>
            </w:pPr>
            <w:r>
              <w:rPr>
                <w:rFonts w:hint="eastAsia" w:ascii="Times New Roman" w:hAnsi="Times New Roman" w:cs="Times New Roman"/>
                <w:b w:val="0"/>
                <w:bCs w:val="0"/>
                <w:color w:val="auto"/>
                <w:kern w:val="0"/>
                <w:sz w:val="21"/>
                <w:szCs w:val="21"/>
                <w:lang w:val="en-US" w:eastAsia="zh-CN"/>
              </w:rPr>
              <w:t>11.7</w:t>
            </w:r>
          </w:p>
        </w:tc>
        <w:tc>
          <w:tcPr>
            <w:tcW w:w="734" w:type="dxa"/>
            <w:noWrap w:val="0"/>
            <w:vAlign w:val="center"/>
          </w:tcPr>
          <w:p w14:paraId="27798C48">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 w:val="0"/>
                <w:bCs w:val="0"/>
                <w:color w:val="auto"/>
                <w:kern w:val="0"/>
                <w:sz w:val="21"/>
                <w:szCs w:val="21"/>
              </w:rPr>
            </w:pPr>
            <w:r>
              <w:rPr>
                <w:rFonts w:hint="eastAsia" w:ascii="Times New Roman" w:hAnsi="Times New Roman" w:cs="Times New Roman"/>
                <w:b w:val="0"/>
                <w:bCs w:val="0"/>
                <w:color w:val="auto"/>
                <w:kern w:val="0"/>
                <w:sz w:val="21"/>
                <w:szCs w:val="21"/>
                <w:lang w:val="en-US" w:eastAsia="zh-CN"/>
              </w:rPr>
              <w:t>达标</w:t>
            </w:r>
          </w:p>
        </w:tc>
        <w:tc>
          <w:tcPr>
            <w:tcW w:w="307" w:type="pct"/>
            <w:noWrap w:val="0"/>
            <w:vAlign w:val="center"/>
          </w:tcPr>
          <w:p w14:paraId="5F8D9FFE">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b w:val="0"/>
                <w:bCs w:val="0"/>
                <w:color w:val="auto"/>
                <w:kern w:val="0"/>
                <w:sz w:val="21"/>
                <w:szCs w:val="21"/>
                <w:lang w:val="en-US" w:eastAsia="zh-CN"/>
              </w:rPr>
            </w:pPr>
            <w:r>
              <w:rPr>
                <w:rFonts w:hint="eastAsia" w:ascii="Times New Roman" w:hAnsi="Times New Roman" w:cs="Times New Roman"/>
                <w:b w:val="0"/>
                <w:bCs w:val="0"/>
                <w:color w:val="auto"/>
                <w:kern w:val="0"/>
                <w:sz w:val="21"/>
                <w:szCs w:val="21"/>
                <w:lang w:val="en-US" w:eastAsia="zh-CN"/>
              </w:rPr>
              <w:t>0.019</w:t>
            </w:r>
          </w:p>
        </w:tc>
        <w:tc>
          <w:tcPr>
            <w:tcW w:w="754" w:type="dxa"/>
            <w:noWrap w:val="0"/>
            <w:vAlign w:val="center"/>
          </w:tcPr>
          <w:p w14:paraId="6E79F373">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 w:val="0"/>
                <w:bCs w:val="0"/>
                <w:color w:val="auto"/>
                <w:kern w:val="0"/>
                <w:sz w:val="21"/>
                <w:szCs w:val="21"/>
              </w:rPr>
            </w:pPr>
            <w:r>
              <w:rPr>
                <w:rFonts w:hint="eastAsia" w:ascii="Times New Roman" w:hAnsi="Times New Roman" w:cs="Times New Roman"/>
                <w:b w:val="0"/>
                <w:bCs w:val="0"/>
                <w:color w:val="auto"/>
                <w:kern w:val="0"/>
                <w:sz w:val="21"/>
                <w:szCs w:val="21"/>
                <w:lang w:val="en-US" w:eastAsia="zh-CN"/>
              </w:rPr>
              <w:t>达标</w:t>
            </w:r>
          </w:p>
        </w:tc>
        <w:tc>
          <w:tcPr>
            <w:tcW w:w="329" w:type="pct"/>
            <w:noWrap w:val="0"/>
            <w:vAlign w:val="center"/>
          </w:tcPr>
          <w:p w14:paraId="188147C5">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b w:val="0"/>
                <w:bCs w:val="0"/>
                <w:color w:val="auto"/>
                <w:kern w:val="0"/>
                <w:sz w:val="21"/>
                <w:szCs w:val="21"/>
                <w:lang w:val="en-US" w:eastAsia="zh-CN"/>
              </w:rPr>
            </w:pPr>
            <w:r>
              <w:rPr>
                <w:rFonts w:hint="eastAsia" w:ascii="Times New Roman" w:hAnsi="Times New Roman" w:cs="Times New Roman"/>
                <w:b w:val="0"/>
                <w:bCs w:val="0"/>
                <w:color w:val="auto"/>
                <w:kern w:val="0"/>
                <w:sz w:val="21"/>
                <w:szCs w:val="21"/>
                <w:lang w:val="en-US" w:eastAsia="zh-CN"/>
              </w:rPr>
              <w:t>30</w:t>
            </w:r>
          </w:p>
        </w:tc>
        <w:tc>
          <w:tcPr>
            <w:tcW w:w="840" w:type="dxa"/>
            <w:noWrap w:val="0"/>
            <w:vAlign w:val="center"/>
          </w:tcPr>
          <w:p w14:paraId="274EB408">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 w:val="0"/>
                <w:bCs w:val="0"/>
                <w:color w:val="auto"/>
                <w:kern w:val="0"/>
                <w:sz w:val="21"/>
                <w:szCs w:val="21"/>
              </w:rPr>
            </w:pPr>
            <w:r>
              <w:rPr>
                <w:rFonts w:hint="eastAsia" w:ascii="Times New Roman" w:hAnsi="Times New Roman" w:cs="Times New Roman"/>
                <w:b w:val="0"/>
                <w:bCs w:val="0"/>
                <w:color w:val="auto"/>
                <w:kern w:val="0"/>
                <w:sz w:val="21"/>
                <w:szCs w:val="21"/>
                <w:lang w:val="en-US" w:eastAsia="zh-CN"/>
              </w:rPr>
              <w:t>达标</w:t>
            </w:r>
          </w:p>
        </w:tc>
      </w:tr>
      <w:tr w14:paraId="4A0AF3B1">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270" w:hRule="atLeast"/>
          <w:tblHeader/>
          <w:jc w:val="center"/>
        </w:trPr>
        <w:tc>
          <w:tcPr>
            <w:tcW w:w="553" w:type="pct"/>
            <w:noWrap w:val="0"/>
            <w:vAlign w:val="center"/>
          </w:tcPr>
          <w:p w14:paraId="20C473D3">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 w:val="0"/>
                <w:bCs w:val="0"/>
                <w:color w:val="auto"/>
                <w:kern w:val="0"/>
                <w:sz w:val="21"/>
                <w:szCs w:val="21"/>
              </w:rPr>
            </w:pPr>
            <w:r>
              <w:rPr>
                <w:rFonts w:hint="eastAsia" w:ascii="Times New Roman" w:hAnsi="Times New Roman" w:cs="Times New Roman"/>
                <w:b w:val="0"/>
                <w:bCs w:val="0"/>
                <w:color w:val="auto"/>
                <w:kern w:val="0"/>
                <w:sz w:val="21"/>
                <w:szCs w:val="21"/>
                <w:lang w:val="en-US" w:eastAsia="zh-CN"/>
              </w:rPr>
              <w:t>T3（0-0.5）</w:t>
            </w:r>
          </w:p>
        </w:tc>
        <w:tc>
          <w:tcPr>
            <w:tcW w:w="363" w:type="pct"/>
            <w:noWrap w:val="0"/>
            <w:vAlign w:val="center"/>
          </w:tcPr>
          <w:p w14:paraId="76298E28">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b w:val="0"/>
                <w:bCs w:val="0"/>
                <w:color w:val="auto"/>
                <w:kern w:val="0"/>
                <w:sz w:val="21"/>
                <w:szCs w:val="21"/>
                <w:lang w:val="en-US" w:eastAsia="zh-CN"/>
              </w:rPr>
            </w:pPr>
            <w:r>
              <w:rPr>
                <w:rFonts w:hint="eastAsia" w:ascii="Times New Roman" w:hAnsi="Times New Roman" w:cs="Times New Roman"/>
                <w:b w:val="0"/>
                <w:bCs w:val="0"/>
                <w:color w:val="auto"/>
                <w:kern w:val="0"/>
                <w:sz w:val="21"/>
                <w:szCs w:val="21"/>
                <w:lang w:val="en-US" w:eastAsia="zh-CN"/>
              </w:rPr>
              <w:t>8.00</w:t>
            </w:r>
          </w:p>
        </w:tc>
        <w:tc>
          <w:tcPr>
            <w:tcW w:w="547" w:type="pct"/>
            <w:noWrap w:val="0"/>
            <w:vAlign w:val="center"/>
          </w:tcPr>
          <w:p w14:paraId="77BECF1B">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cs="Times New Roman"/>
                <w:b w:val="0"/>
                <w:bCs w:val="0"/>
                <w:color w:val="auto"/>
                <w:kern w:val="0"/>
                <w:sz w:val="21"/>
                <w:szCs w:val="21"/>
              </w:rPr>
            </w:pPr>
            <w:r>
              <w:rPr>
                <w:rFonts w:hint="eastAsia" w:ascii="Times New Roman" w:hAnsi="Times New Roman" w:cs="Times New Roman"/>
                <w:b w:val="0"/>
                <w:bCs w:val="0"/>
                <w:color w:val="auto"/>
                <w:kern w:val="0"/>
                <w:sz w:val="21"/>
                <w:szCs w:val="21"/>
                <w:lang w:val="en-US" w:eastAsia="zh-CN"/>
              </w:rPr>
              <w:t>无酸化或碱化</w:t>
            </w:r>
          </w:p>
        </w:tc>
        <w:tc>
          <w:tcPr>
            <w:tcW w:w="311" w:type="pct"/>
            <w:noWrap w:val="0"/>
            <w:vAlign w:val="center"/>
          </w:tcPr>
          <w:p w14:paraId="740F175D">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b w:val="0"/>
                <w:bCs w:val="0"/>
                <w:color w:val="auto"/>
                <w:kern w:val="0"/>
                <w:sz w:val="21"/>
                <w:szCs w:val="21"/>
                <w:lang w:val="en-US" w:eastAsia="zh-CN"/>
              </w:rPr>
            </w:pPr>
            <w:r>
              <w:rPr>
                <w:rFonts w:hint="eastAsia" w:ascii="Times New Roman" w:hAnsi="Times New Roman" w:cs="Times New Roman"/>
                <w:b w:val="0"/>
                <w:bCs w:val="0"/>
                <w:color w:val="auto"/>
                <w:kern w:val="0"/>
                <w:sz w:val="21"/>
                <w:szCs w:val="21"/>
                <w:lang w:val="en-US" w:eastAsia="zh-CN"/>
              </w:rPr>
              <w:t>5.41</w:t>
            </w:r>
          </w:p>
        </w:tc>
        <w:tc>
          <w:tcPr>
            <w:tcW w:w="272" w:type="pct"/>
            <w:noWrap w:val="0"/>
            <w:vAlign w:val="center"/>
          </w:tcPr>
          <w:p w14:paraId="5D01D0C4">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 w:val="0"/>
                <w:bCs w:val="0"/>
                <w:color w:val="auto"/>
                <w:kern w:val="0"/>
                <w:sz w:val="21"/>
                <w:szCs w:val="21"/>
              </w:rPr>
            </w:pPr>
            <w:r>
              <w:rPr>
                <w:rFonts w:hint="eastAsia" w:ascii="Times New Roman" w:hAnsi="Times New Roman" w:cs="Times New Roman"/>
                <w:b w:val="0"/>
                <w:bCs w:val="0"/>
                <w:color w:val="auto"/>
                <w:kern w:val="0"/>
                <w:sz w:val="21"/>
                <w:szCs w:val="21"/>
                <w:lang w:val="en-US" w:eastAsia="zh-CN"/>
              </w:rPr>
              <w:t>达标</w:t>
            </w:r>
          </w:p>
        </w:tc>
        <w:tc>
          <w:tcPr>
            <w:tcW w:w="325" w:type="pct"/>
            <w:noWrap w:val="0"/>
            <w:vAlign w:val="center"/>
          </w:tcPr>
          <w:p w14:paraId="585B44CA">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b w:val="0"/>
                <w:bCs w:val="0"/>
                <w:color w:val="auto"/>
                <w:kern w:val="0"/>
                <w:sz w:val="21"/>
                <w:szCs w:val="21"/>
                <w:lang w:val="en-US" w:eastAsia="zh-CN"/>
              </w:rPr>
            </w:pPr>
            <w:r>
              <w:rPr>
                <w:rFonts w:hint="eastAsia" w:ascii="Times New Roman" w:hAnsi="Times New Roman" w:cs="Times New Roman"/>
                <w:b w:val="0"/>
                <w:bCs w:val="0"/>
                <w:color w:val="auto"/>
                <w:kern w:val="0"/>
                <w:sz w:val="21"/>
                <w:szCs w:val="21"/>
                <w:lang w:val="en-US" w:eastAsia="zh-CN"/>
              </w:rPr>
              <w:t>0.07</w:t>
            </w:r>
          </w:p>
        </w:tc>
        <w:tc>
          <w:tcPr>
            <w:tcW w:w="714" w:type="dxa"/>
            <w:noWrap w:val="0"/>
            <w:vAlign w:val="center"/>
          </w:tcPr>
          <w:p w14:paraId="06D4E8ED">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 w:val="0"/>
                <w:bCs w:val="0"/>
                <w:color w:val="auto"/>
                <w:kern w:val="0"/>
                <w:sz w:val="21"/>
                <w:szCs w:val="21"/>
              </w:rPr>
            </w:pPr>
            <w:r>
              <w:rPr>
                <w:rFonts w:hint="eastAsia" w:ascii="Times New Roman" w:hAnsi="Times New Roman" w:cs="Times New Roman"/>
                <w:b w:val="0"/>
                <w:bCs w:val="0"/>
                <w:color w:val="auto"/>
                <w:kern w:val="0"/>
                <w:sz w:val="21"/>
                <w:szCs w:val="21"/>
                <w:lang w:val="en-US" w:eastAsia="zh-CN"/>
              </w:rPr>
              <w:t>达标</w:t>
            </w:r>
          </w:p>
        </w:tc>
        <w:tc>
          <w:tcPr>
            <w:tcW w:w="322" w:type="pct"/>
            <w:noWrap w:val="0"/>
            <w:vAlign w:val="center"/>
          </w:tcPr>
          <w:p w14:paraId="71D5D020">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eastAsia" w:ascii="Times New Roman" w:hAnsi="Times New Roman" w:eastAsia="宋体" w:cs="Times New Roman"/>
                <w:b w:val="0"/>
                <w:bCs w:val="0"/>
                <w:color w:val="auto"/>
                <w:kern w:val="0"/>
                <w:sz w:val="21"/>
                <w:szCs w:val="21"/>
                <w:lang w:val="en-US" w:eastAsia="zh-CN"/>
              </w:rPr>
            </w:pPr>
            <w:r>
              <w:rPr>
                <w:rFonts w:hint="eastAsia" w:ascii="Times New Roman" w:hAnsi="Times New Roman" w:cs="Times New Roman"/>
                <w:b w:val="0"/>
                <w:bCs w:val="0"/>
                <w:color w:val="auto"/>
                <w:kern w:val="0"/>
                <w:sz w:val="21"/>
                <w:szCs w:val="21"/>
                <w:lang w:val="en-US" w:eastAsia="zh-CN"/>
              </w:rPr>
              <w:t>9</w:t>
            </w:r>
          </w:p>
        </w:tc>
        <w:tc>
          <w:tcPr>
            <w:tcW w:w="816" w:type="dxa"/>
            <w:noWrap w:val="0"/>
            <w:vAlign w:val="center"/>
          </w:tcPr>
          <w:p w14:paraId="751F7EF5">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 w:val="0"/>
                <w:bCs w:val="0"/>
                <w:color w:val="auto"/>
                <w:kern w:val="0"/>
                <w:sz w:val="21"/>
                <w:szCs w:val="21"/>
              </w:rPr>
            </w:pPr>
            <w:r>
              <w:rPr>
                <w:rFonts w:hint="eastAsia" w:ascii="Times New Roman" w:hAnsi="Times New Roman" w:cs="Times New Roman"/>
                <w:b w:val="0"/>
                <w:bCs w:val="0"/>
                <w:color w:val="auto"/>
                <w:kern w:val="0"/>
                <w:sz w:val="21"/>
                <w:szCs w:val="21"/>
                <w:lang w:val="en-US" w:eastAsia="zh-CN"/>
              </w:rPr>
              <w:t>达标</w:t>
            </w:r>
          </w:p>
        </w:tc>
        <w:tc>
          <w:tcPr>
            <w:tcW w:w="307" w:type="pct"/>
            <w:noWrap w:val="0"/>
            <w:vAlign w:val="center"/>
          </w:tcPr>
          <w:p w14:paraId="3A0BBFEE">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b w:val="0"/>
                <w:bCs w:val="0"/>
                <w:color w:val="auto"/>
                <w:kern w:val="0"/>
                <w:sz w:val="21"/>
                <w:szCs w:val="21"/>
                <w:lang w:val="en-US" w:eastAsia="zh-CN"/>
              </w:rPr>
            </w:pPr>
            <w:r>
              <w:rPr>
                <w:rFonts w:hint="eastAsia" w:ascii="Times New Roman" w:hAnsi="Times New Roman" w:cs="Times New Roman"/>
                <w:b w:val="0"/>
                <w:bCs w:val="0"/>
                <w:color w:val="auto"/>
                <w:kern w:val="0"/>
                <w:sz w:val="21"/>
                <w:szCs w:val="21"/>
                <w:lang w:val="en-US" w:eastAsia="zh-CN"/>
              </w:rPr>
              <w:t>15.3</w:t>
            </w:r>
          </w:p>
        </w:tc>
        <w:tc>
          <w:tcPr>
            <w:tcW w:w="734" w:type="dxa"/>
            <w:noWrap w:val="0"/>
            <w:vAlign w:val="center"/>
          </w:tcPr>
          <w:p w14:paraId="23C62EB6">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 w:val="0"/>
                <w:bCs w:val="0"/>
                <w:color w:val="auto"/>
                <w:kern w:val="0"/>
                <w:sz w:val="21"/>
                <w:szCs w:val="21"/>
              </w:rPr>
            </w:pPr>
            <w:r>
              <w:rPr>
                <w:rFonts w:hint="eastAsia" w:ascii="Times New Roman" w:hAnsi="Times New Roman" w:cs="Times New Roman"/>
                <w:b w:val="0"/>
                <w:bCs w:val="0"/>
                <w:color w:val="auto"/>
                <w:kern w:val="0"/>
                <w:sz w:val="21"/>
                <w:szCs w:val="21"/>
                <w:lang w:val="en-US" w:eastAsia="zh-CN"/>
              </w:rPr>
              <w:t>达标</w:t>
            </w:r>
          </w:p>
        </w:tc>
        <w:tc>
          <w:tcPr>
            <w:tcW w:w="307" w:type="pct"/>
            <w:noWrap w:val="0"/>
            <w:vAlign w:val="center"/>
          </w:tcPr>
          <w:p w14:paraId="7D119D4C">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b w:val="0"/>
                <w:bCs w:val="0"/>
                <w:color w:val="auto"/>
                <w:kern w:val="0"/>
                <w:sz w:val="21"/>
                <w:szCs w:val="21"/>
                <w:lang w:val="en-US" w:eastAsia="zh-CN"/>
              </w:rPr>
            </w:pPr>
            <w:r>
              <w:rPr>
                <w:rFonts w:hint="eastAsia" w:ascii="Times New Roman" w:hAnsi="Times New Roman" w:cs="Times New Roman"/>
                <w:b w:val="0"/>
                <w:bCs w:val="0"/>
                <w:color w:val="auto"/>
                <w:kern w:val="0"/>
                <w:sz w:val="21"/>
                <w:szCs w:val="21"/>
                <w:lang w:val="en-US" w:eastAsia="zh-CN"/>
              </w:rPr>
              <w:t>0.023</w:t>
            </w:r>
          </w:p>
        </w:tc>
        <w:tc>
          <w:tcPr>
            <w:tcW w:w="754" w:type="dxa"/>
            <w:noWrap w:val="0"/>
            <w:vAlign w:val="center"/>
          </w:tcPr>
          <w:p w14:paraId="420F59FD">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 w:val="0"/>
                <w:bCs w:val="0"/>
                <w:color w:val="auto"/>
                <w:kern w:val="0"/>
                <w:sz w:val="21"/>
                <w:szCs w:val="21"/>
              </w:rPr>
            </w:pPr>
            <w:r>
              <w:rPr>
                <w:rFonts w:hint="eastAsia" w:ascii="Times New Roman" w:hAnsi="Times New Roman" w:cs="Times New Roman"/>
                <w:b w:val="0"/>
                <w:bCs w:val="0"/>
                <w:color w:val="auto"/>
                <w:kern w:val="0"/>
                <w:sz w:val="21"/>
                <w:szCs w:val="21"/>
                <w:lang w:val="en-US" w:eastAsia="zh-CN"/>
              </w:rPr>
              <w:t>达标</w:t>
            </w:r>
          </w:p>
        </w:tc>
        <w:tc>
          <w:tcPr>
            <w:tcW w:w="329" w:type="pct"/>
            <w:noWrap w:val="0"/>
            <w:vAlign w:val="center"/>
          </w:tcPr>
          <w:p w14:paraId="74815295">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b w:val="0"/>
                <w:bCs w:val="0"/>
                <w:color w:val="auto"/>
                <w:kern w:val="0"/>
                <w:sz w:val="21"/>
                <w:szCs w:val="21"/>
                <w:lang w:val="en-US" w:eastAsia="zh-CN"/>
              </w:rPr>
            </w:pPr>
            <w:r>
              <w:rPr>
                <w:rFonts w:hint="eastAsia" w:ascii="Times New Roman" w:hAnsi="Times New Roman" w:cs="Times New Roman"/>
                <w:b w:val="0"/>
                <w:bCs w:val="0"/>
                <w:color w:val="auto"/>
                <w:kern w:val="0"/>
                <w:sz w:val="21"/>
                <w:szCs w:val="21"/>
                <w:lang w:val="en-US" w:eastAsia="zh-CN"/>
              </w:rPr>
              <w:t>30</w:t>
            </w:r>
          </w:p>
        </w:tc>
        <w:tc>
          <w:tcPr>
            <w:tcW w:w="840" w:type="dxa"/>
            <w:noWrap w:val="0"/>
            <w:vAlign w:val="center"/>
          </w:tcPr>
          <w:p w14:paraId="4A3F09D7">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 w:val="0"/>
                <w:bCs w:val="0"/>
                <w:color w:val="auto"/>
                <w:kern w:val="0"/>
                <w:sz w:val="21"/>
                <w:szCs w:val="21"/>
              </w:rPr>
            </w:pPr>
            <w:r>
              <w:rPr>
                <w:rFonts w:hint="eastAsia" w:ascii="Times New Roman" w:hAnsi="Times New Roman" w:cs="Times New Roman"/>
                <w:b w:val="0"/>
                <w:bCs w:val="0"/>
                <w:color w:val="auto"/>
                <w:kern w:val="0"/>
                <w:sz w:val="21"/>
                <w:szCs w:val="21"/>
                <w:lang w:val="en-US" w:eastAsia="zh-CN"/>
              </w:rPr>
              <w:t>达标</w:t>
            </w:r>
          </w:p>
        </w:tc>
      </w:tr>
      <w:tr w14:paraId="32282071">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270" w:hRule="atLeast"/>
          <w:tblHeader/>
          <w:jc w:val="center"/>
        </w:trPr>
        <w:tc>
          <w:tcPr>
            <w:tcW w:w="553" w:type="pct"/>
            <w:noWrap w:val="0"/>
            <w:vAlign w:val="center"/>
          </w:tcPr>
          <w:p w14:paraId="2F884898">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 w:val="0"/>
                <w:bCs w:val="0"/>
                <w:color w:val="auto"/>
                <w:kern w:val="0"/>
                <w:sz w:val="21"/>
                <w:szCs w:val="21"/>
              </w:rPr>
            </w:pPr>
            <w:r>
              <w:rPr>
                <w:rFonts w:hint="eastAsia" w:ascii="Times New Roman" w:hAnsi="Times New Roman" w:cs="Times New Roman"/>
                <w:b w:val="0"/>
                <w:bCs w:val="0"/>
                <w:color w:val="auto"/>
                <w:kern w:val="0"/>
                <w:sz w:val="21"/>
                <w:szCs w:val="21"/>
                <w:lang w:val="en-US" w:eastAsia="zh-CN"/>
              </w:rPr>
              <w:t>T4（0-0.5）</w:t>
            </w:r>
          </w:p>
        </w:tc>
        <w:tc>
          <w:tcPr>
            <w:tcW w:w="363" w:type="pct"/>
            <w:noWrap w:val="0"/>
            <w:vAlign w:val="center"/>
          </w:tcPr>
          <w:p w14:paraId="7F8A389D">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b w:val="0"/>
                <w:bCs w:val="0"/>
                <w:color w:val="auto"/>
                <w:kern w:val="0"/>
                <w:sz w:val="21"/>
                <w:szCs w:val="21"/>
                <w:lang w:val="en-US" w:eastAsia="zh-CN"/>
              </w:rPr>
            </w:pPr>
            <w:r>
              <w:rPr>
                <w:rFonts w:hint="eastAsia" w:ascii="Times New Roman" w:hAnsi="Times New Roman" w:cs="Times New Roman"/>
                <w:b w:val="0"/>
                <w:bCs w:val="0"/>
                <w:color w:val="auto"/>
                <w:kern w:val="0"/>
                <w:sz w:val="21"/>
                <w:szCs w:val="21"/>
                <w:lang w:val="en-US" w:eastAsia="zh-CN"/>
              </w:rPr>
              <w:t>7.85</w:t>
            </w:r>
          </w:p>
        </w:tc>
        <w:tc>
          <w:tcPr>
            <w:tcW w:w="547" w:type="pct"/>
            <w:noWrap w:val="0"/>
            <w:vAlign w:val="center"/>
          </w:tcPr>
          <w:p w14:paraId="350841FC">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cs="Times New Roman"/>
                <w:b w:val="0"/>
                <w:bCs w:val="0"/>
                <w:color w:val="auto"/>
                <w:kern w:val="0"/>
                <w:sz w:val="21"/>
                <w:szCs w:val="21"/>
              </w:rPr>
            </w:pPr>
            <w:r>
              <w:rPr>
                <w:rFonts w:hint="eastAsia" w:ascii="Times New Roman" w:hAnsi="Times New Roman" w:cs="Times New Roman"/>
                <w:b w:val="0"/>
                <w:bCs w:val="0"/>
                <w:color w:val="auto"/>
                <w:kern w:val="0"/>
                <w:sz w:val="21"/>
                <w:szCs w:val="21"/>
                <w:lang w:val="en-US" w:eastAsia="zh-CN"/>
              </w:rPr>
              <w:t>无酸化或碱化</w:t>
            </w:r>
          </w:p>
        </w:tc>
        <w:tc>
          <w:tcPr>
            <w:tcW w:w="311" w:type="pct"/>
            <w:noWrap w:val="0"/>
            <w:vAlign w:val="center"/>
          </w:tcPr>
          <w:p w14:paraId="158B3306">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b w:val="0"/>
                <w:bCs w:val="0"/>
                <w:color w:val="auto"/>
                <w:kern w:val="0"/>
                <w:sz w:val="21"/>
                <w:szCs w:val="21"/>
                <w:lang w:val="en-US" w:eastAsia="zh-CN"/>
              </w:rPr>
            </w:pPr>
            <w:r>
              <w:rPr>
                <w:rFonts w:hint="eastAsia" w:ascii="Times New Roman" w:hAnsi="Times New Roman" w:cs="Times New Roman"/>
                <w:b w:val="0"/>
                <w:bCs w:val="0"/>
                <w:color w:val="auto"/>
                <w:kern w:val="0"/>
                <w:sz w:val="21"/>
                <w:szCs w:val="21"/>
                <w:lang w:val="en-US" w:eastAsia="zh-CN"/>
              </w:rPr>
              <w:t>5.84</w:t>
            </w:r>
          </w:p>
        </w:tc>
        <w:tc>
          <w:tcPr>
            <w:tcW w:w="272" w:type="pct"/>
            <w:noWrap w:val="0"/>
            <w:vAlign w:val="center"/>
          </w:tcPr>
          <w:p w14:paraId="76CEFE2C">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 w:val="0"/>
                <w:bCs w:val="0"/>
                <w:color w:val="auto"/>
                <w:kern w:val="0"/>
                <w:sz w:val="21"/>
                <w:szCs w:val="21"/>
              </w:rPr>
            </w:pPr>
            <w:r>
              <w:rPr>
                <w:rFonts w:hint="eastAsia" w:ascii="Times New Roman" w:hAnsi="Times New Roman" w:cs="Times New Roman"/>
                <w:b w:val="0"/>
                <w:bCs w:val="0"/>
                <w:color w:val="auto"/>
                <w:kern w:val="0"/>
                <w:sz w:val="21"/>
                <w:szCs w:val="21"/>
                <w:lang w:val="en-US" w:eastAsia="zh-CN"/>
              </w:rPr>
              <w:t>达标</w:t>
            </w:r>
          </w:p>
        </w:tc>
        <w:tc>
          <w:tcPr>
            <w:tcW w:w="325" w:type="pct"/>
            <w:noWrap w:val="0"/>
            <w:vAlign w:val="center"/>
          </w:tcPr>
          <w:p w14:paraId="5412879C">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b w:val="0"/>
                <w:bCs w:val="0"/>
                <w:color w:val="auto"/>
                <w:kern w:val="0"/>
                <w:sz w:val="21"/>
                <w:szCs w:val="21"/>
                <w:lang w:val="en-US" w:eastAsia="zh-CN"/>
              </w:rPr>
            </w:pPr>
            <w:r>
              <w:rPr>
                <w:rFonts w:hint="eastAsia" w:ascii="Times New Roman" w:hAnsi="Times New Roman" w:cs="Times New Roman"/>
                <w:b w:val="0"/>
                <w:bCs w:val="0"/>
                <w:color w:val="auto"/>
                <w:kern w:val="0"/>
                <w:sz w:val="21"/>
                <w:szCs w:val="21"/>
                <w:lang w:val="en-US" w:eastAsia="zh-CN"/>
              </w:rPr>
              <w:t>0.1</w:t>
            </w:r>
          </w:p>
        </w:tc>
        <w:tc>
          <w:tcPr>
            <w:tcW w:w="714" w:type="dxa"/>
            <w:noWrap w:val="0"/>
            <w:vAlign w:val="center"/>
          </w:tcPr>
          <w:p w14:paraId="25719F52">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 w:val="0"/>
                <w:bCs w:val="0"/>
                <w:color w:val="auto"/>
                <w:kern w:val="0"/>
                <w:sz w:val="21"/>
                <w:szCs w:val="21"/>
              </w:rPr>
            </w:pPr>
            <w:r>
              <w:rPr>
                <w:rFonts w:hint="eastAsia" w:ascii="Times New Roman" w:hAnsi="Times New Roman" w:cs="Times New Roman"/>
                <w:b w:val="0"/>
                <w:bCs w:val="0"/>
                <w:color w:val="auto"/>
                <w:kern w:val="0"/>
                <w:sz w:val="21"/>
                <w:szCs w:val="21"/>
                <w:lang w:val="en-US" w:eastAsia="zh-CN"/>
              </w:rPr>
              <w:t>达标</w:t>
            </w:r>
          </w:p>
        </w:tc>
        <w:tc>
          <w:tcPr>
            <w:tcW w:w="322" w:type="pct"/>
            <w:noWrap w:val="0"/>
            <w:vAlign w:val="center"/>
          </w:tcPr>
          <w:p w14:paraId="041EEA3B">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eastAsia" w:ascii="Times New Roman" w:hAnsi="Times New Roman" w:eastAsia="宋体" w:cs="Times New Roman"/>
                <w:b w:val="0"/>
                <w:bCs w:val="0"/>
                <w:color w:val="auto"/>
                <w:kern w:val="0"/>
                <w:sz w:val="21"/>
                <w:szCs w:val="21"/>
                <w:lang w:val="en-US" w:eastAsia="zh-CN"/>
              </w:rPr>
            </w:pPr>
            <w:r>
              <w:rPr>
                <w:rFonts w:hint="eastAsia" w:ascii="Times New Roman" w:hAnsi="Times New Roman" w:cs="Times New Roman"/>
                <w:b w:val="0"/>
                <w:bCs w:val="0"/>
                <w:color w:val="auto"/>
                <w:kern w:val="0"/>
                <w:sz w:val="21"/>
                <w:szCs w:val="21"/>
                <w:lang w:val="en-US" w:eastAsia="zh-CN"/>
              </w:rPr>
              <w:t>9</w:t>
            </w:r>
          </w:p>
        </w:tc>
        <w:tc>
          <w:tcPr>
            <w:tcW w:w="816" w:type="dxa"/>
            <w:noWrap w:val="0"/>
            <w:vAlign w:val="center"/>
          </w:tcPr>
          <w:p w14:paraId="591981D0">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 w:val="0"/>
                <w:bCs w:val="0"/>
                <w:color w:val="auto"/>
                <w:kern w:val="0"/>
                <w:sz w:val="21"/>
                <w:szCs w:val="21"/>
              </w:rPr>
            </w:pPr>
            <w:r>
              <w:rPr>
                <w:rFonts w:hint="eastAsia" w:ascii="Times New Roman" w:hAnsi="Times New Roman" w:cs="Times New Roman"/>
                <w:b w:val="0"/>
                <w:bCs w:val="0"/>
                <w:color w:val="auto"/>
                <w:kern w:val="0"/>
                <w:sz w:val="21"/>
                <w:szCs w:val="21"/>
                <w:lang w:val="en-US" w:eastAsia="zh-CN"/>
              </w:rPr>
              <w:t>达标</w:t>
            </w:r>
          </w:p>
        </w:tc>
        <w:tc>
          <w:tcPr>
            <w:tcW w:w="307" w:type="pct"/>
            <w:noWrap w:val="0"/>
            <w:vAlign w:val="center"/>
          </w:tcPr>
          <w:p w14:paraId="1685A8AA">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b w:val="0"/>
                <w:bCs w:val="0"/>
                <w:color w:val="auto"/>
                <w:kern w:val="0"/>
                <w:sz w:val="21"/>
                <w:szCs w:val="21"/>
                <w:lang w:val="en-US" w:eastAsia="zh-CN"/>
              </w:rPr>
            </w:pPr>
            <w:r>
              <w:rPr>
                <w:rFonts w:hint="eastAsia" w:ascii="Times New Roman" w:hAnsi="Times New Roman" w:cs="Times New Roman"/>
                <w:b w:val="0"/>
                <w:bCs w:val="0"/>
                <w:color w:val="auto"/>
                <w:kern w:val="0"/>
                <w:sz w:val="21"/>
                <w:szCs w:val="21"/>
                <w:lang w:val="en-US" w:eastAsia="zh-CN"/>
              </w:rPr>
              <w:t>11.8</w:t>
            </w:r>
          </w:p>
        </w:tc>
        <w:tc>
          <w:tcPr>
            <w:tcW w:w="734" w:type="dxa"/>
            <w:noWrap w:val="0"/>
            <w:vAlign w:val="center"/>
          </w:tcPr>
          <w:p w14:paraId="60467CA9">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 w:val="0"/>
                <w:bCs w:val="0"/>
                <w:color w:val="auto"/>
                <w:kern w:val="0"/>
                <w:sz w:val="21"/>
                <w:szCs w:val="21"/>
              </w:rPr>
            </w:pPr>
            <w:r>
              <w:rPr>
                <w:rFonts w:hint="eastAsia" w:ascii="Times New Roman" w:hAnsi="Times New Roman" w:cs="Times New Roman"/>
                <w:b w:val="0"/>
                <w:bCs w:val="0"/>
                <w:color w:val="auto"/>
                <w:kern w:val="0"/>
                <w:sz w:val="21"/>
                <w:szCs w:val="21"/>
                <w:lang w:val="en-US" w:eastAsia="zh-CN"/>
              </w:rPr>
              <w:t>达标</w:t>
            </w:r>
          </w:p>
        </w:tc>
        <w:tc>
          <w:tcPr>
            <w:tcW w:w="307" w:type="pct"/>
            <w:noWrap w:val="0"/>
            <w:vAlign w:val="center"/>
          </w:tcPr>
          <w:p w14:paraId="04A3D2D2">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b w:val="0"/>
                <w:bCs w:val="0"/>
                <w:color w:val="auto"/>
                <w:kern w:val="0"/>
                <w:sz w:val="21"/>
                <w:szCs w:val="21"/>
                <w:lang w:val="en-US" w:eastAsia="zh-CN"/>
              </w:rPr>
            </w:pPr>
            <w:r>
              <w:rPr>
                <w:rFonts w:hint="eastAsia" w:ascii="Times New Roman" w:hAnsi="Times New Roman" w:cs="Times New Roman"/>
                <w:b w:val="0"/>
                <w:bCs w:val="0"/>
                <w:color w:val="auto"/>
                <w:kern w:val="0"/>
                <w:sz w:val="21"/>
                <w:szCs w:val="21"/>
                <w:lang w:val="en-US" w:eastAsia="zh-CN"/>
              </w:rPr>
              <w:t>0.031</w:t>
            </w:r>
          </w:p>
        </w:tc>
        <w:tc>
          <w:tcPr>
            <w:tcW w:w="754" w:type="dxa"/>
            <w:noWrap w:val="0"/>
            <w:vAlign w:val="center"/>
          </w:tcPr>
          <w:p w14:paraId="0759FBBF">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 w:val="0"/>
                <w:bCs w:val="0"/>
                <w:color w:val="auto"/>
                <w:kern w:val="0"/>
                <w:sz w:val="21"/>
                <w:szCs w:val="21"/>
              </w:rPr>
            </w:pPr>
            <w:r>
              <w:rPr>
                <w:rFonts w:hint="eastAsia" w:ascii="Times New Roman" w:hAnsi="Times New Roman" w:cs="Times New Roman"/>
                <w:b w:val="0"/>
                <w:bCs w:val="0"/>
                <w:color w:val="auto"/>
                <w:kern w:val="0"/>
                <w:sz w:val="21"/>
                <w:szCs w:val="21"/>
                <w:lang w:val="en-US" w:eastAsia="zh-CN"/>
              </w:rPr>
              <w:t>达标</w:t>
            </w:r>
          </w:p>
        </w:tc>
        <w:tc>
          <w:tcPr>
            <w:tcW w:w="329" w:type="pct"/>
            <w:noWrap w:val="0"/>
            <w:vAlign w:val="center"/>
          </w:tcPr>
          <w:p w14:paraId="13766852">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b w:val="0"/>
                <w:bCs w:val="0"/>
                <w:color w:val="auto"/>
                <w:kern w:val="0"/>
                <w:sz w:val="21"/>
                <w:szCs w:val="21"/>
                <w:lang w:val="en-US" w:eastAsia="zh-CN"/>
              </w:rPr>
            </w:pPr>
            <w:r>
              <w:rPr>
                <w:rFonts w:hint="eastAsia" w:ascii="Times New Roman" w:hAnsi="Times New Roman" w:cs="Times New Roman"/>
                <w:b w:val="0"/>
                <w:bCs w:val="0"/>
                <w:color w:val="auto"/>
                <w:kern w:val="0"/>
                <w:sz w:val="21"/>
                <w:szCs w:val="21"/>
                <w:lang w:val="en-US" w:eastAsia="zh-CN"/>
              </w:rPr>
              <w:t>28</w:t>
            </w:r>
          </w:p>
        </w:tc>
        <w:tc>
          <w:tcPr>
            <w:tcW w:w="840" w:type="dxa"/>
            <w:noWrap w:val="0"/>
            <w:vAlign w:val="center"/>
          </w:tcPr>
          <w:p w14:paraId="104531D1">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 w:val="0"/>
                <w:bCs w:val="0"/>
                <w:color w:val="auto"/>
                <w:kern w:val="0"/>
                <w:sz w:val="21"/>
                <w:szCs w:val="21"/>
              </w:rPr>
            </w:pPr>
            <w:r>
              <w:rPr>
                <w:rFonts w:hint="eastAsia" w:ascii="Times New Roman" w:hAnsi="Times New Roman" w:cs="Times New Roman"/>
                <w:b w:val="0"/>
                <w:bCs w:val="0"/>
                <w:color w:val="auto"/>
                <w:kern w:val="0"/>
                <w:sz w:val="21"/>
                <w:szCs w:val="21"/>
                <w:lang w:val="en-US" w:eastAsia="zh-CN"/>
              </w:rPr>
              <w:t>达标</w:t>
            </w:r>
          </w:p>
        </w:tc>
      </w:tr>
      <w:tr w14:paraId="1C352996">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270" w:hRule="atLeast"/>
          <w:tblHeader/>
          <w:jc w:val="center"/>
        </w:trPr>
        <w:tc>
          <w:tcPr>
            <w:tcW w:w="553" w:type="pct"/>
            <w:noWrap w:val="0"/>
            <w:vAlign w:val="center"/>
          </w:tcPr>
          <w:p w14:paraId="4BC2C157">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 w:val="0"/>
                <w:bCs w:val="0"/>
                <w:color w:val="auto"/>
                <w:kern w:val="0"/>
                <w:sz w:val="21"/>
                <w:szCs w:val="21"/>
              </w:rPr>
            </w:pPr>
            <w:r>
              <w:rPr>
                <w:rFonts w:hint="eastAsia" w:ascii="Times New Roman" w:hAnsi="Times New Roman" w:cs="Times New Roman"/>
                <w:b w:val="0"/>
                <w:bCs w:val="0"/>
                <w:color w:val="auto"/>
                <w:kern w:val="0"/>
                <w:sz w:val="21"/>
                <w:szCs w:val="21"/>
                <w:lang w:val="en-US" w:eastAsia="zh-CN"/>
              </w:rPr>
              <w:t>T5（0-0.5）</w:t>
            </w:r>
          </w:p>
        </w:tc>
        <w:tc>
          <w:tcPr>
            <w:tcW w:w="363" w:type="pct"/>
            <w:noWrap w:val="0"/>
            <w:vAlign w:val="center"/>
          </w:tcPr>
          <w:p w14:paraId="08D991FE">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b w:val="0"/>
                <w:bCs w:val="0"/>
                <w:color w:val="auto"/>
                <w:kern w:val="0"/>
                <w:sz w:val="21"/>
                <w:szCs w:val="21"/>
                <w:lang w:val="en-US" w:eastAsia="zh-CN"/>
              </w:rPr>
            </w:pPr>
            <w:r>
              <w:rPr>
                <w:rFonts w:hint="eastAsia" w:ascii="Times New Roman" w:hAnsi="Times New Roman" w:cs="Times New Roman"/>
                <w:b w:val="0"/>
                <w:bCs w:val="0"/>
                <w:color w:val="auto"/>
                <w:kern w:val="0"/>
                <w:sz w:val="21"/>
                <w:szCs w:val="21"/>
                <w:lang w:val="en-US" w:eastAsia="zh-CN"/>
              </w:rPr>
              <w:t>7.77</w:t>
            </w:r>
          </w:p>
        </w:tc>
        <w:tc>
          <w:tcPr>
            <w:tcW w:w="547" w:type="pct"/>
            <w:noWrap w:val="0"/>
            <w:vAlign w:val="center"/>
          </w:tcPr>
          <w:p w14:paraId="28B1B2A5">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cs="Times New Roman"/>
                <w:b w:val="0"/>
                <w:bCs w:val="0"/>
                <w:color w:val="auto"/>
                <w:kern w:val="0"/>
                <w:sz w:val="21"/>
                <w:szCs w:val="21"/>
              </w:rPr>
            </w:pPr>
            <w:r>
              <w:rPr>
                <w:rFonts w:hint="eastAsia" w:ascii="Times New Roman" w:hAnsi="Times New Roman" w:cs="Times New Roman"/>
                <w:b w:val="0"/>
                <w:bCs w:val="0"/>
                <w:color w:val="auto"/>
                <w:kern w:val="0"/>
                <w:sz w:val="21"/>
                <w:szCs w:val="21"/>
                <w:lang w:val="en-US" w:eastAsia="zh-CN"/>
              </w:rPr>
              <w:t>无酸化或碱化</w:t>
            </w:r>
          </w:p>
        </w:tc>
        <w:tc>
          <w:tcPr>
            <w:tcW w:w="311" w:type="pct"/>
            <w:noWrap w:val="0"/>
            <w:vAlign w:val="center"/>
          </w:tcPr>
          <w:p w14:paraId="3CB1509E">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b w:val="0"/>
                <w:bCs w:val="0"/>
                <w:color w:val="auto"/>
                <w:kern w:val="0"/>
                <w:sz w:val="21"/>
                <w:szCs w:val="21"/>
                <w:lang w:val="en-US" w:eastAsia="zh-CN"/>
              </w:rPr>
            </w:pPr>
            <w:r>
              <w:rPr>
                <w:rFonts w:hint="eastAsia" w:ascii="Times New Roman" w:hAnsi="Times New Roman" w:cs="Times New Roman"/>
                <w:b w:val="0"/>
                <w:bCs w:val="0"/>
                <w:color w:val="auto"/>
                <w:kern w:val="0"/>
                <w:sz w:val="21"/>
                <w:szCs w:val="21"/>
                <w:lang w:val="en-US" w:eastAsia="zh-CN"/>
              </w:rPr>
              <w:t>5.11</w:t>
            </w:r>
          </w:p>
        </w:tc>
        <w:tc>
          <w:tcPr>
            <w:tcW w:w="272" w:type="pct"/>
            <w:noWrap w:val="0"/>
            <w:vAlign w:val="center"/>
          </w:tcPr>
          <w:p w14:paraId="14E36111">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 w:val="0"/>
                <w:bCs w:val="0"/>
                <w:color w:val="auto"/>
                <w:kern w:val="0"/>
                <w:sz w:val="21"/>
                <w:szCs w:val="21"/>
              </w:rPr>
            </w:pPr>
            <w:r>
              <w:rPr>
                <w:rFonts w:hint="eastAsia" w:ascii="Times New Roman" w:hAnsi="Times New Roman" w:cs="Times New Roman"/>
                <w:b w:val="0"/>
                <w:bCs w:val="0"/>
                <w:color w:val="auto"/>
                <w:kern w:val="0"/>
                <w:sz w:val="21"/>
                <w:szCs w:val="21"/>
                <w:lang w:val="en-US" w:eastAsia="zh-CN"/>
              </w:rPr>
              <w:t>达标</w:t>
            </w:r>
          </w:p>
        </w:tc>
        <w:tc>
          <w:tcPr>
            <w:tcW w:w="325" w:type="pct"/>
            <w:noWrap w:val="0"/>
            <w:vAlign w:val="center"/>
          </w:tcPr>
          <w:p w14:paraId="36A9AD07">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b w:val="0"/>
                <w:bCs w:val="0"/>
                <w:color w:val="auto"/>
                <w:kern w:val="0"/>
                <w:sz w:val="21"/>
                <w:szCs w:val="21"/>
                <w:lang w:val="en-US" w:eastAsia="zh-CN"/>
              </w:rPr>
            </w:pPr>
            <w:r>
              <w:rPr>
                <w:rFonts w:hint="eastAsia" w:ascii="Times New Roman" w:hAnsi="Times New Roman" w:cs="Times New Roman"/>
                <w:b w:val="0"/>
                <w:bCs w:val="0"/>
                <w:color w:val="auto"/>
                <w:kern w:val="0"/>
                <w:sz w:val="21"/>
                <w:szCs w:val="21"/>
                <w:lang w:val="en-US" w:eastAsia="zh-CN"/>
              </w:rPr>
              <w:t>0.09</w:t>
            </w:r>
          </w:p>
        </w:tc>
        <w:tc>
          <w:tcPr>
            <w:tcW w:w="714" w:type="dxa"/>
            <w:noWrap w:val="0"/>
            <w:vAlign w:val="center"/>
          </w:tcPr>
          <w:p w14:paraId="1EF33CD7">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 w:val="0"/>
                <w:bCs w:val="0"/>
                <w:color w:val="auto"/>
                <w:kern w:val="0"/>
                <w:sz w:val="21"/>
                <w:szCs w:val="21"/>
              </w:rPr>
            </w:pPr>
            <w:r>
              <w:rPr>
                <w:rFonts w:hint="eastAsia" w:ascii="Times New Roman" w:hAnsi="Times New Roman" w:cs="Times New Roman"/>
                <w:b w:val="0"/>
                <w:bCs w:val="0"/>
                <w:color w:val="auto"/>
                <w:kern w:val="0"/>
                <w:sz w:val="21"/>
                <w:szCs w:val="21"/>
                <w:lang w:val="en-US" w:eastAsia="zh-CN"/>
              </w:rPr>
              <w:t>达标</w:t>
            </w:r>
          </w:p>
        </w:tc>
        <w:tc>
          <w:tcPr>
            <w:tcW w:w="322" w:type="pct"/>
            <w:noWrap w:val="0"/>
            <w:vAlign w:val="center"/>
          </w:tcPr>
          <w:p w14:paraId="614EED49">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eastAsia" w:ascii="Times New Roman" w:hAnsi="Times New Roman" w:eastAsia="宋体" w:cs="Times New Roman"/>
                <w:b w:val="0"/>
                <w:bCs w:val="0"/>
                <w:color w:val="auto"/>
                <w:kern w:val="0"/>
                <w:sz w:val="21"/>
                <w:szCs w:val="21"/>
                <w:lang w:val="en-US" w:eastAsia="zh-CN"/>
              </w:rPr>
            </w:pPr>
            <w:r>
              <w:rPr>
                <w:rFonts w:hint="eastAsia" w:ascii="Times New Roman" w:hAnsi="Times New Roman" w:cs="Times New Roman"/>
                <w:b w:val="0"/>
                <w:bCs w:val="0"/>
                <w:color w:val="auto"/>
                <w:kern w:val="0"/>
                <w:sz w:val="21"/>
                <w:szCs w:val="21"/>
                <w:lang w:val="en-US" w:eastAsia="zh-CN"/>
              </w:rPr>
              <w:t>8</w:t>
            </w:r>
          </w:p>
        </w:tc>
        <w:tc>
          <w:tcPr>
            <w:tcW w:w="816" w:type="dxa"/>
            <w:noWrap w:val="0"/>
            <w:vAlign w:val="center"/>
          </w:tcPr>
          <w:p w14:paraId="63F73160">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 w:val="0"/>
                <w:bCs w:val="0"/>
                <w:color w:val="auto"/>
                <w:kern w:val="0"/>
                <w:sz w:val="21"/>
                <w:szCs w:val="21"/>
              </w:rPr>
            </w:pPr>
            <w:r>
              <w:rPr>
                <w:rFonts w:hint="eastAsia" w:ascii="Times New Roman" w:hAnsi="Times New Roman" w:cs="Times New Roman"/>
                <w:b w:val="0"/>
                <w:bCs w:val="0"/>
                <w:color w:val="auto"/>
                <w:kern w:val="0"/>
                <w:sz w:val="21"/>
                <w:szCs w:val="21"/>
                <w:lang w:val="en-US" w:eastAsia="zh-CN"/>
              </w:rPr>
              <w:t>达标</w:t>
            </w:r>
          </w:p>
        </w:tc>
        <w:tc>
          <w:tcPr>
            <w:tcW w:w="307" w:type="pct"/>
            <w:noWrap w:val="0"/>
            <w:vAlign w:val="center"/>
          </w:tcPr>
          <w:p w14:paraId="76175412">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b w:val="0"/>
                <w:bCs w:val="0"/>
                <w:color w:val="auto"/>
                <w:kern w:val="0"/>
                <w:sz w:val="21"/>
                <w:szCs w:val="21"/>
                <w:lang w:val="en-US" w:eastAsia="zh-CN"/>
              </w:rPr>
            </w:pPr>
            <w:r>
              <w:rPr>
                <w:rFonts w:hint="eastAsia" w:ascii="Times New Roman" w:hAnsi="Times New Roman" w:cs="Times New Roman"/>
                <w:b w:val="0"/>
                <w:bCs w:val="0"/>
                <w:color w:val="auto"/>
                <w:kern w:val="0"/>
                <w:sz w:val="21"/>
                <w:szCs w:val="21"/>
                <w:lang w:val="en-US" w:eastAsia="zh-CN"/>
              </w:rPr>
              <w:t>12.3</w:t>
            </w:r>
          </w:p>
        </w:tc>
        <w:tc>
          <w:tcPr>
            <w:tcW w:w="734" w:type="dxa"/>
            <w:noWrap w:val="0"/>
            <w:vAlign w:val="center"/>
          </w:tcPr>
          <w:p w14:paraId="06D2C2C9">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 w:val="0"/>
                <w:bCs w:val="0"/>
                <w:color w:val="auto"/>
                <w:kern w:val="0"/>
                <w:sz w:val="21"/>
                <w:szCs w:val="21"/>
              </w:rPr>
            </w:pPr>
            <w:r>
              <w:rPr>
                <w:rFonts w:hint="eastAsia" w:ascii="Times New Roman" w:hAnsi="Times New Roman" w:cs="Times New Roman"/>
                <w:b w:val="0"/>
                <w:bCs w:val="0"/>
                <w:color w:val="auto"/>
                <w:kern w:val="0"/>
                <w:sz w:val="21"/>
                <w:szCs w:val="21"/>
                <w:lang w:val="en-US" w:eastAsia="zh-CN"/>
              </w:rPr>
              <w:t>达标</w:t>
            </w:r>
          </w:p>
        </w:tc>
        <w:tc>
          <w:tcPr>
            <w:tcW w:w="307" w:type="pct"/>
            <w:noWrap w:val="0"/>
            <w:vAlign w:val="center"/>
          </w:tcPr>
          <w:p w14:paraId="20887B6C">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b w:val="0"/>
                <w:bCs w:val="0"/>
                <w:color w:val="auto"/>
                <w:kern w:val="0"/>
                <w:sz w:val="21"/>
                <w:szCs w:val="21"/>
                <w:lang w:val="en-US" w:eastAsia="zh-CN"/>
              </w:rPr>
            </w:pPr>
            <w:r>
              <w:rPr>
                <w:rFonts w:hint="eastAsia" w:ascii="Times New Roman" w:hAnsi="Times New Roman" w:cs="Times New Roman"/>
                <w:b w:val="0"/>
                <w:bCs w:val="0"/>
                <w:color w:val="auto"/>
                <w:kern w:val="0"/>
                <w:sz w:val="21"/>
                <w:szCs w:val="21"/>
                <w:lang w:val="en-US" w:eastAsia="zh-CN"/>
              </w:rPr>
              <w:t>0.028</w:t>
            </w:r>
          </w:p>
        </w:tc>
        <w:tc>
          <w:tcPr>
            <w:tcW w:w="754" w:type="dxa"/>
            <w:noWrap w:val="0"/>
            <w:vAlign w:val="center"/>
          </w:tcPr>
          <w:p w14:paraId="18C6F6D2">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 w:val="0"/>
                <w:bCs w:val="0"/>
                <w:color w:val="auto"/>
                <w:kern w:val="0"/>
                <w:sz w:val="21"/>
                <w:szCs w:val="21"/>
              </w:rPr>
            </w:pPr>
            <w:r>
              <w:rPr>
                <w:rFonts w:hint="eastAsia" w:ascii="Times New Roman" w:hAnsi="Times New Roman" w:cs="Times New Roman"/>
                <w:b w:val="0"/>
                <w:bCs w:val="0"/>
                <w:color w:val="auto"/>
                <w:kern w:val="0"/>
                <w:sz w:val="21"/>
                <w:szCs w:val="21"/>
                <w:lang w:val="en-US" w:eastAsia="zh-CN"/>
              </w:rPr>
              <w:t>达标</w:t>
            </w:r>
          </w:p>
        </w:tc>
        <w:tc>
          <w:tcPr>
            <w:tcW w:w="329" w:type="pct"/>
            <w:noWrap w:val="0"/>
            <w:vAlign w:val="center"/>
          </w:tcPr>
          <w:p w14:paraId="1F146B44">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b w:val="0"/>
                <w:bCs w:val="0"/>
                <w:color w:val="auto"/>
                <w:kern w:val="0"/>
                <w:sz w:val="21"/>
                <w:szCs w:val="21"/>
                <w:lang w:val="en-US" w:eastAsia="zh-CN"/>
              </w:rPr>
            </w:pPr>
            <w:r>
              <w:rPr>
                <w:rFonts w:hint="eastAsia" w:ascii="Times New Roman" w:hAnsi="Times New Roman" w:cs="Times New Roman"/>
                <w:b w:val="0"/>
                <w:bCs w:val="0"/>
                <w:color w:val="auto"/>
                <w:kern w:val="0"/>
                <w:sz w:val="21"/>
                <w:szCs w:val="21"/>
                <w:lang w:val="en-US" w:eastAsia="zh-CN"/>
              </w:rPr>
              <w:t>28</w:t>
            </w:r>
          </w:p>
        </w:tc>
        <w:tc>
          <w:tcPr>
            <w:tcW w:w="840" w:type="dxa"/>
            <w:noWrap w:val="0"/>
            <w:vAlign w:val="center"/>
          </w:tcPr>
          <w:p w14:paraId="38B84BEF">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 w:val="0"/>
                <w:bCs w:val="0"/>
                <w:color w:val="auto"/>
                <w:kern w:val="0"/>
                <w:sz w:val="21"/>
                <w:szCs w:val="21"/>
              </w:rPr>
            </w:pPr>
            <w:r>
              <w:rPr>
                <w:rFonts w:hint="eastAsia" w:ascii="Times New Roman" w:hAnsi="Times New Roman" w:cs="Times New Roman"/>
                <w:b w:val="0"/>
                <w:bCs w:val="0"/>
                <w:color w:val="auto"/>
                <w:kern w:val="0"/>
                <w:sz w:val="21"/>
                <w:szCs w:val="21"/>
                <w:lang w:val="en-US" w:eastAsia="zh-CN"/>
              </w:rPr>
              <w:t>达标</w:t>
            </w:r>
          </w:p>
        </w:tc>
      </w:tr>
      <w:tr w14:paraId="13FE026A">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270" w:hRule="atLeast"/>
          <w:tblHeader/>
          <w:jc w:val="center"/>
        </w:trPr>
        <w:tc>
          <w:tcPr>
            <w:tcW w:w="553" w:type="pct"/>
            <w:noWrap w:val="0"/>
            <w:vAlign w:val="center"/>
          </w:tcPr>
          <w:p w14:paraId="0D928D5C">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 w:val="0"/>
                <w:bCs w:val="0"/>
                <w:color w:val="auto"/>
                <w:kern w:val="0"/>
                <w:sz w:val="21"/>
                <w:szCs w:val="21"/>
              </w:rPr>
            </w:pPr>
            <w:r>
              <w:rPr>
                <w:rFonts w:hint="eastAsia" w:ascii="Times New Roman" w:hAnsi="Times New Roman" w:cs="Times New Roman"/>
                <w:b w:val="0"/>
                <w:bCs w:val="0"/>
                <w:color w:val="auto"/>
                <w:kern w:val="0"/>
                <w:sz w:val="21"/>
                <w:szCs w:val="21"/>
                <w:lang w:val="en-US" w:eastAsia="zh-CN"/>
              </w:rPr>
              <w:t>T6（0-0.5）</w:t>
            </w:r>
          </w:p>
        </w:tc>
        <w:tc>
          <w:tcPr>
            <w:tcW w:w="363" w:type="pct"/>
            <w:noWrap w:val="0"/>
            <w:vAlign w:val="center"/>
          </w:tcPr>
          <w:p w14:paraId="166B04B8">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b w:val="0"/>
                <w:bCs w:val="0"/>
                <w:color w:val="auto"/>
                <w:kern w:val="0"/>
                <w:sz w:val="21"/>
                <w:szCs w:val="21"/>
                <w:lang w:val="en-US" w:eastAsia="zh-CN"/>
              </w:rPr>
            </w:pPr>
            <w:r>
              <w:rPr>
                <w:rFonts w:hint="eastAsia" w:ascii="Times New Roman" w:hAnsi="Times New Roman" w:cs="Times New Roman"/>
                <w:b w:val="0"/>
                <w:bCs w:val="0"/>
                <w:color w:val="auto"/>
                <w:kern w:val="0"/>
                <w:sz w:val="21"/>
                <w:szCs w:val="21"/>
                <w:lang w:val="en-US" w:eastAsia="zh-CN"/>
              </w:rPr>
              <w:t>8.00</w:t>
            </w:r>
          </w:p>
        </w:tc>
        <w:tc>
          <w:tcPr>
            <w:tcW w:w="547" w:type="pct"/>
            <w:noWrap w:val="0"/>
            <w:vAlign w:val="center"/>
          </w:tcPr>
          <w:p w14:paraId="346FEB1D">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cs="Times New Roman"/>
                <w:b w:val="0"/>
                <w:bCs w:val="0"/>
                <w:color w:val="auto"/>
                <w:kern w:val="0"/>
                <w:sz w:val="21"/>
                <w:szCs w:val="21"/>
              </w:rPr>
            </w:pPr>
            <w:r>
              <w:rPr>
                <w:rFonts w:hint="eastAsia" w:ascii="Times New Roman" w:hAnsi="Times New Roman" w:cs="Times New Roman"/>
                <w:b w:val="0"/>
                <w:bCs w:val="0"/>
                <w:color w:val="auto"/>
                <w:kern w:val="0"/>
                <w:sz w:val="21"/>
                <w:szCs w:val="21"/>
                <w:lang w:val="en-US" w:eastAsia="zh-CN"/>
              </w:rPr>
              <w:t>无酸化或碱化</w:t>
            </w:r>
          </w:p>
        </w:tc>
        <w:tc>
          <w:tcPr>
            <w:tcW w:w="311" w:type="pct"/>
            <w:noWrap w:val="0"/>
            <w:vAlign w:val="center"/>
          </w:tcPr>
          <w:p w14:paraId="6F356A88">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b w:val="0"/>
                <w:bCs w:val="0"/>
                <w:color w:val="auto"/>
                <w:kern w:val="0"/>
                <w:sz w:val="21"/>
                <w:szCs w:val="21"/>
                <w:lang w:val="en-US" w:eastAsia="zh-CN"/>
              </w:rPr>
            </w:pPr>
            <w:r>
              <w:rPr>
                <w:rFonts w:hint="eastAsia" w:ascii="Times New Roman" w:hAnsi="Times New Roman" w:cs="Times New Roman"/>
                <w:b w:val="0"/>
                <w:bCs w:val="0"/>
                <w:color w:val="auto"/>
                <w:kern w:val="0"/>
                <w:sz w:val="21"/>
                <w:szCs w:val="21"/>
                <w:lang w:val="en-US" w:eastAsia="zh-CN"/>
              </w:rPr>
              <w:t>5.48</w:t>
            </w:r>
          </w:p>
        </w:tc>
        <w:tc>
          <w:tcPr>
            <w:tcW w:w="272" w:type="pct"/>
            <w:noWrap w:val="0"/>
            <w:vAlign w:val="center"/>
          </w:tcPr>
          <w:p w14:paraId="3CFDB736">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 w:val="0"/>
                <w:bCs w:val="0"/>
                <w:color w:val="auto"/>
                <w:kern w:val="0"/>
                <w:sz w:val="21"/>
                <w:szCs w:val="21"/>
              </w:rPr>
            </w:pPr>
            <w:r>
              <w:rPr>
                <w:rFonts w:hint="eastAsia" w:ascii="Times New Roman" w:hAnsi="Times New Roman" w:cs="Times New Roman"/>
                <w:b w:val="0"/>
                <w:bCs w:val="0"/>
                <w:color w:val="auto"/>
                <w:kern w:val="0"/>
                <w:sz w:val="21"/>
                <w:szCs w:val="21"/>
                <w:lang w:val="en-US" w:eastAsia="zh-CN"/>
              </w:rPr>
              <w:t>达标</w:t>
            </w:r>
          </w:p>
        </w:tc>
        <w:tc>
          <w:tcPr>
            <w:tcW w:w="325" w:type="pct"/>
            <w:noWrap w:val="0"/>
            <w:vAlign w:val="center"/>
          </w:tcPr>
          <w:p w14:paraId="77BD9533">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b w:val="0"/>
                <w:bCs w:val="0"/>
                <w:color w:val="auto"/>
                <w:kern w:val="0"/>
                <w:sz w:val="21"/>
                <w:szCs w:val="21"/>
                <w:lang w:val="en-US" w:eastAsia="zh-CN"/>
              </w:rPr>
            </w:pPr>
            <w:r>
              <w:rPr>
                <w:rFonts w:hint="eastAsia" w:ascii="Times New Roman" w:hAnsi="Times New Roman" w:cs="Times New Roman"/>
                <w:b w:val="0"/>
                <w:bCs w:val="0"/>
                <w:color w:val="auto"/>
                <w:kern w:val="0"/>
                <w:sz w:val="21"/>
                <w:szCs w:val="21"/>
                <w:lang w:val="en-US" w:eastAsia="zh-CN"/>
              </w:rPr>
              <w:t>0.08</w:t>
            </w:r>
          </w:p>
        </w:tc>
        <w:tc>
          <w:tcPr>
            <w:tcW w:w="714" w:type="dxa"/>
            <w:noWrap w:val="0"/>
            <w:vAlign w:val="center"/>
          </w:tcPr>
          <w:p w14:paraId="604B8C28">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 w:val="0"/>
                <w:bCs w:val="0"/>
                <w:color w:val="auto"/>
                <w:kern w:val="0"/>
                <w:sz w:val="21"/>
                <w:szCs w:val="21"/>
              </w:rPr>
            </w:pPr>
            <w:r>
              <w:rPr>
                <w:rFonts w:hint="eastAsia" w:ascii="Times New Roman" w:hAnsi="Times New Roman" w:cs="Times New Roman"/>
                <w:b w:val="0"/>
                <w:bCs w:val="0"/>
                <w:color w:val="auto"/>
                <w:kern w:val="0"/>
                <w:sz w:val="21"/>
                <w:szCs w:val="21"/>
                <w:lang w:val="en-US" w:eastAsia="zh-CN"/>
              </w:rPr>
              <w:t>达标</w:t>
            </w:r>
          </w:p>
        </w:tc>
        <w:tc>
          <w:tcPr>
            <w:tcW w:w="322" w:type="pct"/>
            <w:noWrap w:val="0"/>
            <w:vAlign w:val="center"/>
          </w:tcPr>
          <w:p w14:paraId="62FD994E">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b w:val="0"/>
                <w:bCs w:val="0"/>
                <w:color w:val="auto"/>
                <w:kern w:val="0"/>
                <w:sz w:val="21"/>
                <w:szCs w:val="21"/>
                <w:lang w:val="en-US" w:eastAsia="zh-CN"/>
              </w:rPr>
            </w:pPr>
            <w:r>
              <w:rPr>
                <w:rFonts w:hint="eastAsia" w:ascii="Times New Roman" w:hAnsi="Times New Roman" w:cs="Times New Roman"/>
                <w:b w:val="0"/>
                <w:bCs w:val="0"/>
                <w:color w:val="auto"/>
                <w:kern w:val="0"/>
                <w:sz w:val="21"/>
                <w:szCs w:val="21"/>
                <w:lang w:val="en-US" w:eastAsia="zh-CN"/>
              </w:rPr>
              <w:t>10</w:t>
            </w:r>
          </w:p>
        </w:tc>
        <w:tc>
          <w:tcPr>
            <w:tcW w:w="816" w:type="dxa"/>
            <w:noWrap w:val="0"/>
            <w:vAlign w:val="center"/>
          </w:tcPr>
          <w:p w14:paraId="56DE8DB7">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 w:val="0"/>
                <w:bCs w:val="0"/>
                <w:color w:val="auto"/>
                <w:kern w:val="0"/>
                <w:sz w:val="21"/>
                <w:szCs w:val="21"/>
              </w:rPr>
            </w:pPr>
            <w:r>
              <w:rPr>
                <w:rFonts w:hint="eastAsia" w:ascii="Times New Roman" w:hAnsi="Times New Roman" w:cs="Times New Roman"/>
                <w:b w:val="0"/>
                <w:bCs w:val="0"/>
                <w:color w:val="auto"/>
                <w:kern w:val="0"/>
                <w:sz w:val="21"/>
                <w:szCs w:val="21"/>
                <w:lang w:val="en-US" w:eastAsia="zh-CN"/>
              </w:rPr>
              <w:t>达标</w:t>
            </w:r>
          </w:p>
        </w:tc>
        <w:tc>
          <w:tcPr>
            <w:tcW w:w="307" w:type="pct"/>
            <w:noWrap w:val="0"/>
            <w:vAlign w:val="center"/>
          </w:tcPr>
          <w:p w14:paraId="798406B1">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b w:val="0"/>
                <w:bCs w:val="0"/>
                <w:color w:val="auto"/>
                <w:kern w:val="0"/>
                <w:sz w:val="21"/>
                <w:szCs w:val="21"/>
                <w:lang w:val="en-US" w:eastAsia="zh-CN"/>
              </w:rPr>
            </w:pPr>
            <w:r>
              <w:rPr>
                <w:rFonts w:hint="eastAsia" w:ascii="Times New Roman" w:hAnsi="Times New Roman" w:cs="Times New Roman"/>
                <w:b w:val="0"/>
                <w:bCs w:val="0"/>
                <w:color w:val="auto"/>
                <w:kern w:val="0"/>
                <w:sz w:val="21"/>
                <w:szCs w:val="21"/>
                <w:lang w:val="en-US" w:eastAsia="zh-CN"/>
              </w:rPr>
              <w:t>12.6</w:t>
            </w:r>
          </w:p>
        </w:tc>
        <w:tc>
          <w:tcPr>
            <w:tcW w:w="734" w:type="dxa"/>
            <w:noWrap w:val="0"/>
            <w:vAlign w:val="center"/>
          </w:tcPr>
          <w:p w14:paraId="6C868A5C">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 w:val="0"/>
                <w:bCs w:val="0"/>
                <w:color w:val="auto"/>
                <w:kern w:val="0"/>
                <w:sz w:val="21"/>
                <w:szCs w:val="21"/>
              </w:rPr>
            </w:pPr>
            <w:r>
              <w:rPr>
                <w:rFonts w:hint="eastAsia" w:ascii="Times New Roman" w:hAnsi="Times New Roman" w:cs="Times New Roman"/>
                <w:b w:val="0"/>
                <w:bCs w:val="0"/>
                <w:color w:val="auto"/>
                <w:kern w:val="0"/>
                <w:sz w:val="21"/>
                <w:szCs w:val="21"/>
                <w:lang w:val="en-US" w:eastAsia="zh-CN"/>
              </w:rPr>
              <w:t>达标</w:t>
            </w:r>
          </w:p>
        </w:tc>
        <w:tc>
          <w:tcPr>
            <w:tcW w:w="307" w:type="pct"/>
            <w:noWrap w:val="0"/>
            <w:vAlign w:val="center"/>
          </w:tcPr>
          <w:p w14:paraId="0A7E5279">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b w:val="0"/>
                <w:bCs w:val="0"/>
                <w:color w:val="auto"/>
                <w:kern w:val="0"/>
                <w:sz w:val="21"/>
                <w:szCs w:val="21"/>
                <w:lang w:val="en-US" w:eastAsia="zh-CN"/>
              </w:rPr>
            </w:pPr>
            <w:r>
              <w:rPr>
                <w:rFonts w:hint="eastAsia" w:ascii="Times New Roman" w:hAnsi="Times New Roman" w:cs="Times New Roman"/>
                <w:b w:val="0"/>
                <w:bCs w:val="0"/>
                <w:color w:val="auto"/>
                <w:kern w:val="0"/>
                <w:sz w:val="21"/>
                <w:szCs w:val="21"/>
                <w:lang w:val="en-US" w:eastAsia="zh-CN"/>
              </w:rPr>
              <w:t>0.021</w:t>
            </w:r>
          </w:p>
        </w:tc>
        <w:tc>
          <w:tcPr>
            <w:tcW w:w="754" w:type="dxa"/>
            <w:noWrap w:val="0"/>
            <w:vAlign w:val="center"/>
          </w:tcPr>
          <w:p w14:paraId="3AE5665F">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 w:val="0"/>
                <w:bCs w:val="0"/>
                <w:color w:val="auto"/>
                <w:kern w:val="0"/>
                <w:sz w:val="21"/>
                <w:szCs w:val="21"/>
              </w:rPr>
            </w:pPr>
            <w:r>
              <w:rPr>
                <w:rFonts w:hint="eastAsia" w:ascii="Times New Roman" w:hAnsi="Times New Roman" w:cs="Times New Roman"/>
                <w:b w:val="0"/>
                <w:bCs w:val="0"/>
                <w:color w:val="auto"/>
                <w:kern w:val="0"/>
                <w:sz w:val="21"/>
                <w:szCs w:val="21"/>
                <w:lang w:val="en-US" w:eastAsia="zh-CN"/>
              </w:rPr>
              <w:t>达标</w:t>
            </w:r>
          </w:p>
        </w:tc>
        <w:tc>
          <w:tcPr>
            <w:tcW w:w="329" w:type="pct"/>
            <w:noWrap w:val="0"/>
            <w:vAlign w:val="center"/>
          </w:tcPr>
          <w:p w14:paraId="1F20E926">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b w:val="0"/>
                <w:bCs w:val="0"/>
                <w:color w:val="auto"/>
                <w:kern w:val="0"/>
                <w:sz w:val="21"/>
                <w:szCs w:val="21"/>
                <w:lang w:val="en-US" w:eastAsia="zh-CN"/>
              </w:rPr>
            </w:pPr>
            <w:r>
              <w:rPr>
                <w:rFonts w:hint="eastAsia" w:ascii="Times New Roman" w:hAnsi="Times New Roman" w:cs="Times New Roman"/>
                <w:b w:val="0"/>
                <w:bCs w:val="0"/>
                <w:color w:val="auto"/>
                <w:kern w:val="0"/>
                <w:sz w:val="21"/>
                <w:szCs w:val="21"/>
                <w:lang w:val="en-US" w:eastAsia="zh-CN"/>
              </w:rPr>
              <w:t>28</w:t>
            </w:r>
          </w:p>
        </w:tc>
        <w:tc>
          <w:tcPr>
            <w:tcW w:w="840" w:type="dxa"/>
            <w:noWrap w:val="0"/>
            <w:vAlign w:val="center"/>
          </w:tcPr>
          <w:p w14:paraId="04883295">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 w:val="0"/>
                <w:bCs w:val="0"/>
                <w:color w:val="auto"/>
                <w:kern w:val="0"/>
                <w:sz w:val="21"/>
                <w:szCs w:val="21"/>
              </w:rPr>
            </w:pPr>
            <w:r>
              <w:rPr>
                <w:rFonts w:hint="eastAsia" w:ascii="Times New Roman" w:hAnsi="Times New Roman" w:cs="Times New Roman"/>
                <w:b w:val="0"/>
                <w:bCs w:val="0"/>
                <w:color w:val="auto"/>
                <w:kern w:val="0"/>
                <w:sz w:val="21"/>
                <w:szCs w:val="21"/>
                <w:lang w:val="en-US" w:eastAsia="zh-CN"/>
              </w:rPr>
              <w:t>达标</w:t>
            </w:r>
          </w:p>
        </w:tc>
      </w:tr>
      <w:tr w14:paraId="41DCD28D">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270" w:hRule="atLeast"/>
          <w:tblHeader/>
          <w:jc w:val="center"/>
        </w:trPr>
        <w:tc>
          <w:tcPr>
            <w:tcW w:w="553" w:type="pct"/>
            <w:noWrap w:val="0"/>
            <w:vAlign w:val="center"/>
          </w:tcPr>
          <w:p w14:paraId="4B028C61">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 w:val="0"/>
                <w:bCs w:val="0"/>
                <w:color w:val="auto"/>
                <w:kern w:val="0"/>
                <w:sz w:val="21"/>
                <w:szCs w:val="21"/>
              </w:rPr>
            </w:pPr>
            <w:r>
              <w:rPr>
                <w:rFonts w:hint="eastAsia" w:ascii="Times New Roman" w:hAnsi="Times New Roman" w:cs="Times New Roman"/>
                <w:b w:val="0"/>
                <w:bCs w:val="0"/>
                <w:color w:val="auto"/>
                <w:kern w:val="0"/>
                <w:sz w:val="21"/>
                <w:szCs w:val="21"/>
                <w:lang w:val="en-US" w:eastAsia="zh-CN"/>
              </w:rPr>
              <w:t>T7（0-0.5）</w:t>
            </w:r>
          </w:p>
        </w:tc>
        <w:tc>
          <w:tcPr>
            <w:tcW w:w="363" w:type="pct"/>
            <w:noWrap w:val="0"/>
            <w:vAlign w:val="center"/>
          </w:tcPr>
          <w:p w14:paraId="0B37A658">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b w:val="0"/>
                <w:bCs w:val="0"/>
                <w:color w:val="auto"/>
                <w:kern w:val="0"/>
                <w:sz w:val="21"/>
                <w:szCs w:val="21"/>
                <w:lang w:val="en-US" w:eastAsia="zh-CN"/>
              </w:rPr>
            </w:pPr>
            <w:r>
              <w:rPr>
                <w:rFonts w:hint="eastAsia" w:ascii="Times New Roman" w:hAnsi="Times New Roman" w:cs="Times New Roman"/>
                <w:b w:val="0"/>
                <w:bCs w:val="0"/>
                <w:color w:val="auto"/>
                <w:kern w:val="0"/>
                <w:sz w:val="21"/>
                <w:szCs w:val="21"/>
                <w:lang w:val="en-US" w:eastAsia="zh-CN"/>
              </w:rPr>
              <w:t>7.52</w:t>
            </w:r>
          </w:p>
        </w:tc>
        <w:tc>
          <w:tcPr>
            <w:tcW w:w="547" w:type="pct"/>
            <w:noWrap w:val="0"/>
            <w:vAlign w:val="center"/>
          </w:tcPr>
          <w:p w14:paraId="06D4BA2F">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cs="Times New Roman"/>
                <w:b w:val="0"/>
                <w:bCs w:val="0"/>
                <w:color w:val="auto"/>
                <w:kern w:val="0"/>
                <w:sz w:val="21"/>
                <w:szCs w:val="21"/>
              </w:rPr>
            </w:pPr>
            <w:r>
              <w:rPr>
                <w:rFonts w:hint="eastAsia" w:ascii="Times New Roman" w:hAnsi="Times New Roman" w:cs="Times New Roman"/>
                <w:b w:val="0"/>
                <w:bCs w:val="0"/>
                <w:color w:val="auto"/>
                <w:kern w:val="0"/>
                <w:sz w:val="21"/>
                <w:szCs w:val="21"/>
                <w:lang w:val="en-US" w:eastAsia="zh-CN"/>
              </w:rPr>
              <w:t>无酸化或碱化</w:t>
            </w:r>
          </w:p>
        </w:tc>
        <w:tc>
          <w:tcPr>
            <w:tcW w:w="311" w:type="pct"/>
            <w:noWrap w:val="0"/>
            <w:vAlign w:val="center"/>
          </w:tcPr>
          <w:p w14:paraId="4E4A936F">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b w:val="0"/>
                <w:bCs w:val="0"/>
                <w:color w:val="auto"/>
                <w:kern w:val="0"/>
                <w:sz w:val="21"/>
                <w:szCs w:val="21"/>
                <w:lang w:val="en-US" w:eastAsia="zh-CN"/>
              </w:rPr>
            </w:pPr>
            <w:r>
              <w:rPr>
                <w:rFonts w:hint="eastAsia" w:ascii="Times New Roman" w:hAnsi="Times New Roman" w:cs="Times New Roman"/>
                <w:b w:val="0"/>
                <w:bCs w:val="0"/>
                <w:color w:val="auto"/>
                <w:kern w:val="0"/>
                <w:sz w:val="21"/>
                <w:szCs w:val="21"/>
                <w:lang w:val="en-US" w:eastAsia="zh-CN"/>
              </w:rPr>
              <w:t>5.84</w:t>
            </w:r>
          </w:p>
        </w:tc>
        <w:tc>
          <w:tcPr>
            <w:tcW w:w="272" w:type="pct"/>
            <w:noWrap w:val="0"/>
            <w:vAlign w:val="center"/>
          </w:tcPr>
          <w:p w14:paraId="0AAD2B33">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 w:val="0"/>
                <w:bCs w:val="0"/>
                <w:color w:val="auto"/>
                <w:kern w:val="0"/>
                <w:sz w:val="21"/>
                <w:szCs w:val="21"/>
              </w:rPr>
            </w:pPr>
            <w:r>
              <w:rPr>
                <w:rFonts w:hint="eastAsia" w:ascii="Times New Roman" w:hAnsi="Times New Roman" w:cs="Times New Roman"/>
                <w:b w:val="0"/>
                <w:bCs w:val="0"/>
                <w:color w:val="auto"/>
                <w:kern w:val="0"/>
                <w:sz w:val="21"/>
                <w:szCs w:val="21"/>
                <w:lang w:val="en-US" w:eastAsia="zh-CN"/>
              </w:rPr>
              <w:t>达标</w:t>
            </w:r>
          </w:p>
        </w:tc>
        <w:tc>
          <w:tcPr>
            <w:tcW w:w="325" w:type="pct"/>
            <w:noWrap w:val="0"/>
            <w:vAlign w:val="center"/>
          </w:tcPr>
          <w:p w14:paraId="30220E1A">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b w:val="0"/>
                <w:bCs w:val="0"/>
                <w:color w:val="auto"/>
                <w:kern w:val="0"/>
                <w:sz w:val="21"/>
                <w:szCs w:val="21"/>
                <w:lang w:val="en-US" w:eastAsia="zh-CN"/>
              </w:rPr>
            </w:pPr>
            <w:r>
              <w:rPr>
                <w:rFonts w:hint="eastAsia" w:ascii="Times New Roman" w:hAnsi="Times New Roman" w:cs="Times New Roman"/>
                <w:b w:val="0"/>
                <w:bCs w:val="0"/>
                <w:color w:val="auto"/>
                <w:kern w:val="0"/>
                <w:sz w:val="21"/>
                <w:szCs w:val="21"/>
                <w:lang w:val="en-US" w:eastAsia="zh-CN"/>
              </w:rPr>
              <w:t>0.08</w:t>
            </w:r>
          </w:p>
        </w:tc>
        <w:tc>
          <w:tcPr>
            <w:tcW w:w="714" w:type="dxa"/>
            <w:noWrap w:val="0"/>
            <w:vAlign w:val="center"/>
          </w:tcPr>
          <w:p w14:paraId="0B592495">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 w:val="0"/>
                <w:bCs w:val="0"/>
                <w:color w:val="auto"/>
                <w:kern w:val="0"/>
                <w:sz w:val="21"/>
                <w:szCs w:val="21"/>
              </w:rPr>
            </w:pPr>
            <w:r>
              <w:rPr>
                <w:rFonts w:hint="eastAsia" w:ascii="Times New Roman" w:hAnsi="Times New Roman" w:cs="Times New Roman"/>
                <w:b w:val="0"/>
                <w:bCs w:val="0"/>
                <w:color w:val="auto"/>
                <w:kern w:val="0"/>
                <w:sz w:val="21"/>
                <w:szCs w:val="21"/>
                <w:lang w:val="en-US" w:eastAsia="zh-CN"/>
              </w:rPr>
              <w:t>达标</w:t>
            </w:r>
          </w:p>
        </w:tc>
        <w:tc>
          <w:tcPr>
            <w:tcW w:w="322" w:type="pct"/>
            <w:noWrap w:val="0"/>
            <w:vAlign w:val="center"/>
          </w:tcPr>
          <w:p w14:paraId="1AE8E4BC">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b w:val="0"/>
                <w:bCs w:val="0"/>
                <w:color w:val="auto"/>
                <w:kern w:val="0"/>
                <w:sz w:val="21"/>
                <w:szCs w:val="21"/>
                <w:lang w:val="en-US" w:eastAsia="zh-CN"/>
              </w:rPr>
            </w:pPr>
            <w:r>
              <w:rPr>
                <w:rFonts w:hint="eastAsia" w:ascii="Times New Roman" w:hAnsi="Times New Roman" w:cs="Times New Roman"/>
                <w:b w:val="0"/>
                <w:bCs w:val="0"/>
                <w:color w:val="auto"/>
                <w:kern w:val="0"/>
                <w:sz w:val="21"/>
                <w:szCs w:val="21"/>
                <w:lang w:val="en-US" w:eastAsia="zh-CN"/>
              </w:rPr>
              <w:t>10</w:t>
            </w:r>
          </w:p>
        </w:tc>
        <w:tc>
          <w:tcPr>
            <w:tcW w:w="816" w:type="dxa"/>
            <w:noWrap w:val="0"/>
            <w:vAlign w:val="center"/>
          </w:tcPr>
          <w:p w14:paraId="57949491">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 w:val="0"/>
                <w:bCs w:val="0"/>
                <w:color w:val="auto"/>
                <w:kern w:val="0"/>
                <w:sz w:val="21"/>
                <w:szCs w:val="21"/>
              </w:rPr>
            </w:pPr>
            <w:r>
              <w:rPr>
                <w:rFonts w:hint="eastAsia" w:ascii="Times New Roman" w:hAnsi="Times New Roman" w:cs="Times New Roman"/>
                <w:b w:val="0"/>
                <w:bCs w:val="0"/>
                <w:color w:val="auto"/>
                <w:kern w:val="0"/>
                <w:sz w:val="21"/>
                <w:szCs w:val="21"/>
                <w:lang w:val="en-US" w:eastAsia="zh-CN"/>
              </w:rPr>
              <w:t>达标</w:t>
            </w:r>
          </w:p>
        </w:tc>
        <w:tc>
          <w:tcPr>
            <w:tcW w:w="307" w:type="pct"/>
            <w:noWrap w:val="0"/>
            <w:vAlign w:val="center"/>
          </w:tcPr>
          <w:p w14:paraId="4E01B4AD">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b w:val="0"/>
                <w:bCs w:val="0"/>
                <w:color w:val="auto"/>
                <w:kern w:val="0"/>
                <w:sz w:val="21"/>
                <w:szCs w:val="21"/>
                <w:lang w:val="en-US" w:eastAsia="zh-CN"/>
              </w:rPr>
            </w:pPr>
            <w:r>
              <w:rPr>
                <w:rFonts w:hint="eastAsia" w:ascii="Times New Roman" w:hAnsi="Times New Roman" w:cs="Times New Roman"/>
                <w:b w:val="0"/>
                <w:bCs w:val="0"/>
                <w:color w:val="auto"/>
                <w:kern w:val="0"/>
                <w:sz w:val="21"/>
                <w:szCs w:val="21"/>
                <w:lang w:val="en-US" w:eastAsia="zh-CN"/>
              </w:rPr>
              <w:t>11.6</w:t>
            </w:r>
          </w:p>
        </w:tc>
        <w:tc>
          <w:tcPr>
            <w:tcW w:w="734" w:type="dxa"/>
            <w:noWrap w:val="0"/>
            <w:vAlign w:val="center"/>
          </w:tcPr>
          <w:p w14:paraId="4D1D03BB">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 w:val="0"/>
                <w:bCs w:val="0"/>
                <w:color w:val="auto"/>
                <w:kern w:val="0"/>
                <w:sz w:val="21"/>
                <w:szCs w:val="21"/>
              </w:rPr>
            </w:pPr>
            <w:r>
              <w:rPr>
                <w:rFonts w:hint="eastAsia" w:ascii="Times New Roman" w:hAnsi="Times New Roman" w:cs="Times New Roman"/>
                <w:b w:val="0"/>
                <w:bCs w:val="0"/>
                <w:color w:val="auto"/>
                <w:kern w:val="0"/>
                <w:sz w:val="21"/>
                <w:szCs w:val="21"/>
                <w:lang w:val="en-US" w:eastAsia="zh-CN"/>
              </w:rPr>
              <w:t>达标</w:t>
            </w:r>
          </w:p>
        </w:tc>
        <w:tc>
          <w:tcPr>
            <w:tcW w:w="307" w:type="pct"/>
            <w:noWrap w:val="0"/>
            <w:vAlign w:val="center"/>
          </w:tcPr>
          <w:p w14:paraId="7E214825">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b w:val="0"/>
                <w:bCs w:val="0"/>
                <w:color w:val="auto"/>
                <w:kern w:val="0"/>
                <w:sz w:val="21"/>
                <w:szCs w:val="21"/>
                <w:lang w:val="en-US" w:eastAsia="zh-CN"/>
              </w:rPr>
            </w:pPr>
            <w:r>
              <w:rPr>
                <w:rFonts w:hint="eastAsia" w:ascii="Times New Roman" w:hAnsi="Times New Roman" w:cs="Times New Roman"/>
                <w:b w:val="0"/>
                <w:bCs w:val="0"/>
                <w:color w:val="auto"/>
                <w:kern w:val="0"/>
                <w:sz w:val="21"/>
                <w:szCs w:val="21"/>
                <w:lang w:val="en-US" w:eastAsia="zh-CN"/>
              </w:rPr>
              <w:t>0.022</w:t>
            </w:r>
          </w:p>
        </w:tc>
        <w:tc>
          <w:tcPr>
            <w:tcW w:w="754" w:type="dxa"/>
            <w:noWrap w:val="0"/>
            <w:vAlign w:val="center"/>
          </w:tcPr>
          <w:p w14:paraId="0AC43460">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 w:val="0"/>
                <w:bCs w:val="0"/>
                <w:color w:val="auto"/>
                <w:kern w:val="0"/>
                <w:sz w:val="21"/>
                <w:szCs w:val="21"/>
              </w:rPr>
            </w:pPr>
            <w:r>
              <w:rPr>
                <w:rFonts w:hint="eastAsia" w:ascii="Times New Roman" w:hAnsi="Times New Roman" w:cs="Times New Roman"/>
                <w:b w:val="0"/>
                <w:bCs w:val="0"/>
                <w:color w:val="auto"/>
                <w:kern w:val="0"/>
                <w:sz w:val="21"/>
                <w:szCs w:val="21"/>
                <w:lang w:val="en-US" w:eastAsia="zh-CN"/>
              </w:rPr>
              <w:t>达标</w:t>
            </w:r>
          </w:p>
        </w:tc>
        <w:tc>
          <w:tcPr>
            <w:tcW w:w="329" w:type="pct"/>
            <w:noWrap w:val="0"/>
            <w:vAlign w:val="center"/>
          </w:tcPr>
          <w:p w14:paraId="3DD837B9">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b w:val="0"/>
                <w:bCs w:val="0"/>
                <w:color w:val="auto"/>
                <w:kern w:val="0"/>
                <w:sz w:val="21"/>
                <w:szCs w:val="21"/>
                <w:lang w:val="en-US" w:eastAsia="zh-CN"/>
              </w:rPr>
            </w:pPr>
            <w:r>
              <w:rPr>
                <w:rFonts w:hint="eastAsia" w:ascii="Times New Roman" w:hAnsi="Times New Roman" w:cs="Times New Roman"/>
                <w:b w:val="0"/>
                <w:bCs w:val="0"/>
                <w:color w:val="auto"/>
                <w:kern w:val="0"/>
                <w:sz w:val="21"/>
                <w:szCs w:val="21"/>
                <w:lang w:val="en-US" w:eastAsia="zh-CN"/>
              </w:rPr>
              <w:t>28</w:t>
            </w:r>
          </w:p>
        </w:tc>
        <w:tc>
          <w:tcPr>
            <w:tcW w:w="840" w:type="dxa"/>
            <w:noWrap w:val="0"/>
            <w:vAlign w:val="center"/>
          </w:tcPr>
          <w:p w14:paraId="76548BDA">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 w:val="0"/>
                <w:bCs w:val="0"/>
                <w:color w:val="auto"/>
                <w:kern w:val="0"/>
                <w:sz w:val="21"/>
                <w:szCs w:val="21"/>
              </w:rPr>
            </w:pPr>
            <w:r>
              <w:rPr>
                <w:rFonts w:hint="eastAsia" w:ascii="Times New Roman" w:hAnsi="Times New Roman" w:cs="Times New Roman"/>
                <w:b w:val="0"/>
                <w:bCs w:val="0"/>
                <w:color w:val="auto"/>
                <w:kern w:val="0"/>
                <w:sz w:val="21"/>
                <w:szCs w:val="21"/>
                <w:lang w:val="en-US" w:eastAsia="zh-CN"/>
              </w:rPr>
              <w:t>达标</w:t>
            </w:r>
          </w:p>
        </w:tc>
      </w:tr>
      <w:tr w14:paraId="1600E823">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270" w:hRule="atLeast"/>
          <w:tblHeader/>
          <w:jc w:val="center"/>
        </w:trPr>
        <w:tc>
          <w:tcPr>
            <w:tcW w:w="553" w:type="pct"/>
            <w:noWrap w:val="0"/>
            <w:vAlign w:val="center"/>
          </w:tcPr>
          <w:p w14:paraId="0DCC5BF4">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 w:val="0"/>
                <w:bCs w:val="0"/>
                <w:color w:val="auto"/>
                <w:kern w:val="0"/>
                <w:sz w:val="21"/>
                <w:szCs w:val="21"/>
              </w:rPr>
            </w:pPr>
            <w:r>
              <w:rPr>
                <w:rFonts w:hint="eastAsia" w:ascii="Times New Roman" w:hAnsi="Times New Roman" w:cs="Times New Roman"/>
                <w:b w:val="0"/>
                <w:bCs w:val="0"/>
                <w:color w:val="auto"/>
                <w:kern w:val="0"/>
                <w:sz w:val="21"/>
                <w:szCs w:val="21"/>
                <w:lang w:val="en-US" w:eastAsia="zh-CN"/>
              </w:rPr>
              <w:t>T8（0-0.5）</w:t>
            </w:r>
          </w:p>
        </w:tc>
        <w:tc>
          <w:tcPr>
            <w:tcW w:w="363" w:type="pct"/>
            <w:noWrap w:val="0"/>
            <w:vAlign w:val="center"/>
          </w:tcPr>
          <w:p w14:paraId="3F45D2A3">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b w:val="0"/>
                <w:bCs w:val="0"/>
                <w:color w:val="auto"/>
                <w:kern w:val="0"/>
                <w:sz w:val="21"/>
                <w:szCs w:val="21"/>
                <w:lang w:val="en-US" w:eastAsia="zh-CN"/>
              </w:rPr>
            </w:pPr>
            <w:r>
              <w:rPr>
                <w:rFonts w:hint="eastAsia" w:ascii="Times New Roman" w:hAnsi="Times New Roman" w:cs="Times New Roman"/>
                <w:b w:val="0"/>
                <w:bCs w:val="0"/>
                <w:color w:val="auto"/>
                <w:kern w:val="0"/>
                <w:sz w:val="21"/>
                <w:szCs w:val="21"/>
                <w:lang w:val="en-US" w:eastAsia="zh-CN"/>
              </w:rPr>
              <w:t>7.43</w:t>
            </w:r>
          </w:p>
        </w:tc>
        <w:tc>
          <w:tcPr>
            <w:tcW w:w="547" w:type="pct"/>
            <w:noWrap w:val="0"/>
            <w:vAlign w:val="center"/>
          </w:tcPr>
          <w:p w14:paraId="1285DC13">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cs="Times New Roman"/>
                <w:b w:val="0"/>
                <w:bCs w:val="0"/>
                <w:color w:val="auto"/>
                <w:kern w:val="0"/>
                <w:sz w:val="21"/>
                <w:szCs w:val="21"/>
              </w:rPr>
            </w:pPr>
            <w:r>
              <w:rPr>
                <w:rFonts w:hint="eastAsia" w:ascii="Times New Roman" w:hAnsi="Times New Roman" w:cs="Times New Roman"/>
                <w:b w:val="0"/>
                <w:bCs w:val="0"/>
                <w:color w:val="auto"/>
                <w:kern w:val="0"/>
                <w:sz w:val="21"/>
                <w:szCs w:val="21"/>
                <w:lang w:val="en-US" w:eastAsia="zh-CN"/>
              </w:rPr>
              <w:t>无酸化或碱化</w:t>
            </w:r>
          </w:p>
        </w:tc>
        <w:tc>
          <w:tcPr>
            <w:tcW w:w="311" w:type="pct"/>
            <w:noWrap w:val="0"/>
            <w:vAlign w:val="center"/>
          </w:tcPr>
          <w:p w14:paraId="6E628614">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b w:val="0"/>
                <w:bCs w:val="0"/>
                <w:color w:val="auto"/>
                <w:kern w:val="0"/>
                <w:sz w:val="21"/>
                <w:szCs w:val="21"/>
                <w:lang w:val="en-US" w:eastAsia="zh-CN"/>
              </w:rPr>
            </w:pPr>
            <w:r>
              <w:rPr>
                <w:rFonts w:hint="eastAsia" w:ascii="Times New Roman" w:hAnsi="Times New Roman" w:cs="Times New Roman"/>
                <w:b w:val="0"/>
                <w:bCs w:val="0"/>
                <w:color w:val="auto"/>
                <w:kern w:val="0"/>
                <w:sz w:val="21"/>
                <w:szCs w:val="21"/>
                <w:lang w:val="en-US" w:eastAsia="zh-CN"/>
              </w:rPr>
              <w:t>5.51</w:t>
            </w:r>
          </w:p>
        </w:tc>
        <w:tc>
          <w:tcPr>
            <w:tcW w:w="272" w:type="pct"/>
            <w:noWrap w:val="0"/>
            <w:vAlign w:val="center"/>
          </w:tcPr>
          <w:p w14:paraId="0D5ADE73">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 w:val="0"/>
                <w:bCs w:val="0"/>
                <w:color w:val="auto"/>
                <w:kern w:val="0"/>
                <w:sz w:val="21"/>
                <w:szCs w:val="21"/>
              </w:rPr>
            </w:pPr>
            <w:r>
              <w:rPr>
                <w:rFonts w:hint="eastAsia" w:ascii="Times New Roman" w:hAnsi="Times New Roman" w:cs="Times New Roman"/>
                <w:b w:val="0"/>
                <w:bCs w:val="0"/>
                <w:color w:val="auto"/>
                <w:kern w:val="0"/>
                <w:sz w:val="21"/>
                <w:szCs w:val="21"/>
                <w:lang w:val="en-US" w:eastAsia="zh-CN"/>
              </w:rPr>
              <w:t>达标</w:t>
            </w:r>
          </w:p>
        </w:tc>
        <w:tc>
          <w:tcPr>
            <w:tcW w:w="325" w:type="pct"/>
            <w:noWrap w:val="0"/>
            <w:vAlign w:val="center"/>
          </w:tcPr>
          <w:p w14:paraId="0C73D897">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b w:val="0"/>
                <w:bCs w:val="0"/>
                <w:color w:val="auto"/>
                <w:kern w:val="0"/>
                <w:sz w:val="21"/>
                <w:szCs w:val="21"/>
                <w:lang w:val="en-US" w:eastAsia="zh-CN"/>
              </w:rPr>
            </w:pPr>
            <w:r>
              <w:rPr>
                <w:rFonts w:hint="eastAsia" w:ascii="Times New Roman" w:hAnsi="Times New Roman" w:cs="Times New Roman"/>
                <w:b w:val="0"/>
                <w:bCs w:val="0"/>
                <w:color w:val="auto"/>
                <w:kern w:val="0"/>
                <w:sz w:val="21"/>
                <w:szCs w:val="21"/>
                <w:lang w:val="en-US" w:eastAsia="zh-CN"/>
              </w:rPr>
              <w:t>0.07</w:t>
            </w:r>
          </w:p>
        </w:tc>
        <w:tc>
          <w:tcPr>
            <w:tcW w:w="714" w:type="dxa"/>
            <w:noWrap w:val="0"/>
            <w:vAlign w:val="center"/>
          </w:tcPr>
          <w:p w14:paraId="5ED2DCA4">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 w:val="0"/>
                <w:bCs w:val="0"/>
                <w:color w:val="auto"/>
                <w:kern w:val="0"/>
                <w:sz w:val="21"/>
                <w:szCs w:val="21"/>
              </w:rPr>
            </w:pPr>
            <w:r>
              <w:rPr>
                <w:rFonts w:hint="eastAsia" w:ascii="Times New Roman" w:hAnsi="Times New Roman" w:cs="Times New Roman"/>
                <w:b w:val="0"/>
                <w:bCs w:val="0"/>
                <w:color w:val="auto"/>
                <w:kern w:val="0"/>
                <w:sz w:val="21"/>
                <w:szCs w:val="21"/>
                <w:lang w:val="en-US" w:eastAsia="zh-CN"/>
              </w:rPr>
              <w:t>达标</w:t>
            </w:r>
          </w:p>
        </w:tc>
        <w:tc>
          <w:tcPr>
            <w:tcW w:w="322" w:type="pct"/>
            <w:noWrap w:val="0"/>
            <w:vAlign w:val="center"/>
          </w:tcPr>
          <w:p w14:paraId="4AA0E370">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eastAsia" w:ascii="Times New Roman" w:hAnsi="Times New Roman" w:eastAsia="宋体" w:cs="Times New Roman"/>
                <w:b w:val="0"/>
                <w:bCs w:val="0"/>
                <w:color w:val="auto"/>
                <w:kern w:val="0"/>
                <w:sz w:val="21"/>
                <w:szCs w:val="21"/>
                <w:lang w:val="en-US" w:eastAsia="zh-CN"/>
              </w:rPr>
            </w:pPr>
            <w:r>
              <w:rPr>
                <w:rFonts w:hint="eastAsia" w:ascii="Times New Roman" w:hAnsi="Times New Roman" w:cs="Times New Roman"/>
                <w:b w:val="0"/>
                <w:bCs w:val="0"/>
                <w:color w:val="auto"/>
                <w:kern w:val="0"/>
                <w:sz w:val="21"/>
                <w:szCs w:val="21"/>
                <w:lang w:val="en-US" w:eastAsia="zh-CN"/>
              </w:rPr>
              <w:t>8</w:t>
            </w:r>
          </w:p>
        </w:tc>
        <w:tc>
          <w:tcPr>
            <w:tcW w:w="816" w:type="dxa"/>
            <w:noWrap w:val="0"/>
            <w:vAlign w:val="center"/>
          </w:tcPr>
          <w:p w14:paraId="2F5E568F">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 w:val="0"/>
                <w:bCs w:val="0"/>
                <w:color w:val="auto"/>
                <w:kern w:val="0"/>
                <w:sz w:val="21"/>
                <w:szCs w:val="21"/>
              </w:rPr>
            </w:pPr>
            <w:r>
              <w:rPr>
                <w:rFonts w:hint="eastAsia" w:ascii="Times New Roman" w:hAnsi="Times New Roman" w:cs="Times New Roman"/>
                <w:b w:val="0"/>
                <w:bCs w:val="0"/>
                <w:color w:val="auto"/>
                <w:kern w:val="0"/>
                <w:sz w:val="21"/>
                <w:szCs w:val="21"/>
                <w:lang w:val="en-US" w:eastAsia="zh-CN"/>
              </w:rPr>
              <w:t>达标</w:t>
            </w:r>
          </w:p>
        </w:tc>
        <w:tc>
          <w:tcPr>
            <w:tcW w:w="307" w:type="pct"/>
            <w:noWrap w:val="0"/>
            <w:vAlign w:val="center"/>
          </w:tcPr>
          <w:p w14:paraId="4DD4B4F6">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b w:val="0"/>
                <w:bCs w:val="0"/>
                <w:color w:val="auto"/>
                <w:kern w:val="0"/>
                <w:sz w:val="21"/>
                <w:szCs w:val="21"/>
                <w:lang w:val="en-US" w:eastAsia="zh-CN"/>
              </w:rPr>
            </w:pPr>
            <w:r>
              <w:rPr>
                <w:rFonts w:hint="eastAsia" w:ascii="Times New Roman" w:hAnsi="Times New Roman" w:cs="Times New Roman"/>
                <w:b w:val="0"/>
                <w:bCs w:val="0"/>
                <w:color w:val="auto"/>
                <w:kern w:val="0"/>
                <w:sz w:val="21"/>
                <w:szCs w:val="21"/>
                <w:lang w:val="en-US" w:eastAsia="zh-CN"/>
              </w:rPr>
              <w:t>10.4</w:t>
            </w:r>
          </w:p>
        </w:tc>
        <w:tc>
          <w:tcPr>
            <w:tcW w:w="734" w:type="dxa"/>
            <w:noWrap w:val="0"/>
            <w:vAlign w:val="center"/>
          </w:tcPr>
          <w:p w14:paraId="25B0C4AC">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 w:val="0"/>
                <w:bCs w:val="0"/>
                <w:color w:val="auto"/>
                <w:kern w:val="0"/>
                <w:sz w:val="21"/>
                <w:szCs w:val="21"/>
              </w:rPr>
            </w:pPr>
            <w:r>
              <w:rPr>
                <w:rFonts w:hint="eastAsia" w:ascii="Times New Roman" w:hAnsi="Times New Roman" w:cs="Times New Roman"/>
                <w:b w:val="0"/>
                <w:bCs w:val="0"/>
                <w:color w:val="auto"/>
                <w:kern w:val="0"/>
                <w:sz w:val="21"/>
                <w:szCs w:val="21"/>
                <w:lang w:val="en-US" w:eastAsia="zh-CN"/>
              </w:rPr>
              <w:t>达标</w:t>
            </w:r>
          </w:p>
        </w:tc>
        <w:tc>
          <w:tcPr>
            <w:tcW w:w="307" w:type="pct"/>
            <w:noWrap w:val="0"/>
            <w:vAlign w:val="center"/>
          </w:tcPr>
          <w:p w14:paraId="1E8959FE">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b w:val="0"/>
                <w:bCs w:val="0"/>
                <w:color w:val="auto"/>
                <w:kern w:val="0"/>
                <w:sz w:val="21"/>
                <w:szCs w:val="21"/>
                <w:lang w:val="en-US" w:eastAsia="zh-CN"/>
              </w:rPr>
            </w:pPr>
            <w:r>
              <w:rPr>
                <w:rFonts w:hint="eastAsia" w:ascii="Times New Roman" w:hAnsi="Times New Roman" w:cs="Times New Roman"/>
                <w:b w:val="0"/>
                <w:bCs w:val="0"/>
                <w:color w:val="auto"/>
                <w:kern w:val="0"/>
                <w:sz w:val="21"/>
                <w:szCs w:val="21"/>
                <w:lang w:val="en-US" w:eastAsia="zh-CN"/>
              </w:rPr>
              <w:t>0.019</w:t>
            </w:r>
          </w:p>
        </w:tc>
        <w:tc>
          <w:tcPr>
            <w:tcW w:w="754" w:type="dxa"/>
            <w:noWrap w:val="0"/>
            <w:vAlign w:val="center"/>
          </w:tcPr>
          <w:p w14:paraId="2B799B2D">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 w:val="0"/>
                <w:bCs w:val="0"/>
                <w:color w:val="auto"/>
                <w:kern w:val="0"/>
                <w:sz w:val="21"/>
                <w:szCs w:val="21"/>
              </w:rPr>
            </w:pPr>
            <w:r>
              <w:rPr>
                <w:rFonts w:hint="eastAsia" w:ascii="Times New Roman" w:hAnsi="Times New Roman" w:cs="Times New Roman"/>
                <w:b w:val="0"/>
                <w:bCs w:val="0"/>
                <w:color w:val="auto"/>
                <w:kern w:val="0"/>
                <w:sz w:val="21"/>
                <w:szCs w:val="21"/>
                <w:lang w:val="en-US" w:eastAsia="zh-CN"/>
              </w:rPr>
              <w:t>达标</w:t>
            </w:r>
          </w:p>
        </w:tc>
        <w:tc>
          <w:tcPr>
            <w:tcW w:w="329" w:type="pct"/>
            <w:noWrap w:val="0"/>
            <w:vAlign w:val="center"/>
          </w:tcPr>
          <w:p w14:paraId="3388B2D4">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b w:val="0"/>
                <w:bCs w:val="0"/>
                <w:color w:val="auto"/>
                <w:kern w:val="0"/>
                <w:sz w:val="21"/>
                <w:szCs w:val="21"/>
                <w:lang w:val="en-US" w:eastAsia="zh-CN"/>
              </w:rPr>
            </w:pPr>
            <w:r>
              <w:rPr>
                <w:rFonts w:hint="eastAsia" w:ascii="Times New Roman" w:hAnsi="Times New Roman" w:cs="Times New Roman"/>
                <w:b w:val="0"/>
                <w:bCs w:val="0"/>
                <w:color w:val="auto"/>
                <w:kern w:val="0"/>
                <w:sz w:val="21"/>
                <w:szCs w:val="21"/>
                <w:lang w:val="en-US" w:eastAsia="zh-CN"/>
              </w:rPr>
              <w:t>27</w:t>
            </w:r>
          </w:p>
        </w:tc>
        <w:tc>
          <w:tcPr>
            <w:tcW w:w="840" w:type="dxa"/>
            <w:noWrap w:val="0"/>
            <w:vAlign w:val="center"/>
          </w:tcPr>
          <w:p w14:paraId="7551C95A">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 w:val="0"/>
                <w:bCs w:val="0"/>
                <w:color w:val="auto"/>
                <w:kern w:val="0"/>
                <w:sz w:val="21"/>
                <w:szCs w:val="21"/>
              </w:rPr>
            </w:pPr>
            <w:r>
              <w:rPr>
                <w:rFonts w:hint="eastAsia" w:ascii="Times New Roman" w:hAnsi="Times New Roman" w:cs="Times New Roman"/>
                <w:b w:val="0"/>
                <w:bCs w:val="0"/>
                <w:color w:val="auto"/>
                <w:kern w:val="0"/>
                <w:sz w:val="21"/>
                <w:szCs w:val="21"/>
                <w:lang w:val="en-US" w:eastAsia="zh-CN"/>
              </w:rPr>
              <w:t>达标</w:t>
            </w:r>
          </w:p>
        </w:tc>
      </w:tr>
      <w:tr w14:paraId="609917E1">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270" w:hRule="atLeast"/>
          <w:tblHeader/>
          <w:jc w:val="center"/>
        </w:trPr>
        <w:tc>
          <w:tcPr>
            <w:tcW w:w="553" w:type="pct"/>
            <w:noWrap w:val="0"/>
            <w:vAlign w:val="center"/>
          </w:tcPr>
          <w:p w14:paraId="3D45B0A5">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 w:val="0"/>
                <w:bCs w:val="0"/>
                <w:color w:val="auto"/>
                <w:kern w:val="0"/>
                <w:sz w:val="21"/>
                <w:szCs w:val="21"/>
              </w:rPr>
            </w:pPr>
            <w:r>
              <w:rPr>
                <w:rFonts w:hint="eastAsia" w:ascii="Times New Roman" w:hAnsi="Times New Roman" w:cs="Times New Roman"/>
                <w:b w:val="0"/>
                <w:bCs w:val="0"/>
                <w:color w:val="auto"/>
                <w:kern w:val="0"/>
                <w:sz w:val="21"/>
                <w:szCs w:val="21"/>
                <w:lang w:val="en-US" w:eastAsia="zh-CN"/>
              </w:rPr>
              <w:t>T9（0-0.5）</w:t>
            </w:r>
          </w:p>
        </w:tc>
        <w:tc>
          <w:tcPr>
            <w:tcW w:w="363" w:type="pct"/>
            <w:noWrap w:val="0"/>
            <w:vAlign w:val="center"/>
          </w:tcPr>
          <w:p w14:paraId="4D9B3248">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b w:val="0"/>
                <w:bCs w:val="0"/>
                <w:color w:val="auto"/>
                <w:kern w:val="0"/>
                <w:sz w:val="21"/>
                <w:szCs w:val="21"/>
                <w:lang w:val="en-US" w:eastAsia="zh-CN"/>
              </w:rPr>
            </w:pPr>
            <w:r>
              <w:rPr>
                <w:rFonts w:hint="eastAsia" w:ascii="Times New Roman" w:hAnsi="Times New Roman" w:cs="Times New Roman"/>
                <w:b w:val="0"/>
                <w:bCs w:val="0"/>
                <w:color w:val="auto"/>
                <w:kern w:val="0"/>
                <w:sz w:val="21"/>
                <w:szCs w:val="21"/>
                <w:lang w:val="en-US" w:eastAsia="zh-CN"/>
              </w:rPr>
              <w:t>7.94</w:t>
            </w:r>
          </w:p>
        </w:tc>
        <w:tc>
          <w:tcPr>
            <w:tcW w:w="547" w:type="pct"/>
            <w:noWrap w:val="0"/>
            <w:vAlign w:val="center"/>
          </w:tcPr>
          <w:p w14:paraId="2FB823EC">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cs="Times New Roman"/>
                <w:b w:val="0"/>
                <w:bCs w:val="0"/>
                <w:color w:val="auto"/>
                <w:kern w:val="0"/>
                <w:sz w:val="21"/>
                <w:szCs w:val="21"/>
              </w:rPr>
            </w:pPr>
            <w:r>
              <w:rPr>
                <w:rFonts w:hint="eastAsia" w:ascii="Times New Roman" w:hAnsi="Times New Roman" w:cs="Times New Roman"/>
                <w:b w:val="0"/>
                <w:bCs w:val="0"/>
                <w:color w:val="auto"/>
                <w:kern w:val="0"/>
                <w:sz w:val="21"/>
                <w:szCs w:val="21"/>
                <w:lang w:val="en-US" w:eastAsia="zh-CN"/>
              </w:rPr>
              <w:t>无酸化或碱化</w:t>
            </w:r>
          </w:p>
        </w:tc>
        <w:tc>
          <w:tcPr>
            <w:tcW w:w="311" w:type="pct"/>
            <w:noWrap w:val="0"/>
            <w:vAlign w:val="center"/>
          </w:tcPr>
          <w:p w14:paraId="36E5E284">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b w:val="0"/>
                <w:bCs w:val="0"/>
                <w:color w:val="auto"/>
                <w:kern w:val="0"/>
                <w:sz w:val="21"/>
                <w:szCs w:val="21"/>
                <w:lang w:val="en-US" w:eastAsia="zh-CN"/>
              </w:rPr>
            </w:pPr>
            <w:r>
              <w:rPr>
                <w:rFonts w:hint="eastAsia" w:ascii="Times New Roman" w:hAnsi="Times New Roman" w:cs="Times New Roman"/>
                <w:b w:val="0"/>
                <w:bCs w:val="0"/>
                <w:color w:val="auto"/>
                <w:kern w:val="0"/>
                <w:sz w:val="21"/>
                <w:szCs w:val="21"/>
                <w:lang w:val="en-US" w:eastAsia="zh-CN"/>
              </w:rPr>
              <w:t>5.52</w:t>
            </w:r>
          </w:p>
        </w:tc>
        <w:tc>
          <w:tcPr>
            <w:tcW w:w="272" w:type="pct"/>
            <w:noWrap w:val="0"/>
            <w:vAlign w:val="center"/>
          </w:tcPr>
          <w:p w14:paraId="15915C0C">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 w:val="0"/>
                <w:bCs w:val="0"/>
                <w:color w:val="auto"/>
                <w:kern w:val="0"/>
                <w:sz w:val="21"/>
                <w:szCs w:val="21"/>
              </w:rPr>
            </w:pPr>
            <w:r>
              <w:rPr>
                <w:rFonts w:hint="eastAsia" w:ascii="Times New Roman" w:hAnsi="Times New Roman" w:cs="Times New Roman"/>
                <w:b w:val="0"/>
                <w:bCs w:val="0"/>
                <w:color w:val="auto"/>
                <w:kern w:val="0"/>
                <w:sz w:val="21"/>
                <w:szCs w:val="21"/>
                <w:lang w:val="en-US" w:eastAsia="zh-CN"/>
              </w:rPr>
              <w:t>达标</w:t>
            </w:r>
          </w:p>
        </w:tc>
        <w:tc>
          <w:tcPr>
            <w:tcW w:w="325" w:type="pct"/>
            <w:noWrap w:val="0"/>
            <w:vAlign w:val="center"/>
          </w:tcPr>
          <w:p w14:paraId="69F235AB">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b w:val="0"/>
                <w:bCs w:val="0"/>
                <w:color w:val="auto"/>
                <w:kern w:val="0"/>
                <w:sz w:val="21"/>
                <w:szCs w:val="21"/>
                <w:lang w:val="en-US" w:eastAsia="zh-CN"/>
              </w:rPr>
            </w:pPr>
            <w:r>
              <w:rPr>
                <w:rFonts w:hint="eastAsia" w:ascii="Times New Roman" w:hAnsi="Times New Roman" w:cs="Times New Roman"/>
                <w:b w:val="0"/>
                <w:bCs w:val="0"/>
                <w:color w:val="auto"/>
                <w:kern w:val="0"/>
                <w:sz w:val="21"/>
                <w:szCs w:val="21"/>
                <w:lang w:val="en-US" w:eastAsia="zh-CN"/>
              </w:rPr>
              <w:t>0.07</w:t>
            </w:r>
          </w:p>
        </w:tc>
        <w:tc>
          <w:tcPr>
            <w:tcW w:w="714" w:type="dxa"/>
            <w:noWrap w:val="0"/>
            <w:vAlign w:val="center"/>
          </w:tcPr>
          <w:p w14:paraId="6FD55A8E">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 w:val="0"/>
                <w:bCs w:val="0"/>
                <w:color w:val="auto"/>
                <w:kern w:val="0"/>
                <w:sz w:val="21"/>
                <w:szCs w:val="21"/>
              </w:rPr>
            </w:pPr>
            <w:r>
              <w:rPr>
                <w:rFonts w:hint="eastAsia" w:ascii="Times New Roman" w:hAnsi="Times New Roman" w:cs="Times New Roman"/>
                <w:b w:val="0"/>
                <w:bCs w:val="0"/>
                <w:color w:val="auto"/>
                <w:kern w:val="0"/>
                <w:sz w:val="21"/>
                <w:szCs w:val="21"/>
                <w:lang w:val="en-US" w:eastAsia="zh-CN"/>
              </w:rPr>
              <w:t>达标</w:t>
            </w:r>
          </w:p>
        </w:tc>
        <w:tc>
          <w:tcPr>
            <w:tcW w:w="322" w:type="pct"/>
            <w:noWrap w:val="0"/>
            <w:vAlign w:val="center"/>
          </w:tcPr>
          <w:p w14:paraId="52BAE294">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b w:val="0"/>
                <w:bCs w:val="0"/>
                <w:color w:val="auto"/>
                <w:kern w:val="0"/>
                <w:sz w:val="21"/>
                <w:szCs w:val="21"/>
                <w:lang w:val="en-US" w:eastAsia="zh-CN"/>
              </w:rPr>
            </w:pPr>
            <w:r>
              <w:rPr>
                <w:rFonts w:hint="eastAsia" w:ascii="Times New Roman" w:hAnsi="Times New Roman" w:cs="Times New Roman"/>
                <w:b w:val="0"/>
                <w:bCs w:val="0"/>
                <w:color w:val="auto"/>
                <w:kern w:val="0"/>
                <w:sz w:val="21"/>
                <w:szCs w:val="21"/>
                <w:lang w:val="en-US" w:eastAsia="zh-CN"/>
              </w:rPr>
              <w:t>10</w:t>
            </w:r>
          </w:p>
        </w:tc>
        <w:tc>
          <w:tcPr>
            <w:tcW w:w="816" w:type="dxa"/>
            <w:noWrap w:val="0"/>
            <w:vAlign w:val="center"/>
          </w:tcPr>
          <w:p w14:paraId="09F3E9D5">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 w:val="0"/>
                <w:bCs w:val="0"/>
                <w:color w:val="auto"/>
                <w:kern w:val="0"/>
                <w:sz w:val="21"/>
                <w:szCs w:val="21"/>
              </w:rPr>
            </w:pPr>
            <w:r>
              <w:rPr>
                <w:rFonts w:hint="eastAsia" w:ascii="Times New Roman" w:hAnsi="Times New Roman" w:cs="Times New Roman"/>
                <w:b w:val="0"/>
                <w:bCs w:val="0"/>
                <w:color w:val="auto"/>
                <w:kern w:val="0"/>
                <w:sz w:val="21"/>
                <w:szCs w:val="21"/>
                <w:lang w:val="en-US" w:eastAsia="zh-CN"/>
              </w:rPr>
              <w:t>达标</w:t>
            </w:r>
          </w:p>
        </w:tc>
        <w:tc>
          <w:tcPr>
            <w:tcW w:w="307" w:type="pct"/>
            <w:noWrap w:val="0"/>
            <w:vAlign w:val="center"/>
          </w:tcPr>
          <w:p w14:paraId="1398DD48">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b w:val="0"/>
                <w:bCs w:val="0"/>
                <w:color w:val="auto"/>
                <w:kern w:val="0"/>
                <w:sz w:val="21"/>
                <w:szCs w:val="21"/>
                <w:lang w:val="en-US" w:eastAsia="zh-CN"/>
              </w:rPr>
            </w:pPr>
            <w:r>
              <w:rPr>
                <w:rFonts w:hint="eastAsia" w:ascii="Times New Roman" w:hAnsi="Times New Roman" w:cs="Times New Roman"/>
                <w:b w:val="0"/>
                <w:bCs w:val="0"/>
                <w:color w:val="auto"/>
                <w:kern w:val="0"/>
                <w:sz w:val="21"/>
                <w:szCs w:val="21"/>
                <w:lang w:val="en-US" w:eastAsia="zh-CN"/>
              </w:rPr>
              <w:t>11.8</w:t>
            </w:r>
          </w:p>
        </w:tc>
        <w:tc>
          <w:tcPr>
            <w:tcW w:w="734" w:type="dxa"/>
            <w:noWrap w:val="0"/>
            <w:vAlign w:val="center"/>
          </w:tcPr>
          <w:p w14:paraId="582129D0">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 w:val="0"/>
                <w:bCs w:val="0"/>
                <w:color w:val="auto"/>
                <w:kern w:val="0"/>
                <w:sz w:val="21"/>
                <w:szCs w:val="21"/>
              </w:rPr>
            </w:pPr>
            <w:r>
              <w:rPr>
                <w:rFonts w:hint="eastAsia" w:ascii="Times New Roman" w:hAnsi="Times New Roman" w:cs="Times New Roman"/>
                <w:b w:val="0"/>
                <w:bCs w:val="0"/>
                <w:color w:val="auto"/>
                <w:kern w:val="0"/>
                <w:sz w:val="21"/>
                <w:szCs w:val="21"/>
                <w:lang w:val="en-US" w:eastAsia="zh-CN"/>
              </w:rPr>
              <w:t>达标</w:t>
            </w:r>
          </w:p>
        </w:tc>
        <w:tc>
          <w:tcPr>
            <w:tcW w:w="307" w:type="pct"/>
            <w:noWrap w:val="0"/>
            <w:vAlign w:val="center"/>
          </w:tcPr>
          <w:p w14:paraId="41251966">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b w:val="0"/>
                <w:bCs w:val="0"/>
                <w:color w:val="auto"/>
                <w:kern w:val="0"/>
                <w:sz w:val="21"/>
                <w:szCs w:val="21"/>
                <w:lang w:val="en-US" w:eastAsia="zh-CN"/>
              </w:rPr>
            </w:pPr>
            <w:r>
              <w:rPr>
                <w:rFonts w:hint="eastAsia" w:ascii="Times New Roman" w:hAnsi="Times New Roman" w:cs="Times New Roman"/>
                <w:b w:val="0"/>
                <w:bCs w:val="0"/>
                <w:color w:val="auto"/>
                <w:kern w:val="0"/>
                <w:sz w:val="21"/>
                <w:szCs w:val="21"/>
                <w:lang w:val="en-US" w:eastAsia="zh-CN"/>
              </w:rPr>
              <w:t>0.021</w:t>
            </w:r>
          </w:p>
        </w:tc>
        <w:tc>
          <w:tcPr>
            <w:tcW w:w="754" w:type="dxa"/>
            <w:noWrap w:val="0"/>
            <w:vAlign w:val="center"/>
          </w:tcPr>
          <w:p w14:paraId="72D5A9C0">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 w:val="0"/>
                <w:bCs w:val="0"/>
                <w:color w:val="auto"/>
                <w:kern w:val="0"/>
                <w:sz w:val="21"/>
                <w:szCs w:val="21"/>
              </w:rPr>
            </w:pPr>
            <w:r>
              <w:rPr>
                <w:rFonts w:hint="eastAsia" w:ascii="Times New Roman" w:hAnsi="Times New Roman" w:cs="Times New Roman"/>
                <w:b w:val="0"/>
                <w:bCs w:val="0"/>
                <w:color w:val="auto"/>
                <w:kern w:val="0"/>
                <w:sz w:val="21"/>
                <w:szCs w:val="21"/>
                <w:lang w:val="en-US" w:eastAsia="zh-CN"/>
              </w:rPr>
              <w:t>达标</w:t>
            </w:r>
          </w:p>
        </w:tc>
        <w:tc>
          <w:tcPr>
            <w:tcW w:w="329" w:type="pct"/>
            <w:noWrap w:val="0"/>
            <w:vAlign w:val="center"/>
          </w:tcPr>
          <w:p w14:paraId="7A73AC8D">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b w:val="0"/>
                <w:bCs w:val="0"/>
                <w:color w:val="auto"/>
                <w:kern w:val="0"/>
                <w:sz w:val="21"/>
                <w:szCs w:val="21"/>
                <w:lang w:val="en-US" w:eastAsia="zh-CN"/>
              </w:rPr>
            </w:pPr>
            <w:r>
              <w:rPr>
                <w:rFonts w:hint="eastAsia" w:ascii="Times New Roman" w:hAnsi="Times New Roman" w:cs="Times New Roman"/>
                <w:b w:val="0"/>
                <w:bCs w:val="0"/>
                <w:color w:val="auto"/>
                <w:kern w:val="0"/>
                <w:sz w:val="21"/>
                <w:szCs w:val="21"/>
                <w:lang w:val="en-US" w:eastAsia="zh-CN"/>
              </w:rPr>
              <w:t>30</w:t>
            </w:r>
          </w:p>
        </w:tc>
        <w:tc>
          <w:tcPr>
            <w:tcW w:w="840" w:type="dxa"/>
            <w:noWrap w:val="0"/>
            <w:vAlign w:val="center"/>
          </w:tcPr>
          <w:p w14:paraId="38D097DA">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 w:val="0"/>
                <w:bCs w:val="0"/>
                <w:color w:val="auto"/>
                <w:kern w:val="0"/>
                <w:sz w:val="21"/>
                <w:szCs w:val="21"/>
              </w:rPr>
            </w:pPr>
            <w:r>
              <w:rPr>
                <w:rFonts w:hint="eastAsia" w:ascii="Times New Roman" w:hAnsi="Times New Roman" w:cs="Times New Roman"/>
                <w:b w:val="0"/>
                <w:bCs w:val="0"/>
                <w:color w:val="auto"/>
                <w:kern w:val="0"/>
                <w:sz w:val="21"/>
                <w:szCs w:val="21"/>
                <w:lang w:val="en-US" w:eastAsia="zh-CN"/>
              </w:rPr>
              <w:t>达标</w:t>
            </w:r>
          </w:p>
        </w:tc>
      </w:tr>
      <w:tr w14:paraId="4772FF6F">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270" w:hRule="atLeast"/>
          <w:tblHeader/>
          <w:jc w:val="center"/>
        </w:trPr>
        <w:tc>
          <w:tcPr>
            <w:tcW w:w="553" w:type="pct"/>
            <w:noWrap w:val="0"/>
            <w:vAlign w:val="center"/>
          </w:tcPr>
          <w:p w14:paraId="267F6E29">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 w:val="0"/>
                <w:bCs w:val="0"/>
                <w:color w:val="auto"/>
                <w:kern w:val="0"/>
                <w:sz w:val="21"/>
                <w:szCs w:val="21"/>
              </w:rPr>
            </w:pPr>
            <w:r>
              <w:rPr>
                <w:rFonts w:hint="eastAsia" w:ascii="Times New Roman" w:hAnsi="Times New Roman" w:cs="Times New Roman"/>
                <w:b w:val="0"/>
                <w:bCs w:val="0"/>
                <w:color w:val="auto"/>
                <w:kern w:val="0"/>
                <w:sz w:val="21"/>
                <w:szCs w:val="21"/>
                <w:lang w:val="en-US" w:eastAsia="zh-CN"/>
              </w:rPr>
              <w:t>T10（0-0.5）</w:t>
            </w:r>
          </w:p>
        </w:tc>
        <w:tc>
          <w:tcPr>
            <w:tcW w:w="363" w:type="pct"/>
            <w:noWrap w:val="0"/>
            <w:vAlign w:val="center"/>
          </w:tcPr>
          <w:p w14:paraId="57B9125E">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b w:val="0"/>
                <w:bCs w:val="0"/>
                <w:color w:val="auto"/>
                <w:kern w:val="0"/>
                <w:sz w:val="21"/>
                <w:szCs w:val="21"/>
                <w:lang w:val="en-US" w:eastAsia="zh-CN"/>
              </w:rPr>
            </w:pPr>
            <w:r>
              <w:rPr>
                <w:rFonts w:hint="eastAsia" w:ascii="Times New Roman" w:hAnsi="Times New Roman" w:cs="Times New Roman"/>
                <w:b w:val="0"/>
                <w:bCs w:val="0"/>
                <w:color w:val="auto"/>
                <w:kern w:val="0"/>
                <w:sz w:val="21"/>
                <w:szCs w:val="21"/>
                <w:lang w:val="en-US" w:eastAsia="zh-CN"/>
              </w:rPr>
              <w:t>7.34</w:t>
            </w:r>
          </w:p>
        </w:tc>
        <w:tc>
          <w:tcPr>
            <w:tcW w:w="547" w:type="pct"/>
            <w:noWrap w:val="0"/>
            <w:vAlign w:val="center"/>
          </w:tcPr>
          <w:p w14:paraId="34DBDD62">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cs="Times New Roman"/>
                <w:b w:val="0"/>
                <w:bCs w:val="0"/>
                <w:color w:val="auto"/>
                <w:kern w:val="0"/>
                <w:sz w:val="21"/>
                <w:szCs w:val="21"/>
              </w:rPr>
            </w:pPr>
            <w:r>
              <w:rPr>
                <w:rFonts w:hint="eastAsia" w:ascii="Times New Roman" w:hAnsi="Times New Roman" w:cs="Times New Roman"/>
                <w:b w:val="0"/>
                <w:bCs w:val="0"/>
                <w:color w:val="auto"/>
                <w:kern w:val="0"/>
                <w:sz w:val="21"/>
                <w:szCs w:val="21"/>
                <w:lang w:val="en-US" w:eastAsia="zh-CN"/>
              </w:rPr>
              <w:t>无酸化或碱化</w:t>
            </w:r>
          </w:p>
        </w:tc>
        <w:tc>
          <w:tcPr>
            <w:tcW w:w="311" w:type="pct"/>
            <w:noWrap w:val="0"/>
            <w:vAlign w:val="center"/>
          </w:tcPr>
          <w:p w14:paraId="03731FF0">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b w:val="0"/>
                <w:bCs w:val="0"/>
                <w:color w:val="auto"/>
                <w:kern w:val="0"/>
                <w:sz w:val="21"/>
                <w:szCs w:val="21"/>
                <w:lang w:val="en-US" w:eastAsia="zh-CN"/>
              </w:rPr>
            </w:pPr>
            <w:r>
              <w:rPr>
                <w:rFonts w:hint="eastAsia" w:ascii="Times New Roman" w:hAnsi="Times New Roman" w:cs="Times New Roman"/>
                <w:b w:val="0"/>
                <w:bCs w:val="0"/>
                <w:color w:val="auto"/>
                <w:kern w:val="0"/>
                <w:sz w:val="21"/>
                <w:szCs w:val="21"/>
                <w:lang w:val="en-US" w:eastAsia="zh-CN"/>
              </w:rPr>
              <w:t>5.74</w:t>
            </w:r>
          </w:p>
        </w:tc>
        <w:tc>
          <w:tcPr>
            <w:tcW w:w="272" w:type="pct"/>
            <w:noWrap w:val="0"/>
            <w:vAlign w:val="center"/>
          </w:tcPr>
          <w:p w14:paraId="5347294C">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 w:val="0"/>
                <w:bCs w:val="0"/>
                <w:color w:val="auto"/>
                <w:kern w:val="0"/>
                <w:sz w:val="21"/>
                <w:szCs w:val="21"/>
              </w:rPr>
            </w:pPr>
            <w:r>
              <w:rPr>
                <w:rFonts w:hint="eastAsia" w:ascii="Times New Roman" w:hAnsi="Times New Roman" w:cs="Times New Roman"/>
                <w:b w:val="0"/>
                <w:bCs w:val="0"/>
                <w:color w:val="auto"/>
                <w:kern w:val="0"/>
                <w:sz w:val="21"/>
                <w:szCs w:val="21"/>
                <w:lang w:val="en-US" w:eastAsia="zh-CN"/>
              </w:rPr>
              <w:t>达标</w:t>
            </w:r>
          </w:p>
        </w:tc>
        <w:tc>
          <w:tcPr>
            <w:tcW w:w="325" w:type="pct"/>
            <w:noWrap w:val="0"/>
            <w:vAlign w:val="center"/>
          </w:tcPr>
          <w:p w14:paraId="008074F4">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b w:val="0"/>
                <w:bCs w:val="0"/>
                <w:color w:val="auto"/>
                <w:kern w:val="0"/>
                <w:sz w:val="21"/>
                <w:szCs w:val="21"/>
                <w:lang w:val="en-US" w:eastAsia="zh-CN"/>
              </w:rPr>
            </w:pPr>
            <w:r>
              <w:rPr>
                <w:rFonts w:hint="eastAsia" w:ascii="Times New Roman" w:hAnsi="Times New Roman" w:cs="Times New Roman"/>
                <w:b w:val="0"/>
                <w:bCs w:val="0"/>
                <w:color w:val="auto"/>
                <w:kern w:val="0"/>
                <w:sz w:val="21"/>
                <w:szCs w:val="21"/>
                <w:lang w:val="en-US" w:eastAsia="zh-CN"/>
              </w:rPr>
              <w:t>0.16</w:t>
            </w:r>
          </w:p>
        </w:tc>
        <w:tc>
          <w:tcPr>
            <w:tcW w:w="714" w:type="dxa"/>
            <w:noWrap w:val="0"/>
            <w:vAlign w:val="center"/>
          </w:tcPr>
          <w:p w14:paraId="562FFB85">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 w:val="0"/>
                <w:bCs w:val="0"/>
                <w:color w:val="auto"/>
                <w:kern w:val="0"/>
                <w:sz w:val="21"/>
                <w:szCs w:val="21"/>
              </w:rPr>
            </w:pPr>
            <w:r>
              <w:rPr>
                <w:rFonts w:hint="eastAsia" w:ascii="Times New Roman" w:hAnsi="Times New Roman" w:cs="Times New Roman"/>
                <w:b w:val="0"/>
                <w:bCs w:val="0"/>
                <w:color w:val="auto"/>
                <w:kern w:val="0"/>
                <w:sz w:val="21"/>
                <w:szCs w:val="21"/>
                <w:lang w:val="en-US" w:eastAsia="zh-CN"/>
              </w:rPr>
              <w:t>达标</w:t>
            </w:r>
          </w:p>
        </w:tc>
        <w:tc>
          <w:tcPr>
            <w:tcW w:w="322" w:type="pct"/>
            <w:noWrap w:val="0"/>
            <w:vAlign w:val="center"/>
          </w:tcPr>
          <w:p w14:paraId="2B9D91BD">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b w:val="0"/>
                <w:bCs w:val="0"/>
                <w:color w:val="auto"/>
                <w:kern w:val="0"/>
                <w:sz w:val="21"/>
                <w:szCs w:val="21"/>
                <w:lang w:val="en-US" w:eastAsia="zh-CN"/>
              </w:rPr>
            </w:pPr>
            <w:r>
              <w:rPr>
                <w:rFonts w:hint="eastAsia" w:ascii="Times New Roman" w:hAnsi="Times New Roman" w:cs="Times New Roman"/>
                <w:b w:val="0"/>
                <w:bCs w:val="0"/>
                <w:color w:val="auto"/>
                <w:kern w:val="0"/>
                <w:sz w:val="21"/>
                <w:szCs w:val="21"/>
                <w:lang w:val="en-US" w:eastAsia="zh-CN"/>
              </w:rPr>
              <w:t>12</w:t>
            </w:r>
          </w:p>
        </w:tc>
        <w:tc>
          <w:tcPr>
            <w:tcW w:w="816" w:type="dxa"/>
            <w:noWrap w:val="0"/>
            <w:vAlign w:val="center"/>
          </w:tcPr>
          <w:p w14:paraId="3D6FFDC0">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 w:val="0"/>
                <w:bCs w:val="0"/>
                <w:color w:val="auto"/>
                <w:kern w:val="0"/>
                <w:sz w:val="21"/>
                <w:szCs w:val="21"/>
              </w:rPr>
            </w:pPr>
            <w:r>
              <w:rPr>
                <w:rFonts w:hint="eastAsia" w:ascii="Times New Roman" w:hAnsi="Times New Roman" w:cs="Times New Roman"/>
                <w:b w:val="0"/>
                <w:bCs w:val="0"/>
                <w:color w:val="auto"/>
                <w:kern w:val="0"/>
                <w:sz w:val="21"/>
                <w:szCs w:val="21"/>
                <w:lang w:val="en-US" w:eastAsia="zh-CN"/>
              </w:rPr>
              <w:t>达标</w:t>
            </w:r>
          </w:p>
        </w:tc>
        <w:tc>
          <w:tcPr>
            <w:tcW w:w="307" w:type="pct"/>
            <w:noWrap w:val="0"/>
            <w:vAlign w:val="center"/>
          </w:tcPr>
          <w:p w14:paraId="31901510">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b w:val="0"/>
                <w:bCs w:val="0"/>
                <w:color w:val="auto"/>
                <w:kern w:val="0"/>
                <w:sz w:val="21"/>
                <w:szCs w:val="21"/>
                <w:lang w:val="en-US" w:eastAsia="zh-CN"/>
              </w:rPr>
            </w:pPr>
            <w:r>
              <w:rPr>
                <w:rFonts w:hint="eastAsia" w:ascii="Times New Roman" w:hAnsi="Times New Roman" w:cs="Times New Roman"/>
                <w:b w:val="0"/>
                <w:bCs w:val="0"/>
                <w:color w:val="auto"/>
                <w:kern w:val="0"/>
                <w:sz w:val="21"/>
                <w:szCs w:val="21"/>
                <w:lang w:val="en-US" w:eastAsia="zh-CN"/>
              </w:rPr>
              <w:t>10.5</w:t>
            </w:r>
          </w:p>
        </w:tc>
        <w:tc>
          <w:tcPr>
            <w:tcW w:w="734" w:type="dxa"/>
            <w:noWrap w:val="0"/>
            <w:vAlign w:val="center"/>
          </w:tcPr>
          <w:p w14:paraId="18E417F5">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 w:val="0"/>
                <w:bCs w:val="0"/>
                <w:color w:val="auto"/>
                <w:kern w:val="0"/>
                <w:sz w:val="21"/>
                <w:szCs w:val="21"/>
              </w:rPr>
            </w:pPr>
            <w:r>
              <w:rPr>
                <w:rFonts w:hint="eastAsia" w:ascii="Times New Roman" w:hAnsi="Times New Roman" w:cs="Times New Roman"/>
                <w:b w:val="0"/>
                <w:bCs w:val="0"/>
                <w:color w:val="auto"/>
                <w:kern w:val="0"/>
                <w:sz w:val="21"/>
                <w:szCs w:val="21"/>
                <w:lang w:val="en-US" w:eastAsia="zh-CN"/>
              </w:rPr>
              <w:t>达标</w:t>
            </w:r>
          </w:p>
        </w:tc>
        <w:tc>
          <w:tcPr>
            <w:tcW w:w="307" w:type="pct"/>
            <w:noWrap w:val="0"/>
            <w:vAlign w:val="center"/>
          </w:tcPr>
          <w:p w14:paraId="6330CD26">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b w:val="0"/>
                <w:bCs w:val="0"/>
                <w:color w:val="auto"/>
                <w:kern w:val="0"/>
                <w:sz w:val="21"/>
                <w:szCs w:val="21"/>
                <w:lang w:val="en-US" w:eastAsia="zh-CN"/>
              </w:rPr>
            </w:pPr>
            <w:r>
              <w:rPr>
                <w:rFonts w:hint="eastAsia" w:ascii="Times New Roman" w:hAnsi="Times New Roman" w:cs="Times New Roman"/>
                <w:b w:val="0"/>
                <w:bCs w:val="0"/>
                <w:color w:val="auto"/>
                <w:kern w:val="0"/>
                <w:sz w:val="21"/>
                <w:szCs w:val="21"/>
                <w:lang w:val="en-US" w:eastAsia="zh-CN"/>
              </w:rPr>
              <w:t>0.022</w:t>
            </w:r>
          </w:p>
        </w:tc>
        <w:tc>
          <w:tcPr>
            <w:tcW w:w="754" w:type="dxa"/>
            <w:noWrap w:val="0"/>
            <w:vAlign w:val="center"/>
          </w:tcPr>
          <w:p w14:paraId="2CFCE683">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 w:val="0"/>
                <w:bCs w:val="0"/>
                <w:color w:val="auto"/>
                <w:kern w:val="0"/>
                <w:sz w:val="21"/>
                <w:szCs w:val="21"/>
              </w:rPr>
            </w:pPr>
            <w:r>
              <w:rPr>
                <w:rFonts w:hint="eastAsia" w:ascii="Times New Roman" w:hAnsi="Times New Roman" w:cs="Times New Roman"/>
                <w:b w:val="0"/>
                <w:bCs w:val="0"/>
                <w:color w:val="auto"/>
                <w:kern w:val="0"/>
                <w:sz w:val="21"/>
                <w:szCs w:val="21"/>
                <w:lang w:val="en-US" w:eastAsia="zh-CN"/>
              </w:rPr>
              <w:t>达标</w:t>
            </w:r>
          </w:p>
        </w:tc>
        <w:tc>
          <w:tcPr>
            <w:tcW w:w="329" w:type="pct"/>
            <w:noWrap w:val="0"/>
            <w:vAlign w:val="center"/>
          </w:tcPr>
          <w:p w14:paraId="09690A54">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b w:val="0"/>
                <w:bCs w:val="0"/>
                <w:color w:val="auto"/>
                <w:kern w:val="0"/>
                <w:sz w:val="21"/>
                <w:szCs w:val="21"/>
                <w:lang w:val="en-US" w:eastAsia="zh-CN"/>
              </w:rPr>
            </w:pPr>
            <w:r>
              <w:rPr>
                <w:rFonts w:hint="eastAsia" w:ascii="Times New Roman" w:hAnsi="Times New Roman" w:cs="Times New Roman"/>
                <w:b w:val="0"/>
                <w:bCs w:val="0"/>
                <w:color w:val="auto"/>
                <w:kern w:val="0"/>
                <w:sz w:val="21"/>
                <w:szCs w:val="21"/>
                <w:lang w:val="en-US" w:eastAsia="zh-CN"/>
              </w:rPr>
              <w:t>30</w:t>
            </w:r>
          </w:p>
        </w:tc>
        <w:tc>
          <w:tcPr>
            <w:tcW w:w="840" w:type="dxa"/>
            <w:noWrap w:val="0"/>
            <w:vAlign w:val="center"/>
          </w:tcPr>
          <w:p w14:paraId="7952A3F5">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 w:val="0"/>
                <w:bCs w:val="0"/>
                <w:color w:val="auto"/>
                <w:kern w:val="0"/>
                <w:sz w:val="21"/>
                <w:szCs w:val="21"/>
              </w:rPr>
            </w:pPr>
            <w:r>
              <w:rPr>
                <w:rFonts w:hint="eastAsia" w:ascii="Times New Roman" w:hAnsi="Times New Roman" w:cs="Times New Roman"/>
                <w:b w:val="0"/>
                <w:bCs w:val="0"/>
                <w:color w:val="auto"/>
                <w:kern w:val="0"/>
                <w:sz w:val="21"/>
                <w:szCs w:val="21"/>
                <w:lang w:val="en-US" w:eastAsia="zh-CN"/>
              </w:rPr>
              <w:t>达标</w:t>
            </w:r>
          </w:p>
        </w:tc>
      </w:tr>
      <w:tr w14:paraId="318C57C9">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270" w:hRule="atLeast"/>
          <w:tblHeader/>
          <w:jc w:val="center"/>
        </w:trPr>
        <w:tc>
          <w:tcPr>
            <w:tcW w:w="553" w:type="pct"/>
            <w:noWrap w:val="0"/>
            <w:vAlign w:val="center"/>
          </w:tcPr>
          <w:p w14:paraId="5E6213A2">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 w:val="0"/>
                <w:bCs w:val="0"/>
                <w:color w:val="auto"/>
                <w:kern w:val="0"/>
                <w:sz w:val="21"/>
                <w:szCs w:val="21"/>
              </w:rPr>
            </w:pPr>
            <w:r>
              <w:rPr>
                <w:rFonts w:hint="eastAsia" w:ascii="Times New Roman" w:hAnsi="Times New Roman" w:cs="Times New Roman"/>
                <w:b w:val="0"/>
                <w:bCs w:val="0"/>
                <w:color w:val="auto"/>
                <w:kern w:val="0"/>
                <w:sz w:val="21"/>
                <w:szCs w:val="21"/>
                <w:lang w:val="en-US" w:eastAsia="zh-CN"/>
              </w:rPr>
              <w:t>T11（0-0.5）</w:t>
            </w:r>
          </w:p>
        </w:tc>
        <w:tc>
          <w:tcPr>
            <w:tcW w:w="363" w:type="pct"/>
            <w:noWrap w:val="0"/>
            <w:vAlign w:val="center"/>
          </w:tcPr>
          <w:p w14:paraId="679F7BF1">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b w:val="0"/>
                <w:bCs w:val="0"/>
                <w:color w:val="auto"/>
                <w:kern w:val="0"/>
                <w:sz w:val="21"/>
                <w:szCs w:val="21"/>
                <w:lang w:val="en-US" w:eastAsia="zh-CN"/>
              </w:rPr>
            </w:pPr>
            <w:r>
              <w:rPr>
                <w:rFonts w:hint="eastAsia" w:ascii="Times New Roman" w:hAnsi="Times New Roman" w:cs="Times New Roman"/>
                <w:b w:val="0"/>
                <w:bCs w:val="0"/>
                <w:color w:val="auto"/>
                <w:kern w:val="0"/>
                <w:sz w:val="21"/>
                <w:szCs w:val="21"/>
                <w:lang w:val="en-US" w:eastAsia="zh-CN"/>
              </w:rPr>
              <w:t>7.40</w:t>
            </w:r>
          </w:p>
        </w:tc>
        <w:tc>
          <w:tcPr>
            <w:tcW w:w="547" w:type="pct"/>
            <w:noWrap w:val="0"/>
            <w:vAlign w:val="center"/>
          </w:tcPr>
          <w:p w14:paraId="5C2B019F">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cs="Times New Roman"/>
                <w:b w:val="0"/>
                <w:bCs w:val="0"/>
                <w:color w:val="auto"/>
                <w:kern w:val="0"/>
                <w:sz w:val="21"/>
                <w:szCs w:val="21"/>
              </w:rPr>
            </w:pPr>
            <w:r>
              <w:rPr>
                <w:rFonts w:hint="eastAsia" w:ascii="Times New Roman" w:hAnsi="Times New Roman" w:cs="Times New Roman"/>
                <w:b w:val="0"/>
                <w:bCs w:val="0"/>
                <w:color w:val="auto"/>
                <w:kern w:val="0"/>
                <w:sz w:val="21"/>
                <w:szCs w:val="21"/>
                <w:lang w:val="en-US" w:eastAsia="zh-CN"/>
              </w:rPr>
              <w:t>无酸化或碱化</w:t>
            </w:r>
          </w:p>
        </w:tc>
        <w:tc>
          <w:tcPr>
            <w:tcW w:w="311" w:type="pct"/>
            <w:noWrap w:val="0"/>
            <w:vAlign w:val="center"/>
          </w:tcPr>
          <w:p w14:paraId="2008D2DD">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b w:val="0"/>
                <w:bCs w:val="0"/>
                <w:color w:val="auto"/>
                <w:kern w:val="0"/>
                <w:sz w:val="21"/>
                <w:szCs w:val="21"/>
                <w:lang w:val="en-US" w:eastAsia="zh-CN"/>
              </w:rPr>
            </w:pPr>
            <w:r>
              <w:rPr>
                <w:rFonts w:hint="eastAsia" w:ascii="Times New Roman" w:hAnsi="Times New Roman" w:cs="Times New Roman"/>
                <w:b w:val="0"/>
                <w:bCs w:val="0"/>
                <w:color w:val="auto"/>
                <w:kern w:val="0"/>
                <w:sz w:val="21"/>
                <w:szCs w:val="21"/>
                <w:lang w:val="en-US" w:eastAsia="zh-CN"/>
              </w:rPr>
              <w:t>5.34</w:t>
            </w:r>
          </w:p>
        </w:tc>
        <w:tc>
          <w:tcPr>
            <w:tcW w:w="272" w:type="pct"/>
            <w:noWrap w:val="0"/>
            <w:vAlign w:val="center"/>
          </w:tcPr>
          <w:p w14:paraId="34850FDA">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 w:val="0"/>
                <w:bCs w:val="0"/>
                <w:color w:val="auto"/>
                <w:kern w:val="0"/>
                <w:sz w:val="21"/>
                <w:szCs w:val="21"/>
              </w:rPr>
            </w:pPr>
            <w:r>
              <w:rPr>
                <w:rFonts w:hint="eastAsia" w:ascii="Times New Roman" w:hAnsi="Times New Roman" w:cs="Times New Roman"/>
                <w:b w:val="0"/>
                <w:bCs w:val="0"/>
                <w:color w:val="auto"/>
                <w:kern w:val="0"/>
                <w:sz w:val="21"/>
                <w:szCs w:val="21"/>
                <w:lang w:val="en-US" w:eastAsia="zh-CN"/>
              </w:rPr>
              <w:t>达标</w:t>
            </w:r>
          </w:p>
        </w:tc>
        <w:tc>
          <w:tcPr>
            <w:tcW w:w="325" w:type="pct"/>
            <w:noWrap w:val="0"/>
            <w:vAlign w:val="center"/>
          </w:tcPr>
          <w:p w14:paraId="3DEE49BB">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b w:val="0"/>
                <w:bCs w:val="0"/>
                <w:color w:val="auto"/>
                <w:kern w:val="0"/>
                <w:sz w:val="21"/>
                <w:szCs w:val="21"/>
                <w:lang w:val="en-US" w:eastAsia="zh-CN"/>
              </w:rPr>
            </w:pPr>
            <w:r>
              <w:rPr>
                <w:rFonts w:hint="eastAsia" w:ascii="Times New Roman" w:hAnsi="Times New Roman" w:cs="Times New Roman"/>
                <w:b w:val="0"/>
                <w:bCs w:val="0"/>
                <w:color w:val="auto"/>
                <w:kern w:val="0"/>
                <w:sz w:val="21"/>
                <w:szCs w:val="21"/>
                <w:lang w:val="en-US" w:eastAsia="zh-CN"/>
              </w:rPr>
              <w:t>0.07</w:t>
            </w:r>
          </w:p>
        </w:tc>
        <w:tc>
          <w:tcPr>
            <w:tcW w:w="714" w:type="dxa"/>
            <w:noWrap w:val="0"/>
            <w:vAlign w:val="center"/>
          </w:tcPr>
          <w:p w14:paraId="0B7EB3E0">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 w:val="0"/>
                <w:bCs w:val="0"/>
                <w:color w:val="auto"/>
                <w:kern w:val="0"/>
                <w:sz w:val="21"/>
                <w:szCs w:val="21"/>
              </w:rPr>
            </w:pPr>
            <w:r>
              <w:rPr>
                <w:rFonts w:hint="eastAsia" w:ascii="Times New Roman" w:hAnsi="Times New Roman" w:cs="Times New Roman"/>
                <w:b w:val="0"/>
                <w:bCs w:val="0"/>
                <w:color w:val="auto"/>
                <w:kern w:val="0"/>
                <w:sz w:val="21"/>
                <w:szCs w:val="21"/>
                <w:lang w:val="en-US" w:eastAsia="zh-CN"/>
              </w:rPr>
              <w:t>达标</w:t>
            </w:r>
          </w:p>
        </w:tc>
        <w:tc>
          <w:tcPr>
            <w:tcW w:w="322" w:type="pct"/>
            <w:noWrap w:val="0"/>
            <w:vAlign w:val="center"/>
          </w:tcPr>
          <w:p w14:paraId="4981EBC2">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b w:val="0"/>
                <w:bCs w:val="0"/>
                <w:color w:val="auto"/>
                <w:kern w:val="0"/>
                <w:sz w:val="21"/>
                <w:szCs w:val="21"/>
                <w:lang w:val="en-US" w:eastAsia="zh-CN"/>
              </w:rPr>
            </w:pPr>
            <w:r>
              <w:rPr>
                <w:rFonts w:hint="eastAsia" w:ascii="Times New Roman" w:hAnsi="Times New Roman" w:cs="Times New Roman"/>
                <w:b w:val="0"/>
                <w:bCs w:val="0"/>
                <w:color w:val="auto"/>
                <w:kern w:val="0"/>
                <w:sz w:val="21"/>
                <w:szCs w:val="21"/>
                <w:lang w:val="en-US" w:eastAsia="zh-CN"/>
              </w:rPr>
              <w:t>13</w:t>
            </w:r>
          </w:p>
        </w:tc>
        <w:tc>
          <w:tcPr>
            <w:tcW w:w="816" w:type="dxa"/>
            <w:noWrap w:val="0"/>
            <w:vAlign w:val="center"/>
          </w:tcPr>
          <w:p w14:paraId="3BD46D00">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 w:val="0"/>
                <w:bCs w:val="0"/>
                <w:color w:val="auto"/>
                <w:kern w:val="0"/>
                <w:sz w:val="21"/>
                <w:szCs w:val="21"/>
              </w:rPr>
            </w:pPr>
            <w:r>
              <w:rPr>
                <w:rFonts w:hint="eastAsia" w:ascii="Times New Roman" w:hAnsi="Times New Roman" w:cs="Times New Roman"/>
                <w:b w:val="0"/>
                <w:bCs w:val="0"/>
                <w:color w:val="auto"/>
                <w:kern w:val="0"/>
                <w:sz w:val="21"/>
                <w:szCs w:val="21"/>
                <w:lang w:val="en-US" w:eastAsia="zh-CN"/>
              </w:rPr>
              <w:t>达标</w:t>
            </w:r>
          </w:p>
        </w:tc>
        <w:tc>
          <w:tcPr>
            <w:tcW w:w="307" w:type="pct"/>
            <w:noWrap w:val="0"/>
            <w:vAlign w:val="center"/>
          </w:tcPr>
          <w:p w14:paraId="67D9F5E2">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b w:val="0"/>
                <w:bCs w:val="0"/>
                <w:color w:val="auto"/>
                <w:kern w:val="0"/>
                <w:sz w:val="21"/>
                <w:szCs w:val="21"/>
                <w:lang w:val="en-US" w:eastAsia="zh-CN"/>
              </w:rPr>
            </w:pPr>
            <w:r>
              <w:rPr>
                <w:rFonts w:hint="eastAsia" w:ascii="Times New Roman" w:hAnsi="Times New Roman" w:cs="Times New Roman"/>
                <w:b w:val="0"/>
                <w:bCs w:val="0"/>
                <w:color w:val="auto"/>
                <w:kern w:val="0"/>
                <w:sz w:val="21"/>
                <w:szCs w:val="21"/>
                <w:lang w:val="en-US" w:eastAsia="zh-CN"/>
              </w:rPr>
              <w:t>11.4</w:t>
            </w:r>
          </w:p>
        </w:tc>
        <w:tc>
          <w:tcPr>
            <w:tcW w:w="734" w:type="dxa"/>
            <w:noWrap w:val="0"/>
            <w:vAlign w:val="center"/>
          </w:tcPr>
          <w:p w14:paraId="4608DAD7">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 w:val="0"/>
                <w:bCs w:val="0"/>
                <w:color w:val="auto"/>
                <w:kern w:val="0"/>
                <w:sz w:val="21"/>
                <w:szCs w:val="21"/>
              </w:rPr>
            </w:pPr>
            <w:r>
              <w:rPr>
                <w:rFonts w:hint="eastAsia" w:ascii="Times New Roman" w:hAnsi="Times New Roman" w:cs="Times New Roman"/>
                <w:b w:val="0"/>
                <w:bCs w:val="0"/>
                <w:color w:val="auto"/>
                <w:kern w:val="0"/>
                <w:sz w:val="21"/>
                <w:szCs w:val="21"/>
                <w:lang w:val="en-US" w:eastAsia="zh-CN"/>
              </w:rPr>
              <w:t>达标</w:t>
            </w:r>
          </w:p>
        </w:tc>
        <w:tc>
          <w:tcPr>
            <w:tcW w:w="307" w:type="pct"/>
            <w:noWrap w:val="0"/>
            <w:vAlign w:val="center"/>
          </w:tcPr>
          <w:p w14:paraId="6B632378">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b w:val="0"/>
                <w:bCs w:val="0"/>
                <w:color w:val="auto"/>
                <w:kern w:val="0"/>
                <w:sz w:val="21"/>
                <w:szCs w:val="21"/>
                <w:lang w:val="en-US" w:eastAsia="zh-CN"/>
              </w:rPr>
            </w:pPr>
            <w:r>
              <w:rPr>
                <w:rFonts w:hint="eastAsia" w:ascii="Times New Roman" w:hAnsi="Times New Roman" w:cs="Times New Roman"/>
                <w:b w:val="0"/>
                <w:bCs w:val="0"/>
                <w:color w:val="auto"/>
                <w:kern w:val="0"/>
                <w:sz w:val="21"/>
                <w:szCs w:val="21"/>
                <w:lang w:val="en-US" w:eastAsia="zh-CN"/>
              </w:rPr>
              <w:t>0.034</w:t>
            </w:r>
          </w:p>
        </w:tc>
        <w:tc>
          <w:tcPr>
            <w:tcW w:w="754" w:type="dxa"/>
            <w:noWrap w:val="0"/>
            <w:vAlign w:val="center"/>
          </w:tcPr>
          <w:p w14:paraId="7902A05B">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 w:val="0"/>
                <w:bCs w:val="0"/>
                <w:color w:val="auto"/>
                <w:kern w:val="0"/>
                <w:sz w:val="21"/>
                <w:szCs w:val="21"/>
              </w:rPr>
            </w:pPr>
            <w:r>
              <w:rPr>
                <w:rFonts w:hint="eastAsia" w:ascii="Times New Roman" w:hAnsi="Times New Roman" w:cs="Times New Roman"/>
                <w:b w:val="0"/>
                <w:bCs w:val="0"/>
                <w:color w:val="auto"/>
                <w:kern w:val="0"/>
                <w:sz w:val="21"/>
                <w:szCs w:val="21"/>
                <w:lang w:val="en-US" w:eastAsia="zh-CN"/>
              </w:rPr>
              <w:t>达标</w:t>
            </w:r>
          </w:p>
        </w:tc>
        <w:tc>
          <w:tcPr>
            <w:tcW w:w="329" w:type="pct"/>
            <w:noWrap w:val="0"/>
            <w:vAlign w:val="center"/>
          </w:tcPr>
          <w:p w14:paraId="0EA73385">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b w:val="0"/>
                <w:bCs w:val="0"/>
                <w:color w:val="auto"/>
                <w:kern w:val="0"/>
                <w:sz w:val="21"/>
                <w:szCs w:val="21"/>
                <w:lang w:val="en-US" w:eastAsia="zh-CN"/>
              </w:rPr>
            </w:pPr>
            <w:r>
              <w:rPr>
                <w:rFonts w:hint="eastAsia" w:ascii="Times New Roman" w:hAnsi="Times New Roman" w:cs="Times New Roman"/>
                <w:b w:val="0"/>
                <w:bCs w:val="0"/>
                <w:color w:val="auto"/>
                <w:kern w:val="0"/>
                <w:sz w:val="21"/>
                <w:szCs w:val="21"/>
                <w:lang w:val="en-US" w:eastAsia="zh-CN"/>
              </w:rPr>
              <w:t>32</w:t>
            </w:r>
          </w:p>
        </w:tc>
        <w:tc>
          <w:tcPr>
            <w:tcW w:w="840" w:type="dxa"/>
            <w:noWrap w:val="0"/>
            <w:vAlign w:val="center"/>
          </w:tcPr>
          <w:p w14:paraId="45C4B3B5">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 w:val="0"/>
                <w:bCs w:val="0"/>
                <w:color w:val="auto"/>
                <w:kern w:val="0"/>
                <w:sz w:val="21"/>
                <w:szCs w:val="21"/>
              </w:rPr>
            </w:pPr>
            <w:r>
              <w:rPr>
                <w:rFonts w:hint="eastAsia" w:ascii="Times New Roman" w:hAnsi="Times New Roman" w:cs="Times New Roman"/>
                <w:b w:val="0"/>
                <w:bCs w:val="0"/>
                <w:color w:val="auto"/>
                <w:kern w:val="0"/>
                <w:sz w:val="21"/>
                <w:szCs w:val="21"/>
                <w:lang w:val="en-US" w:eastAsia="zh-CN"/>
              </w:rPr>
              <w:t>达标</w:t>
            </w:r>
          </w:p>
        </w:tc>
      </w:tr>
      <w:tr w14:paraId="22E82E65">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270" w:hRule="atLeast"/>
          <w:tblHeader/>
          <w:jc w:val="center"/>
        </w:trPr>
        <w:tc>
          <w:tcPr>
            <w:tcW w:w="553" w:type="pct"/>
            <w:noWrap w:val="0"/>
            <w:vAlign w:val="center"/>
          </w:tcPr>
          <w:p w14:paraId="2B92BE3D">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 w:val="0"/>
                <w:bCs w:val="0"/>
                <w:color w:val="auto"/>
                <w:kern w:val="0"/>
                <w:sz w:val="21"/>
                <w:szCs w:val="21"/>
              </w:rPr>
            </w:pPr>
            <w:r>
              <w:rPr>
                <w:rFonts w:hint="eastAsia" w:ascii="Times New Roman" w:hAnsi="Times New Roman" w:cs="Times New Roman"/>
                <w:b w:val="0"/>
                <w:bCs w:val="0"/>
                <w:color w:val="auto"/>
                <w:kern w:val="0"/>
                <w:sz w:val="21"/>
                <w:szCs w:val="21"/>
                <w:lang w:val="en-US" w:eastAsia="zh-CN"/>
              </w:rPr>
              <w:t>T12（0-0.5）</w:t>
            </w:r>
          </w:p>
        </w:tc>
        <w:tc>
          <w:tcPr>
            <w:tcW w:w="363" w:type="pct"/>
            <w:noWrap w:val="0"/>
            <w:vAlign w:val="center"/>
          </w:tcPr>
          <w:p w14:paraId="18365302">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b w:val="0"/>
                <w:bCs w:val="0"/>
                <w:color w:val="auto"/>
                <w:kern w:val="0"/>
                <w:sz w:val="21"/>
                <w:szCs w:val="21"/>
                <w:lang w:val="en-US" w:eastAsia="zh-CN"/>
              </w:rPr>
            </w:pPr>
            <w:r>
              <w:rPr>
                <w:rFonts w:hint="eastAsia" w:ascii="Times New Roman" w:hAnsi="Times New Roman" w:cs="Times New Roman"/>
                <w:b w:val="0"/>
                <w:bCs w:val="0"/>
                <w:color w:val="auto"/>
                <w:kern w:val="0"/>
                <w:sz w:val="21"/>
                <w:szCs w:val="21"/>
                <w:lang w:val="en-US" w:eastAsia="zh-CN"/>
              </w:rPr>
              <w:t>8.10</w:t>
            </w:r>
          </w:p>
        </w:tc>
        <w:tc>
          <w:tcPr>
            <w:tcW w:w="547" w:type="pct"/>
            <w:noWrap w:val="0"/>
            <w:vAlign w:val="center"/>
          </w:tcPr>
          <w:p w14:paraId="51A087C1">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cs="Times New Roman"/>
                <w:b w:val="0"/>
                <w:bCs w:val="0"/>
                <w:color w:val="auto"/>
                <w:kern w:val="0"/>
                <w:sz w:val="21"/>
                <w:szCs w:val="21"/>
              </w:rPr>
            </w:pPr>
            <w:r>
              <w:rPr>
                <w:rFonts w:hint="eastAsia" w:ascii="Times New Roman" w:hAnsi="Times New Roman" w:cs="Times New Roman"/>
                <w:b w:val="0"/>
                <w:bCs w:val="0"/>
                <w:color w:val="auto"/>
                <w:kern w:val="0"/>
                <w:sz w:val="21"/>
                <w:szCs w:val="21"/>
                <w:lang w:val="en-US" w:eastAsia="zh-CN"/>
              </w:rPr>
              <w:t>无酸化或碱化</w:t>
            </w:r>
          </w:p>
        </w:tc>
        <w:tc>
          <w:tcPr>
            <w:tcW w:w="311" w:type="pct"/>
            <w:noWrap w:val="0"/>
            <w:vAlign w:val="center"/>
          </w:tcPr>
          <w:p w14:paraId="618D7DF8">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b w:val="0"/>
                <w:bCs w:val="0"/>
                <w:color w:val="auto"/>
                <w:kern w:val="0"/>
                <w:sz w:val="21"/>
                <w:szCs w:val="21"/>
                <w:lang w:val="en-US" w:eastAsia="zh-CN"/>
              </w:rPr>
            </w:pPr>
            <w:r>
              <w:rPr>
                <w:rFonts w:hint="eastAsia" w:ascii="Times New Roman" w:hAnsi="Times New Roman" w:cs="Times New Roman"/>
                <w:b w:val="0"/>
                <w:bCs w:val="0"/>
                <w:color w:val="auto"/>
                <w:kern w:val="0"/>
                <w:sz w:val="21"/>
                <w:szCs w:val="21"/>
                <w:lang w:val="en-US" w:eastAsia="zh-CN"/>
              </w:rPr>
              <w:t>5.83</w:t>
            </w:r>
          </w:p>
        </w:tc>
        <w:tc>
          <w:tcPr>
            <w:tcW w:w="272" w:type="pct"/>
            <w:noWrap w:val="0"/>
            <w:vAlign w:val="center"/>
          </w:tcPr>
          <w:p w14:paraId="0DAA87A7">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 w:val="0"/>
                <w:bCs w:val="0"/>
                <w:color w:val="auto"/>
                <w:kern w:val="0"/>
                <w:sz w:val="21"/>
                <w:szCs w:val="21"/>
              </w:rPr>
            </w:pPr>
            <w:r>
              <w:rPr>
                <w:rFonts w:hint="eastAsia" w:ascii="Times New Roman" w:hAnsi="Times New Roman" w:cs="Times New Roman"/>
                <w:b w:val="0"/>
                <w:bCs w:val="0"/>
                <w:color w:val="auto"/>
                <w:kern w:val="0"/>
                <w:sz w:val="21"/>
                <w:szCs w:val="21"/>
                <w:lang w:val="en-US" w:eastAsia="zh-CN"/>
              </w:rPr>
              <w:t>达标</w:t>
            </w:r>
          </w:p>
        </w:tc>
        <w:tc>
          <w:tcPr>
            <w:tcW w:w="325" w:type="pct"/>
            <w:noWrap w:val="0"/>
            <w:vAlign w:val="center"/>
          </w:tcPr>
          <w:p w14:paraId="6633EA5E">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b w:val="0"/>
                <w:bCs w:val="0"/>
                <w:color w:val="auto"/>
                <w:kern w:val="0"/>
                <w:sz w:val="21"/>
                <w:szCs w:val="21"/>
                <w:lang w:val="en-US" w:eastAsia="zh-CN"/>
              </w:rPr>
            </w:pPr>
            <w:r>
              <w:rPr>
                <w:rFonts w:hint="eastAsia" w:ascii="Times New Roman" w:hAnsi="Times New Roman" w:cs="Times New Roman"/>
                <w:b w:val="0"/>
                <w:bCs w:val="0"/>
                <w:color w:val="auto"/>
                <w:kern w:val="0"/>
                <w:sz w:val="21"/>
                <w:szCs w:val="21"/>
                <w:lang w:val="en-US" w:eastAsia="zh-CN"/>
              </w:rPr>
              <w:t>0.08</w:t>
            </w:r>
          </w:p>
        </w:tc>
        <w:tc>
          <w:tcPr>
            <w:tcW w:w="714" w:type="dxa"/>
            <w:noWrap w:val="0"/>
            <w:vAlign w:val="center"/>
          </w:tcPr>
          <w:p w14:paraId="417717B7">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 w:val="0"/>
                <w:bCs w:val="0"/>
                <w:color w:val="auto"/>
                <w:kern w:val="0"/>
                <w:sz w:val="21"/>
                <w:szCs w:val="21"/>
              </w:rPr>
            </w:pPr>
            <w:r>
              <w:rPr>
                <w:rFonts w:hint="eastAsia" w:ascii="Times New Roman" w:hAnsi="Times New Roman" w:cs="Times New Roman"/>
                <w:b w:val="0"/>
                <w:bCs w:val="0"/>
                <w:color w:val="auto"/>
                <w:kern w:val="0"/>
                <w:sz w:val="21"/>
                <w:szCs w:val="21"/>
                <w:lang w:val="en-US" w:eastAsia="zh-CN"/>
              </w:rPr>
              <w:t>达标</w:t>
            </w:r>
          </w:p>
        </w:tc>
        <w:tc>
          <w:tcPr>
            <w:tcW w:w="322" w:type="pct"/>
            <w:noWrap w:val="0"/>
            <w:vAlign w:val="center"/>
          </w:tcPr>
          <w:p w14:paraId="38FA2CA2">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b w:val="0"/>
                <w:bCs w:val="0"/>
                <w:color w:val="auto"/>
                <w:kern w:val="0"/>
                <w:sz w:val="21"/>
                <w:szCs w:val="21"/>
                <w:lang w:val="en-US" w:eastAsia="zh-CN"/>
              </w:rPr>
            </w:pPr>
            <w:r>
              <w:rPr>
                <w:rFonts w:hint="eastAsia" w:ascii="Times New Roman" w:hAnsi="Times New Roman" w:cs="Times New Roman"/>
                <w:b w:val="0"/>
                <w:bCs w:val="0"/>
                <w:color w:val="auto"/>
                <w:kern w:val="0"/>
                <w:sz w:val="21"/>
                <w:szCs w:val="21"/>
                <w:lang w:val="en-US" w:eastAsia="zh-CN"/>
              </w:rPr>
              <w:t>11</w:t>
            </w:r>
          </w:p>
        </w:tc>
        <w:tc>
          <w:tcPr>
            <w:tcW w:w="816" w:type="dxa"/>
            <w:noWrap w:val="0"/>
            <w:vAlign w:val="center"/>
          </w:tcPr>
          <w:p w14:paraId="01971543">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 w:val="0"/>
                <w:bCs w:val="0"/>
                <w:color w:val="auto"/>
                <w:kern w:val="0"/>
                <w:sz w:val="21"/>
                <w:szCs w:val="21"/>
              </w:rPr>
            </w:pPr>
            <w:r>
              <w:rPr>
                <w:rFonts w:hint="eastAsia" w:ascii="Times New Roman" w:hAnsi="Times New Roman" w:cs="Times New Roman"/>
                <w:b w:val="0"/>
                <w:bCs w:val="0"/>
                <w:color w:val="auto"/>
                <w:kern w:val="0"/>
                <w:sz w:val="21"/>
                <w:szCs w:val="21"/>
                <w:lang w:val="en-US" w:eastAsia="zh-CN"/>
              </w:rPr>
              <w:t>达标</w:t>
            </w:r>
          </w:p>
        </w:tc>
        <w:tc>
          <w:tcPr>
            <w:tcW w:w="307" w:type="pct"/>
            <w:noWrap w:val="0"/>
            <w:vAlign w:val="center"/>
          </w:tcPr>
          <w:p w14:paraId="1766FCF3">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b w:val="0"/>
                <w:bCs w:val="0"/>
                <w:color w:val="auto"/>
                <w:kern w:val="0"/>
                <w:sz w:val="21"/>
                <w:szCs w:val="21"/>
                <w:lang w:val="en-US" w:eastAsia="zh-CN"/>
              </w:rPr>
            </w:pPr>
            <w:r>
              <w:rPr>
                <w:rFonts w:hint="eastAsia" w:ascii="Times New Roman" w:hAnsi="Times New Roman" w:cs="Times New Roman"/>
                <w:b w:val="0"/>
                <w:bCs w:val="0"/>
                <w:color w:val="auto"/>
                <w:kern w:val="0"/>
                <w:sz w:val="21"/>
                <w:szCs w:val="21"/>
                <w:lang w:val="en-US" w:eastAsia="zh-CN"/>
              </w:rPr>
              <w:t>12.8</w:t>
            </w:r>
          </w:p>
        </w:tc>
        <w:tc>
          <w:tcPr>
            <w:tcW w:w="734" w:type="dxa"/>
            <w:noWrap w:val="0"/>
            <w:vAlign w:val="center"/>
          </w:tcPr>
          <w:p w14:paraId="0767F66E">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 w:val="0"/>
                <w:bCs w:val="0"/>
                <w:color w:val="auto"/>
                <w:kern w:val="0"/>
                <w:sz w:val="21"/>
                <w:szCs w:val="21"/>
              </w:rPr>
            </w:pPr>
            <w:r>
              <w:rPr>
                <w:rFonts w:hint="eastAsia" w:ascii="Times New Roman" w:hAnsi="Times New Roman" w:cs="Times New Roman"/>
                <w:b w:val="0"/>
                <w:bCs w:val="0"/>
                <w:color w:val="auto"/>
                <w:kern w:val="0"/>
                <w:sz w:val="21"/>
                <w:szCs w:val="21"/>
                <w:lang w:val="en-US" w:eastAsia="zh-CN"/>
              </w:rPr>
              <w:t>达标</w:t>
            </w:r>
          </w:p>
        </w:tc>
        <w:tc>
          <w:tcPr>
            <w:tcW w:w="307" w:type="pct"/>
            <w:noWrap w:val="0"/>
            <w:vAlign w:val="center"/>
          </w:tcPr>
          <w:p w14:paraId="534D44C8">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b w:val="0"/>
                <w:bCs w:val="0"/>
                <w:color w:val="auto"/>
                <w:kern w:val="0"/>
                <w:sz w:val="21"/>
                <w:szCs w:val="21"/>
                <w:lang w:val="en-US" w:eastAsia="zh-CN"/>
              </w:rPr>
            </w:pPr>
            <w:r>
              <w:rPr>
                <w:rFonts w:hint="eastAsia" w:ascii="Times New Roman" w:hAnsi="Times New Roman" w:cs="Times New Roman"/>
                <w:b w:val="0"/>
                <w:bCs w:val="0"/>
                <w:color w:val="auto"/>
                <w:kern w:val="0"/>
                <w:sz w:val="21"/>
                <w:szCs w:val="21"/>
                <w:lang w:val="en-US" w:eastAsia="zh-CN"/>
              </w:rPr>
              <w:t>0.022</w:t>
            </w:r>
          </w:p>
        </w:tc>
        <w:tc>
          <w:tcPr>
            <w:tcW w:w="754" w:type="dxa"/>
            <w:noWrap w:val="0"/>
            <w:vAlign w:val="center"/>
          </w:tcPr>
          <w:p w14:paraId="3B8C7E3A">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 w:val="0"/>
                <w:bCs w:val="0"/>
                <w:color w:val="auto"/>
                <w:kern w:val="0"/>
                <w:sz w:val="21"/>
                <w:szCs w:val="21"/>
              </w:rPr>
            </w:pPr>
            <w:r>
              <w:rPr>
                <w:rFonts w:hint="eastAsia" w:ascii="Times New Roman" w:hAnsi="Times New Roman" w:cs="Times New Roman"/>
                <w:b w:val="0"/>
                <w:bCs w:val="0"/>
                <w:color w:val="auto"/>
                <w:kern w:val="0"/>
                <w:sz w:val="21"/>
                <w:szCs w:val="21"/>
                <w:lang w:val="en-US" w:eastAsia="zh-CN"/>
              </w:rPr>
              <w:t>达标</w:t>
            </w:r>
          </w:p>
        </w:tc>
        <w:tc>
          <w:tcPr>
            <w:tcW w:w="329" w:type="pct"/>
            <w:noWrap w:val="0"/>
            <w:vAlign w:val="center"/>
          </w:tcPr>
          <w:p w14:paraId="0CC7830C">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b w:val="0"/>
                <w:bCs w:val="0"/>
                <w:color w:val="auto"/>
                <w:kern w:val="0"/>
                <w:sz w:val="21"/>
                <w:szCs w:val="21"/>
                <w:lang w:val="en-US" w:eastAsia="zh-CN"/>
              </w:rPr>
            </w:pPr>
            <w:r>
              <w:rPr>
                <w:rFonts w:hint="eastAsia" w:ascii="Times New Roman" w:hAnsi="Times New Roman" w:cs="Times New Roman"/>
                <w:b w:val="0"/>
                <w:bCs w:val="0"/>
                <w:color w:val="auto"/>
                <w:kern w:val="0"/>
                <w:sz w:val="21"/>
                <w:szCs w:val="21"/>
                <w:lang w:val="en-US" w:eastAsia="zh-CN"/>
              </w:rPr>
              <w:t>35</w:t>
            </w:r>
          </w:p>
        </w:tc>
        <w:tc>
          <w:tcPr>
            <w:tcW w:w="840" w:type="dxa"/>
            <w:noWrap w:val="0"/>
            <w:vAlign w:val="center"/>
          </w:tcPr>
          <w:p w14:paraId="4B8BC807">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 w:val="0"/>
                <w:bCs w:val="0"/>
                <w:color w:val="auto"/>
                <w:kern w:val="0"/>
                <w:sz w:val="21"/>
                <w:szCs w:val="21"/>
              </w:rPr>
            </w:pPr>
            <w:r>
              <w:rPr>
                <w:rFonts w:hint="eastAsia" w:ascii="Times New Roman" w:hAnsi="Times New Roman" w:cs="Times New Roman"/>
                <w:b w:val="0"/>
                <w:bCs w:val="0"/>
                <w:color w:val="auto"/>
                <w:kern w:val="0"/>
                <w:sz w:val="21"/>
                <w:szCs w:val="21"/>
                <w:lang w:val="en-US" w:eastAsia="zh-CN"/>
              </w:rPr>
              <w:t>达标</w:t>
            </w:r>
          </w:p>
        </w:tc>
      </w:tr>
      <w:tr w14:paraId="4DE6ADDB">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270" w:hRule="atLeast"/>
          <w:tblHeader/>
          <w:jc w:val="center"/>
        </w:trPr>
        <w:tc>
          <w:tcPr>
            <w:tcW w:w="553" w:type="pct"/>
            <w:noWrap w:val="0"/>
            <w:vAlign w:val="center"/>
          </w:tcPr>
          <w:p w14:paraId="1512D5D4">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 w:val="0"/>
                <w:bCs w:val="0"/>
                <w:color w:val="auto"/>
                <w:kern w:val="0"/>
                <w:sz w:val="21"/>
                <w:szCs w:val="21"/>
              </w:rPr>
            </w:pPr>
            <w:r>
              <w:rPr>
                <w:rFonts w:hint="eastAsia" w:ascii="Times New Roman" w:hAnsi="Times New Roman" w:cs="Times New Roman"/>
                <w:b w:val="0"/>
                <w:bCs w:val="0"/>
                <w:color w:val="auto"/>
                <w:kern w:val="0"/>
                <w:sz w:val="21"/>
                <w:szCs w:val="21"/>
                <w:lang w:val="en-US" w:eastAsia="zh-CN"/>
              </w:rPr>
              <w:t>T13（0-0.5）</w:t>
            </w:r>
          </w:p>
        </w:tc>
        <w:tc>
          <w:tcPr>
            <w:tcW w:w="363" w:type="pct"/>
            <w:noWrap w:val="0"/>
            <w:vAlign w:val="center"/>
          </w:tcPr>
          <w:p w14:paraId="6CF3E5C6">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b w:val="0"/>
                <w:bCs w:val="0"/>
                <w:color w:val="auto"/>
                <w:kern w:val="0"/>
                <w:sz w:val="21"/>
                <w:szCs w:val="21"/>
                <w:lang w:val="en-US" w:eastAsia="zh-CN"/>
              </w:rPr>
            </w:pPr>
            <w:r>
              <w:rPr>
                <w:rFonts w:hint="eastAsia" w:ascii="Times New Roman" w:hAnsi="Times New Roman" w:cs="Times New Roman"/>
                <w:b w:val="0"/>
                <w:bCs w:val="0"/>
                <w:color w:val="auto"/>
                <w:kern w:val="0"/>
                <w:sz w:val="21"/>
                <w:szCs w:val="21"/>
                <w:lang w:val="en-US" w:eastAsia="zh-CN"/>
              </w:rPr>
              <w:t>8.20</w:t>
            </w:r>
          </w:p>
        </w:tc>
        <w:tc>
          <w:tcPr>
            <w:tcW w:w="547" w:type="pct"/>
            <w:noWrap w:val="0"/>
            <w:vAlign w:val="center"/>
          </w:tcPr>
          <w:p w14:paraId="312A0B7C">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cs="Times New Roman"/>
                <w:b w:val="0"/>
                <w:bCs w:val="0"/>
                <w:color w:val="auto"/>
                <w:kern w:val="0"/>
                <w:sz w:val="21"/>
                <w:szCs w:val="21"/>
              </w:rPr>
            </w:pPr>
            <w:r>
              <w:rPr>
                <w:rFonts w:hint="eastAsia" w:ascii="Times New Roman" w:hAnsi="Times New Roman" w:cs="Times New Roman"/>
                <w:b w:val="0"/>
                <w:bCs w:val="0"/>
                <w:color w:val="auto"/>
                <w:kern w:val="0"/>
                <w:sz w:val="21"/>
                <w:szCs w:val="21"/>
                <w:lang w:val="en-US" w:eastAsia="zh-CN"/>
              </w:rPr>
              <w:t>无酸化或碱化</w:t>
            </w:r>
          </w:p>
        </w:tc>
        <w:tc>
          <w:tcPr>
            <w:tcW w:w="311" w:type="pct"/>
            <w:noWrap w:val="0"/>
            <w:vAlign w:val="center"/>
          </w:tcPr>
          <w:p w14:paraId="41BC2587">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b w:val="0"/>
                <w:bCs w:val="0"/>
                <w:color w:val="auto"/>
                <w:kern w:val="0"/>
                <w:sz w:val="21"/>
                <w:szCs w:val="21"/>
                <w:lang w:val="en-US" w:eastAsia="zh-CN"/>
              </w:rPr>
            </w:pPr>
            <w:r>
              <w:rPr>
                <w:rFonts w:hint="eastAsia" w:ascii="Times New Roman" w:hAnsi="Times New Roman" w:cs="Times New Roman"/>
                <w:b w:val="0"/>
                <w:bCs w:val="0"/>
                <w:color w:val="auto"/>
                <w:kern w:val="0"/>
                <w:sz w:val="21"/>
                <w:szCs w:val="21"/>
                <w:lang w:val="en-US" w:eastAsia="zh-CN"/>
              </w:rPr>
              <w:t>5.19</w:t>
            </w:r>
          </w:p>
        </w:tc>
        <w:tc>
          <w:tcPr>
            <w:tcW w:w="272" w:type="pct"/>
            <w:noWrap w:val="0"/>
            <w:vAlign w:val="center"/>
          </w:tcPr>
          <w:p w14:paraId="5EA5D29A">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 w:val="0"/>
                <w:bCs w:val="0"/>
                <w:color w:val="auto"/>
                <w:kern w:val="0"/>
                <w:sz w:val="21"/>
                <w:szCs w:val="21"/>
              </w:rPr>
            </w:pPr>
            <w:r>
              <w:rPr>
                <w:rFonts w:hint="eastAsia" w:ascii="Times New Roman" w:hAnsi="Times New Roman" w:cs="Times New Roman"/>
                <w:b w:val="0"/>
                <w:bCs w:val="0"/>
                <w:color w:val="auto"/>
                <w:kern w:val="0"/>
                <w:sz w:val="21"/>
                <w:szCs w:val="21"/>
                <w:lang w:val="en-US" w:eastAsia="zh-CN"/>
              </w:rPr>
              <w:t>达标</w:t>
            </w:r>
          </w:p>
        </w:tc>
        <w:tc>
          <w:tcPr>
            <w:tcW w:w="325" w:type="pct"/>
            <w:noWrap w:val="0"/>
            <w:vAlign w:val="center"/>
          </w:tcPr>
          <w:p w14:paraId="3948635A">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b w:val="0"/>
                <w:bCs w:val="0"/>
                <w:color w:val="auto"/>
                <w:kern w:val="0"/>
                <w:sz w:val="21"/>
                <w:szCs w:val="21"/>
                <w:lang w:val="en-US" w:eastAsia="zh-CN"/>
              </w:rPr>
            </w:pPr>
            <w:r>
              <w:rPr>
                <w:rFonts w:hint="eastAsia" w:ascii="Times New Roman" w:hAnsi="Times New Roman" w:cs="Times New Roman"/>
                <w:b w:val="0"/>
                <w:bCs w:val="0"/>
                <w:color w:val="auto"/>
                <w:kern w:val="0"/>
                <w:sz w:val="21"/>
                <w:szCs w:val="21"/>
                <w:lang w:val="en-US" w:eastAsia="zh-CN"/>
              </w:rPr>
              <w:t>0.07</w:t>
            </w:r>
          </w:p>
        </w:tc>
        <w:tc>
          <w:tcPr>
            <w:tcW w:w="714" w:type="dxa"/>
            <w:noWrap w:val="0"/>
            <w:vAlign w:val="center"/>
          </w:tcPr>
          <w:p w14:paraId="08DED886">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 w:val="0"/>
                <w:bCs w:val="0"/>
                <w:color w:val="auto"/>
                <w:kern w:val="0"/>
                <w:sz w:val="21"/>
                <w:szCs w:val="21"/>
              </w:rPr>
            </w:pPr>
            <w:r>
              <w:rPr>
                <w:rFonts w:hint="eastAsia" w:ascii="Times New Roman" w:hAnsi="Times New Roman" w:cs="Times New Roman"/>
                <w:b w:val="0"/>
                <w:bCs w:val="0"/>
                <w:color w:val="auto"/>
                <w:kern w:val="0"/>
                <w:sz w:val="21"/>
                <w:szCs w:val="21"/>
                <w:lang w:val="en-US" w:eastAsia="zh-CN"/>
              </w:rPr>
              <w:t>达标</w:t>
            </w:r>
          </w:p>
        </w:tc>
        <w:tc>
          <w:tcPr>
            <w:tcW w:w="322" w:type="pct"/>
            <w:noWrap w:val="0"/>
            <w:vAlign w:val="center"/>
          </w:tcPr>
          <w:p w14:paraId="0624B767">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b w:val="0"/>
                <w:bCs w:val="0"/>
                <w:color w:val="auto"/>
                <w:kern w:val="0"/>
                <w:sz w:val="21"/>
                <w:szCs w:val="21"/>
                <w:lang w:val="en-US" w:eastAsia="zh-CN"/>
              </w:rPr>
            </w:pPr>
            <w:r>
              <w:rPr>
                <w:rFonts w:hint="eastAsia" w:ascii="Times New Roman" w:hAnsi="Times New Roman" w:cs="Times New Roman"/>
                <w:b w:val="0"/>
                <w:bCs w:val="0"/>
                <w:color w:val="auto"/>
                <w:kern w:val="0"/>
                <w:sz w:val="21"/>
                <w:szCs w:val="21"/>
                <w:lang w:val="en-US" w:eastAsia="zh-CN"/>
              </w:rPr>
              <w:t>11</w:t>
            </w:r>
          </w:p>
        </w:tc>
        <w:tc>
          <w:tcPr>
            <w:tcW w:w="816" w:type="dxa"/>
            <w:noWrap w:val="0"/>
            <w:vAlign w:val="center"/>
          </w:tcPr>
          <w:p w14:paraId="605D1CD8">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 w:val="0"/>
                <w:bCs w:val="0"/>
                <w:color w:val="auto"/>
                <w:kern w:val="0"/>
                <w:sz w:val="21"/>
                <w:szCs w:val="21"/>
              </w:rPr>
            </w:pPr>
            <w:r>
              <w:rPr>
                <w:rFonts w:hint="eastAsia" w:ascii="Times New Roman" w:hAnsi="Times New Roman" w:cs="Times New Roman"/>
                <w:b w:val="0"/>
                <w:bCs w:val="0"/>
                <w:color w:val="auto"/>
                <w:kern w:val="0"/>
                <w:sz w:val="21"/>
                <w:szCs w:val="21"/>
                <w:lang w:val="en-US" w:eastAsia="zh-CN"/>
              </w:rPr>
              <w:t>达标</w:t>
            </w:r>
          </w:p>
        </w:tc>
        <w:tc>
          <w:tcPr>
            <w:tcW w:w="307" w:type="pct"/>
            <w:noWrap w:val="0"/>
            <w:vAlign w:val="center"/>
          </w:tcPr>
          <w:p w14:paraId="7CB12219">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b w:val="0"/>
                <w:bCs w:val="0"/>
                <w:color w:val="auto"/>
                <w:kern w:val="0"/>
                <w:sz w:val="21"/>
                <w:szCs w:val="21"/>
                <w:lang w:val="en-US" w:eastAsia="zh-CN"/>
              </w:rPr>
            </w:pPr>
            <w:r>
              <w:rPr>
                <w:rFonts w:hint="eastAsia" w:ascii="Times New Roman" w:hAnsi="Times New Roman" w:cs="Times New Roman"/>
                <w:b w:val="0"/>
                <w:bCs w:val="0"/>
                <w:color w:val="auto"/>
                <w:kern w:val="0"/>
                <w:sz w:val="21"/>
                <w:szCs w:val="21"/>
                <w:lang w:val="en-US" w:eastAsia="zh-CN"/>
              </w:rPr>
              <w:t>11.9</w:t>
            </w:r>
          </w:p>
        </w:tc>
        <w:tc>
          <w:tcPr>
            <w:tcW w:w="734" w:type="dxa"/>
            <w:noWrap w:val="0"/>
            <w:vAlign w:val="center"/>
          </w:tcPr>
          <w:p w14:paraId="4743F431">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 w:val="0"/>
                <w:bCs w:val="0"/>
                <w:color w:val="auto"/>
                <w:kern w:val="0"/>
                <w:sz w:val="21"/>
                <w:szCs w:val="21"/>
              </w:rPr>
            </w:pPr>
            <w:r>
              <w:rPr>
                <w:rFonts w:hint="eastAsia" w:ascii="Times New Roman" w:hAnsi="Times New Roman" w:cs="Times New Roman"/>
                <w:b w:val="0"/>
                <w:bCs w:val="0"/>
                <w:color w:val="auto"/>
                <w:kern w:val="0"/>
                <w:sz w:val="21"/>
                <w:szCs w:val="21"/>
                <w:lang w:val="en-US" w:eastAsia="zh-CN"/>
              </w:rPr>
              <w:t>达标</w:t>
            </w:r>
          </w:p>
        </w:tc>
        <w:tc>
          <w:tcPr>
            <w:tcW w:w="307" w:type="pct"/>
            <w:noWrap w:val="0"/>
            <w:vAlign w:val="center"/>
          </w:tcPr>
          <w:p w14:paraId="1748E9EC">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b w:val="0"/>
                <w:bCs w:val="0"/>
                <w:color w:val="auto"/>
                <w:kern w:val="0"/>
                <w:sz w:val="21"/>
                <w:szCs w:val="21"/>
                <w:lang w:val="en-US" w:eastAsia="zh-CN"/>
              </w:rPr>
            </w:pPr>
            <w:r>
              <w:rPr>
                <w:rFonts w:hint="eastAsia" w:ascii="Times New Roman" w:hAnsi="Times New Roman" w:cs="Times New Roman"/>
                <w:b w:val="0"/>
                <w:bCs w:val="0"/>
                <w:color w:val="auto"/>
                <w:kern w:val="0"/>
                <w:sz w:val="21"/>
                <w:szCs w:val="21"/>
                <w:lang w:val="en-US" w:eastAsia="zh-CN"/>
              </w:rPr>
              <w:t>0.024</w:t>
            </w:r>
          </w:p>
        </w:tc>
        <w:tc>
          <w:tcPr>
            <w:tcW w:w="754" w:type="dxa"/>
            <w:noWrap w:val="0"/>
            <w:vAlign w:val="center"/>
          </w:tcPr>
          <w:p w14:paraId="13E9DF91">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 w:val="0"/>
                <w:bCs w:val="0"/>
                <w:color w:val="auto"/>
                <w:kern w:val="0"/>
                <w:sz w:val="21"/>
                <w:szCs w:val="21"/>
              </w:rPr>
            </w:pPr>
            <w:r>
              <w:rPr>
                <w:rFonts w:hint="eastAsia" w:ascii="Times New Roman" w:hAnsi="Times New Roman" w:cs="Times New Roman"/>
                <w:b w:val="0"/>
                <w:bCs w:val="0"/>
                <w:color w:val="auto"/>
                <w:kern w:val="0"/>
                <w:sz w:val="21"/>
                <w:szCs w:val="21"/>
                <w:lang w:val="en-US" w:eastAsia="zh-CN"/>
              </w:rPr>
              <w:t>达标</w:t>
            </w:r>
          </w:p>
        </w:tc>
        <w:tc>
          <w:tcPr>
            <w:tcW w:w="329" w:type="pct"/>
            <w:noWrap w:val="0"/>
            <w:vAlign w:val="center"/>
          </w:tcPr>
          <w:p w14:paraId="62C14800">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b w:val="0"/>
                <w:bCs w:val="0"/>
                <w:color w:val="auto"/>
                <w:kern w:val="0"/>
                <w:sz w:val="21"/>
                <w:szCs w:val="21"/>
                <w:lang w:val="en-US" w:eastAsia="zh-CN"/>
              </w:rPr>
            </w:pPr>
            <w:r>
              <w:rPr>
                <w:rFonts w:hint="eastAsia" w:ascii="Times New Roman" w:hAnsi="Times New Roman" w:cs="Times New Roman"/>
                <w:b w:val="0"/>
                <w:bCs w:val="0"/>
                <w:color w:val="auto"/>
                <w:kern w:val="0"/>
                <w:sz w:val="21"/>
                <w:szCs w:val="21"/>
                <w:lang w:val="en-US" w:eastAsia="zh-CN"/>
              </w:rPr>
              <w:t>32</w:t>
            </w:r>
          </w:p>
        </w:tc>
        <w:tc>
          <w:tcPr>
            <w:tcW w:w="840" w:type="dxa"/>
            <w:noWrap w:val="0"/>
            <w:vAlign w:val="center"/>
          </w:tcPr>
          <w:p w14:paraId="39F615A9">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 w:val="0"/>
                <w:bCs w:val="0"/>
                <w:color w:val="auto"/>
                <w:kern w:val="0"/>
                <w:sz w:val="21"/>
                <w:szCs w:val="21"/>
              </w:rPr>
            </w:pPr>
            <w:r>
              <w:rPr>
                <w:rFonts w:hint="eastAsia" w:ascii="Times New Roman" w:hAnsi="Times New Roman" w:cs="Times New Roman"/>
                <w:b w:val="0"/>
                <w:bCs w:val="0"/>
                <w:color w:val="auto"/>
                <w:kern w:val="0"/>
                <w:sz w:val="21"/>
                <w:szCs w:val="21"/>
                <w:lang w:val="en-US" w:eastAsia="zh-CN"/>
              </w:rPr>
              <w:t>达标</w:t>
            </w:r>
          </w:p>
        </w:tc>
      </w:tr>
      <w:tr w14:paraId="364136AD">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270" w:hRule="atLeast"/>
          <w:tblHeader/>
          <w:jc w:val="center"/>
        </w:trPr>
        <w:tc>
          <w:tcPr>
            <w:tcW w:w="553" w:type="pct"/>
            <w:noWrap w:val="0"/>
            <w:vAlign w:val="center"/>
          </w:tcPr>
          <w:p w14:paraId="11FBEB79">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 w:val="0"/>
                <w:bCs w:val="0"/>
                <w:color w:val="auto"/>
                <w:kern w:val="0"/>
                <w:sz w:val="21"/>
                <w:szCs w:val="21"/>
              </w:rPr>
            </w:pPr>
            <w:r>
              <w:rPr>
                <w:rFonts w:hint="eastAsia" w:ascii="Times New Roman" w:hAnsi="Times New Roman" w:cs="Times New Roman"/>
                <w:b w:val="0"/>
                <w:bCs w:val="0"/>
                <w:color w:val="auto"/>
                <w:kern w:val="0"/>
                <w:sz w:val="21"/>
                <w:szCs w:val="21"/>
                <w:lang w:val="en-US" w:eastAsia="zh-CN"/>
              </w:rPr>
              <w:t>DZT（0-0.5）</w:t>
            </w:r>
          </w:p>
        </w:tc>
        <w:tc>
          <w:tcPr>
            <w:tcW w:w="363" w:type="pct"/>
            <w:noWrap w:val="0"/>
            <w:vAlign w:val="center"/>
          </w:tcPr>
          <w:p w14:paraId="5075C2CA">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b w:val="0"/>
                <w:bCs w:val="0"/>
                <w:color w:val="auto"/>
                <w:kern w:val="0"/>
                <w:sz w:val="21"/>
                <w:szCs w:val="21"/>
                <w:lang w:val="en-US" w:eastAsia="zh-CN"/>
              </w:rPr>
            </w:pPr>
            <w:r>
              <w:rPr>
                <w:rFonts w:hint="eastAsia" w:ascii="Times New Roman" w:hAnsi="Times New Roman" w:cs="Times New Roman"/>
                <w:b w:val="0"/>
                <w:bCs w:val="0"/>
                <w:color w:val="auto"/>
                <w:kern w:val="0"/>
                <w:sz w:val="21"/>
                <w:szCs w:val="21"/>
                <w:lang w:val="en-US" w:eastAsia="zh-CN"/>
              </w:rPr>
              <w:t>8.14</w:t>
            </w:r>
          </w:p>
        </w:tc>
        <w:tc>
          <w:tcPr>
            <w:tcW w:w="547" w:type="pct"/>
            <w:noWrap w:val="0"/>
            <w:vAlign w:val="center"/>
          </w:tcPr>
          <w:p w14:paraId="6BD7BE79">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cs="Times New Roman"/>
                <w:b w:val="0"/>
                <w:bCs w:val="0"/>
                <w:color w:val="auto"/>
                <w:kern w:val="0"/>
                <w:sz w:val="21"/>
                <w:szCs w:val="21"/>
              </w:rPr>
            </w:pPr>
            <w:r>
              <w:rPr>
                <w:rFonts w:hint="eastAsia" w:ascii="Times New Roman" w:hAnsi="Times New Roman" w:cs="Times New Roman"/>
                <w:b w:val="0"/>
                <w:bCs w:val="0"/>
                <w:color w:val="auto"/>
                <w:kern w:val="0"/>
                <w:sz w:val="21"/>
                <w:szCs w:val="21"/>
                <w:lang w:val="en-US" w:eastAsia="zh-CN"/>
              </w:rPr>
              <w:t>无酸化或碱化</w:t>
            </w:r>
          </w:p>
        </w:tc>
        <w:tc>
          <w:tcPr>
            <w:tcW w:w="311" w:type="pct"/>
            <w:noWrap w:val="0"/>
            <w:vAlign w:val="center"/>
          </w:tcPr>
          <w:p w14:paraId="305F6218">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b w:val="0"/>
                <w:bCs w:val="0"/>
                <w:color w:val="auto"/>
                <w:kern w:val="0"/>
                <w:sz w:val="21"/>
                <w:szCs w:val="21"/>
                <w:lang w:val="en-US" w:eastAsia="zh-CN"/>
              </w:rPr>
            </w:pPr>
            <w:r>
              <w:rPr>
                <w:rFonts w:hint="eastAsia" w:ascii="Times New Roman" w:hAnsi="Times New Roman" w:cs="Times New Roman"/>
                <w:b w:val="0"/>
                <w:bCs w:val="0"/>
                <w:color w:val="auto"/>
                <w:kern w:val="0"/>
                <w:sz w:val="21"/>
                <w:szCs w:val="21"/>
                <w:lang w:val="en-US" w:eastAsia="zh-CN"/>
              </w:rPr>
              <w:t>5.24</w:t>
            </w:r>
          </w:p>
        </w:tc>
        <w:tc>
          <w:tcPr>
            <w:tcW w:w="272" w:type="pct"/>
            <w:noWrap w:val="0"/>
            <w:vAlign w:val="center"/>
          </w:tcPr>
          <w:p w14:paraId="2607194B">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 w:val="0"/>
                <w:bCs w:val="0"/>
                <w:color w:val="auto"/>
                <w:kern w:val="0"/>
                <w:sz w:val="21"/>
                <w:szCs w:val="21"/>
              </w:rPr>
            </w:pPr>
            <w:r>
              <w:rPr>
                <w:rFonts w:hint="eastAsia" w:ascii="Times New Roman" w:hAnsi="Times New Roman" w:cs="Times New Roman"/>
                <w:b w:val="0"/>
                <w:bCs w:val="0"/>
                <w:color w:val="auto"/>
                <w:kern w:val="0"/>
                <w:sz w:val="21"/>
                <w:szCs w:val="21"/>
                <w:lang w:val="en-US" w:eastAsia="zh-CN"/>
              </w:rPr>
              <w:t>达标</w:t>
            </w:r>
          </w:p>
        </w:tc>
        <w:tc>
          <w:tcPr>
            <w:tcW w:w="325" w:type="pct"/>
            <w:noWrap w:val="0"/>
            <w:vAlign w:val="center"/>
          </w:tcPr>
          <w:p w14:paraId="41F5A703">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b w:val="0"/>
                <w:bCs w:val="0"/>
                <w:color w:val="auto"/>
                <w:kern w:val="0"/>
                <w:sz w:val="21"/>
                <w:szCs w:val="21"/>
                <w:lang w:val="en-US" w:eastAsia="zh-CN"/>
              </w:rPr>
            </w:pPr>
            <w:r>
              <w:rPr>
                <w:rFonts w:hint="eastAsia" w:ascii="Times New Roman" w:hAnsi="Times New Roman" w:cs="Times New Roman"/>
                <w:b w:val="0"/>
                <w:bCs w:val="0"/>
                <w:color w:val="auto"/>
                <w:kern w:val="0"/>
                <w:sz w:val="21"/>
                <w:szCs w:val="21"/>
                <w:lang w:val="en-US" w:eastAsia="zh-CN"/>
              </w:rPr>
              <w:t>0.06</w:t>
            </w:r>
          </w:p>
        </w:tc>
        <w:tc>
          <w:tcPr>
            <w:tcW w:w="714" w:type="dxa"/>
            <w:noWrap w:val="0"/>
            <w:vAlign w:val="center"/>
          </w:tcPr>
          <w:p w14:paraId="2B47E9B9">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 w:val="0"/>
                <w:bCs w:val="0"/>
                <w:color w:val="auto"/>
                <w:kern w:val="0"/>
                <w:sz w:val="21"/>
                <w:szCs w:val="21"/>
              </w:rPr>
            </w:pPr>
            <w:r>
              <w:rPr>
                <w:rFonts w:hint="eastAsia" w:ascii="Times New Roman" w:hAnsi="Times New Roman" w:cs="Times New Roman"/>
                <w:b w:val="0"/>
                <w:bCs w:val="0"/>
                <w:color w:val="auto"/>
                <w:kern w:val="0"/>
                <w:sz w:val="21"/>
                <w:szCs w:val="21"/>
                <w:lang w:val="en-US" w:eastAsia="zh-CN"/>
              </w:rPr>
              <w:t>达标</w:t>
            </w:r>
          </w:p>
        </w:tc>
        <w:tc>
          <w:tcPr>
            <w:tcW w:w="322" w:type="pct"/>
            <w:noWrap w:val="0"/>
            <w:vAlign w:val="center"/>
          </w:tcPr>
          <w:p w14:paraId="63F540B0">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b w:val="0"/>
                <w:bCs w:val="0"/>
                <w:color w:val="auto"/>
                <w:kern w:val="0"/>
                <w:sz w:val="21"/>
                <w:szCs w:val="21"/>
                <w:lang w:val="en-US" w:eastAsia="zh-CN"/>
              </w:rPr>
            </w:pPr>
            <w:r>
              <w:rPr>
                <w:rFonts w:hint="eastAsia" w:ascii="Times New Roman" w:hAnsi="Times New Roman" w:cs="Times New Roman"/>
                <w:b w:val="0"/>
                <w:bCs w:val="0"/>
                <w:color w:val="auto"/>
                <w:kern w:val="0"/>
                <w:sz w:val="21"/>
                <w:szCs w:val="21"/>
                <w:lang w:val="en-US" w:eastAsia="zh-CN"/>
              </w:rPr>
              <w:t>11</w:t>
            </w:r>
          </w:p>
        </w:tc>
        <w:tc>
          <w:tcPr>
            <w:tcW w:w="816" w:type="dxa"/>
            <w:noWrap w:val="0"/>
            <w:vAlign w:val="center"/>
          </w:tcPr>
          <w:p w14:paraId="00CAAC8E">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 w:val="0"/>
                <w:bCs w:val="0"/>
                <w:color w:val="auto"/>
                <w:kern w:val="0"/>
                <w:sz w:val="21"/>
                <w:szCs w:val="21"/>
              </w:rPr>
            </w:pPr>
            <w:r>
              <w:rPr>
                <w:rFonts w:hint="eastAsia" w:ascii="Times New Roman" w:hAnsi="Times New Roman" w:cs="Times New Roman"/>
                <w:b w:val="0"/>
                <w:bCs w:val="0"/>
                <w:color w:val="auto"/>
                <w:kern w:val="0"/>
                <w:sz w:val="21"/>
                <w:szCs w:val="21"/>
                <w:lang w:val="en-US" w:eastAsia="zh-CN"/>
              </w:rPr>
              <w:t>达标</w:t>
            </w:r>
          </w:p>
        </w:tc>
        <w:tc>
          <w:tcPr>
            <w:tcW w:w="307" w:type="pct"/>
            <w:noWrap w:val="0"/>
            <w:vAlign w:val="center"/>
          </w:tcPr>
          <w:p w14:paraId="3C724395">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b w:val="0"/>
                <w:bCs w:val="0"/>
                <w:color w:val="auto"/>
                <w:kern w:val="0"/>
                <w:sz w:val="21"/>
                <w:szCs w:val="21"/>
                <w:lang w:val="en-US" w:eastAsia="zh-CN"/>
              </w:rPr>
            </w:pPr>
            <w:r>
              <w:rPr>
                <w:rFonts w:hint="eastAsia" w:ascii="Times New Roman" w:hAnsi="Times New Roman" w:cs="Times New Roman"/>
                <w:b w:val="0"/>
                <w:bCs w:val="0"/>
                <w:color w:val="auto"/>
                <w:kern w:val="0"/>
                <w:sz w:val="21"/>
                <w:szCs w:val="21"/>
                <w:lang w:val="en-US" w:eastAsia="zh-CN"/>
              </w:rPr>
              <w:t>11.6</w:t>
            </w:r>
          </w:p>
        </w:tc>
        <w:tc>
          <w:tcPr>
            <w:tcW w:w="734" w:type="dxa"/>
            <w:noWrap w:val="0"/>
            <w:vAlign w:val="center"/>
          </w:tcPr>
          <w:p w14:paraId="7B91DA81">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 w:val="0"/>
                <w:bCs w:val="0"/>
                <w:color w:val="auto"/>
                <w:kern w:val="0"/>
                <w:sz w:val="21"/>
                <w:szCs w:val="21"/>
              </w:rPr>
            </w:pPr>
            <w:r>
              <w:rPr>
                <w:rFonts w:hint="eastAsia" w:ascii="Times New Roman" w:hAnsi="Times New Roman" w:cs="Times New Roman"/>
                <w:b w:val="0"/>
                <w:bCs w:val="0"/>
                <w:color w:val="auto"/>
                <w:kern w:val="0"/>
                <w:sz w:val="21"/>
                <w:szCs w:val="21"/>
                <w:lang w:val="en-US" w:eastAsia="zh-CN"/>
              </w:rPr>
              <w:t>达标</w:t>
            </w:r>
          </w:p>
        </w:tc>
        <w:tc>
          <w:tcPr>
            <w:tcW w:w="307" w:type="pct"/>
            <w:noWrap w:val="0"/>
            <w:vAlign w:val="center"/>
          </w:tcPr>
          <w:p w14:paraId="3F781D42">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b w:val="0"/>
                <w:bCs w:val="0"/>
                <w:color w:val="auto"/>
                <w:kern w:val="0"/>
                <w:sz w:val="21"/>
                <w:szCs w:val="21"/>
                <w:lang w:val="en-US" w:eastAsia="zh-CN"/>
              </w:rPr>
            </w:pPr>
            <w:r>
              <w:rPr>
                <w:rFonts w:hint="eastAsia" w:ascii="Times New Roman" w:hAnsi="Times New Roman" w:cs="Times New Roman"/>
                <w:b w:val="0"/>
                <w:bCs w:val="0"/>
                <w:color w:val="auto"/>
                <w:kern w:val="0"/>
                <w:sz w:val="21"/>
                <w:szCs w:val="21"/>
                <w:lang w:val="en-US" w:eastAsia="zh-CN"/>
              </w:rPr>
              <w:t>0.021</w:t>
            </w:r>
          </w:p>
        </w:tc>
        <w:tc>
          <w:tcPr>
            <w:tcW w:w="754" w:type="dxa"/>
            <w:noWrap w:val="0"/>
            <w:vAlign w:val="center"/>
          </w:tcPr>
          <w:p w14:paraId="795BDE64">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 w:val="0"/>
                <w:bCs w:val="0"/>
                <w:color w:val="auto"/>
                <w:kern w:val="0"/>
                <w:sz w:val="21"/>
                <w:szCs w:val="21"/>
              </w:rPr>
            </w:pPr>
            <w:r>
              <w:rPr>
                <w:rFonts w:hint="eastAsia" w:ascii="Times New Roman" w:hAnsi="Times New Roman" w:cs="Times New Roman"/>
                <w:b w:val="0"/>
                <w:bCs w:val="0"/>
                <w:color w:val="auto"/>
                <w:kern w:val="0"/>
                <w:sz w:val="21"/>
                <w:szCs w:val="21"/>
                <w:lang w:val="en-US" w:eastAsia="zh-CN"/>
              </w:rPr>
              <w:t>达标</w:t>
            </w:r>
          </w:p>
        </w:tc>
        <w:tc>
          <w:tcPr>
            <w:tcW w:w="329" w:type="pct"/>
            <w:noWrap w:val="0"/>
            <w:vAlign w:val="center"/>
          </w:tcPr>
          <w:p w14:paraId="31E691C2">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b w:val="0"/>
                <w:bCs w:val="0"/>
                <w:color w:val="auto"/>
                <w:kern w:val="0"/>
                <w:sz w:val="21"/>
                <w:szCs w:val="21"/>
                <w:lang w:val="en-US" w:eastAsia="zh-CN"/>
              </w:rPr>
            </w:pPr>
            <w:r>
              <w:rPr>
                <w:rFonts w:hint="eastAsia" w:ascii="Times New Roman" w:hAnsi="Times New Roman" w:cs="Times New Roman"/>
                <w:b w:val="0"/>
                <w:bCs w:val="0"/>
                <w:color w:val="auto"/>
                <w:kern w:val="0"/>
                <w:sz w:val="21"/>
                <w:szCs w:val="21"/>
                <w:lang w:val="en-US" w:eastAsia="zh-CN"/>
              </w:rPr>
              <w:t>36</w:t>
            </w:r>
          </w:p>
        </w:tc>
        <w:tc>
          <w:tcPr>
            <w:tcW w:w="840" w:type="dxa"/>
            <w:noWrap w:val="0"/>
            <w:vAlign w:val="center"/>
          </w:tcPr>
          <w:p w14:paraId="5A7180F5">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 w:val="0"/>
                <w:bCs w:val="0"/>
                <w:color w:val="auto"/>
                <w:kern w:val="0"/>
                <w:sz w:val="21"/>
                <w:szCs w:val="21"/>
              </w:rPr>
            </w:pPr>
            <w:r>
              <w:rPr>
                <w:rFonts w:hint="eastAsia" w:ascii="Times New Roman" w:hAnsi="Times New Roman" w:cs="Times New Roman"/>
                <w:b w:val="0"/>
                <w:bCs w:val="0"/>
                <w:color w:val="auto"/>
                <w:kern w:val="0"/>
                <w:sz w:val="21"/>
                <w:szCs w:val="21"/>
                <w:lang w:val="en-US" w:eastAsia="zh-CN"/>
              </w:rPr>
              <w:t>达标</w:t>
            </w:r>
          </w:p>
        </w:tc>
      </w:tr>
    </w:tbl>
    <w:p w14:paraId="34EDEC39">
      <w:pPr>
        <w:pStyle w:val="14"/>
        <w:jc w:val="center"/>
      </w:pPr>
      <w:r>
        <w:rPr>
          <w:rFonts w:hint="eastAsia"/>
          <w:b/>
          <w:bCs/>
          <w:color w:val="auto"/>
          <w:lang w:val="en-US" w:eastAsia="zh-CN"/>
        </w:rPr>
        <w:t>续表8.1-4土壤中污染物监测结果分析</w:t>
      </w:r>
    </w:p>
    <w:tbl>
      <w:tblPr>
        <w:tblStyle w:val="20"/>
        <w:tblW w:w="4999" w:type="pct"/>
        <w:jc w:val="center"/>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Layout w:type="autofit"/>
        <w:tblCellMar>
          <w:top w:w="0" w:type="dxa"/>
          <w:left w:w="108" w:type="dxa"/>
          <w:bottom w:w="0" w:type="dxa"/>
          <w:right w:w="108" w:type="dxa"/>
        </w:tblCellMar>
      </w:tblPr>
      <w:tblGrid>
        <w:gridCol w:w="4667"/>
        <w:gridCol w:w="1517"/>
        <w:gridCol w:w="1698"/>
        <w:gridCol w:w="1477"/>
        <w:gridCol w:w="1718"/>
        <w:gridCol w:w="1440"/>
        <w:gridCol w:w="1654"/>
      </w:tblGrid>
      <w:tr w14:paraId="6D035430">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315" w:hRule="atLeast"/>
          <w:tblHeader/>
          <w:jc w:val="center"/>
        </w:trPr>
        <w:tc>
          <w:tcPr>
            <w:tcW w:w="1646" w:type="pct"/>
            <w:noWrap w:val="0"/>
            <w:vAlign w:val="center"/>
          </w:tcPr>
          <w:p w14:paraId="02701A7E">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cs="Times New Roman"/>
                <w:b/>
                <w:bCs/>
                <w:color w:val="auto"/>
                <w:kern w:val="0"/>
                <w:sz w:val="21"/>
                <w:szCs w:val="21"/>
              </w:rPr>
            </w:pPr>
            <w:r>
              <w:rPr>
                <w:rFonts w:hint="default" w:ascii="Times New Roman" w:hAnsi="Times New Roman" w:cs="Times New Roman"/>
                <w:b/>
                <w:bCs/>
                <w:color w:val="auto"/>
                <w:kern w:val="0"/>
                <w:sz w:val="21"/>
                <w:szCs w:val="21"/>
              </w:rPr>
              <w:t>检测指标</w:t>
            </w:r>
          </w:p>
        </w:tc>
        <w:tc>
          <w:tcPr>
            <w:tcW w:w="1134" w:type="pct"/>
            <w:gridSpan w:val="2"/>
            <w:noWrap w:val="0"/>
            <w:vAlign w:val="center"/>
          </w:tcPr>
          <w:p w14:paraId="62211B2F">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b/>
                <w:bCs/>
                <w:color w:val="auto"/>
                <w:kern w:val="0"/>
                <w:sz w:val="21"/>
                <w:szCs w:val="21"/>
                <w:lang w:val="en-US" w:eastAsia="zh-CN"/>
              </w:rPr>
            </w:pPr>
            <w:r>
              <w:rPr>
                <w:rFonts w:hint="eastAsia" w:ascii="Times New Roman" w:hAnsi="Times New Roman" w:cs="Times New Roman"/>
                <w:b/>
                <w:bCs/>
                <w:color w:val="auto"/>
                <w:kern w:val="0"/>
                <w:sz w:val="21"/>
                <w:szCs w:val="21"/>
                <w:lang w:val="en-US" w:eastAsia="zh-CN"/>
              </w:rPr>
              <w:t>石油烃</w:t>
            </w:r>
            <w:r>
              <w:rPr>
                <w:rFonts w:hint="eastAsia" w:cs="Times New Roman"/>
                <w:b/>
                <w:bCs/>
                <w:kern w:val="0"/>
                <w:sz w:val="18"/>
                <w:szCs w:val="18"/>
                <w:lang w:val="en-US" w:eastAsia="zh-CN"/>
              </w:rPr>
              <w:t>（C</w:t>
            </w:r>
            <w:r>
              <w:rPr>
                <w:rFonts w:hint="eastAsia" w:cs="Times New Roman"/>
                <w:b/>
                <w:bCs/>
                <w:kern w:val="0"/>
                <w:sz w:val="18"/>
                <w:szCs w:val="18"/>
                <w:vertAlign w:val="subscript"/>
                <w:lang w:val="en-US" w:eastAsia="zh-CN"/>
              </w:rPr>
              <w:t>10</w:t>
            </w:r>
            <w:r>
              <w:rPr>
                <w:rFonts w:hint="eastAsia" w:cs="Times New Roman"/>
                <w:b/>
                <w:bCs/>
                <w:kern w:val="0"/>
                <w:sz w:val="18"/>
                <w:szCs w:val="18"/>
                <w:lang w:val="en-US" w:eastAsia="zh-CN"/>
              </w:rPr>
              <w:t>-C</w:t>
            </w:r>
            <w:r>
              <w:rPr>
                <w:rFonts w:hint="eastAsia" w:cs="Times New Roman"/>
                <w:b/>
                <w:bCs/>
                <w:kern w:val="0"/>
                <w:sz w:val="18"/>
                <w:szCs w:val="18"/>
                <w:vertAlign w:val="subscript"/>
                <w:lang w:val="en-US" w:eastAsia="zh-CN"/>
              </w:rPr>
              <w:t>40</w:t>
            </w:r>
            <w:r>
              <w:rPr>
                <w:rFonts w:hint="eastAsia" w:cs="Times New Roman"/>
                <w:b/>
                <w:bCs/>
                <w:kern w:val="0"/>
                <w:sz w:val="18"/>
                <w:szCs w:val="18"/>
                <w:lang w:val="en-US" w:eastAsia="zh-CN"/>
              </w:rPr>
              <w:t>）</w:t>
            </w:r>
          </w:p>
        </w:tc>
        <w:tc>
          <w:tcPr>
            <w:tcW w:w="1127" w:type="pct"/>
            <w:gridSpan w:val="2"/>
            <w:noWrap w:val="0"/>
            <w:vAlign w:val="center"/>
          </w:tcPr>
          <w:p w14:paraId="7EAE4808">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rFonts w:hint="eastAsia" w:ascii="Times New Roman" w:hAnsi="Times New Roman" w:eastAsia="宋体" w:cs="Times New Roman"/>
                <w:b/>
                <w:bCs/>
                <w:color w:val="auto"/>
                <w:kern w:val="0"/>
                <w:sz w:val="21"/>
                <w:szCs w:val="21"/>
                <w:lang w:eastAsia="zh-CN"/>
              </w:rPr>
            </w:pPr>
            <w:r>
              <w:rPr>
                <w:rFonts w:hint="eastAsia" w:ascii="Times New Roman" w:hAnsi="Times New Roman" w:cs="Times New Roman"/>
                <w:b/>
                <w:bCs/>
                <w:color w:val="auto"/>
                <w:kern w:val="0"/>
                <w:sz w:val="21"/>
                <w:szCs w:val="21"/>
                <w:lang w:val="en-US" w:eastAsia="zh-CN" w:bidi="ar"/>
              </w:rPr>
              <w:t>锌</w:t>
            </w:r>
          </w:p>
        </w:tc>
        <w:tc>
          <w:tcPr>
            <w:tcW w:w="1091" w:type="pct"/>
            <w:gridSpan w:val="2"/>
            <w:noWrap w:val="0"/>
            <w:vAlign w:val="center"/>
          </w:tcPr>
          <w:p w14:paraId="23F5F0B7">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rFonts w:hint="eastAsia" w:ascii="Times New Roman" w:hAnsi="Times New Roman" w:eastAsia="宋体" w:cs="Times New Roman"/>
                <w:b/>
                <w:bCs/>
                <w:color w:val="auto"/>
                <w:kern w:val="0"/>
                <w:sz w:val="21"/>
                <w:szCs w:val="21"/>
                <w:lang w:eastAsia="zh-CN"/>
              </w:rPr>
            </w:pPr>
            <w:r>
              <w:rPr>
                <w:rFonts w:hint="eastAsia" w:ascii="Times New Roman" w:hAnsi="Times New Roman" w:cs="Times New Roman"/>
                <w:b/>
                <w:bCs/>
                <w:color w:val="auto"/>
                <w:kern w:val="0"/>
                <w:sz w:val="21"/>
                <w:szCs w:val="21"/>
                <w:lang w:val="en-US" w:eastAsia="zh-CN" w:bidi="ar"/>
              </w:rPr>
              <w:t>苯胺</w:t>
            </w:r>
          </w:p>
        </w:tc>
      </w:tr>
      <w:tr w14:paraId="1619B6CD">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270" w:hRule="atLeast"/>
          <w:tblHeader/>
          <w:jc w:val="center"/>
        </w:trPr>
        <w:tc>
          <w:tcPr>
            <w:tcW w:w="1646" w:type="pct"/>
            <w:noWrap w:val="0"/>
            <w:vAlign w:val="center"/>
          </w:tcPr>
          <w:p w14:paraId="24454E6B">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cs="Times New Roman"/>
                <w:b/>
                <w:bCs/>
                <w:color w:val="auto"/>
                <w:kern w:val="0"/>
                <w:sz w:val="21"/>
                <w:szCs w:val="21"/>
              </w:rPr>
            </w:pPr>
            <w:r>
              <w:rPr>
                <w:rFonts w:hint="default" w:ascii="Times New Roman" w:hAnsi="Times New Roman" w:cs="Times New Roman"/>
                <w:b/>
                <w:bCs/>
                <w:color w:val="auto"/>
                <w:kern w:val="0"/>
                <w:sz w:val="21"/>
                <w:szCs w:val="21"/>
              </w:rPr>
              <w:t>评价标准</w:t>
            </w:r>
          </w:p>
        </w:tc>
        <w:tc>
          <w:tcPr>
            <w:tcW w:w="1134" w:type="pct"/>
            <w:gridSpan w:val="2"/>
            <w:noWrap w:val="0"/>
            <w:vAlign w:val="center"/>
          </w:tcPr>
          <w:p w14:paraId="097386E7">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b/>
                <w:bCs/>
                <w:color w:val="auto"/>
                <w:kern w:val="0"/>
                <w:sz w:val="21"/>
                <w:szCs w:val="21"/>
                <w:lang w:val="en-US"/>
              </w:rPr>
            </w:pPr>
            <w:r>
              <w:rPr>
                <w:rFonts w:hint="eastAsia" w:ascii="Times New Roman" w:hAnsi="Times New Roman" w:cs="Times New Roman"/>
                <w:b/>
                <w:bCs/>
                <w:color w:val="auto"/>
                <w:kern w:val="0"/>
                <w:sz w:val="21"/>
                <w:szCs w:val="21"/>
                <w:lang w:val="en-US" w:eastAsia="zh-CN" w:bidi="ar"/>
              </w:rPr>
              <w:t>4500</w:t>
            </w:r>
          </w:p>
        </w:tc>
        <w:tc>
          <w:tcPr>
            <w:tcW w:w="1127" w:type="pct"/>
            <w:gridSpan w:val="2"/>
            <w:noWrap w:val="0"/>
            <w:vAlign w:val="center"/>
          </w:tcPr>
          <w:p w14:paraId="4754CD39">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b/>
                <w:bCs/>
                <w:color w:val="auto"/>
                <w:kern w:val="0"/>
                <w:sz w:val="21"/>
                <w:szCs w:val="21"/>
                <w:lang w:val="en-US" w:eastAsia="zh-CN"/>
              </w:rPr>
            </w:pPr>
            <w:r>
              <w:rPr>
                <w:rFonts w:hint="eastAsia" w:ascii="Times New Roman" w:hAnsi="Times New Roman" w:cs="Times New Roman"/>
                <w:b/>
                <w:bCs/>
                <w:color w:val="auto"/>
                <w:kern w:val="0"/>
                <w:sz w:val="21"/>
                <w:szCs w:val="21"/>
                <w:lang w:val="en-US" w:eastAsia="zh-CN" w:bidi="ar"/>
              </w:rPr>
              <w:t>10000</w:t>
            </w:r>
          </w:p>
        </w:tc>
        <w:tc>
          <w:tcPr>
            <w:tcW w:w="1091" w:type="pct"/>
            <w:gridSpan w:val="2"/>
            <w:noWrap w:val="0"/>
            <w:vAlign w:val="center"/>
          </w:tcPr>
          <w:p w14:paraId="4FD41AE6">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b/>
                <w:bCs/>
                <w:color w:val="auto"/>
                <w:kern w:val="0"/>
                <w:sz w:val="21"/>
                <w:szCs w:val="21"/>
              </w:rPr>
            </w:pPr>
            <w:r>
              <w:rPr>
                <w:rFonts w:hint="eastAsia" w:ascii="Times New Roman" w:hAnsi="Times New Roman" w:cs="Times New Roman"/>
                <w:b/>
                <w:bCs/>
                <w:color w:val="auto"/>
                <w:kern w:val="0"/>
                <w:sz w:val="21"/>
                <w:szCs w:val="21"/>
                <w:lang w:val="en-US" w:eastAsia="zh-CN" w:bidi="ar"/>
              </w:rPr>
              <w:t>26</w:t>
            </w:r>
            <w:r>
              <w:rPr>
                <w:rFonts w:hint="default" w:ascii="Times New Roman" w:hAnsi="Times New Roman" w:cs="Times New Roman"/>
                <w:b/>
                <w:bCs/>
                <w:color w:val="auto"/>
                <w:kern w:val="0"/>
                <w:sz w:val="21"/>
                <w:szCs w:val="21"/>
                <w:lang w:bidi="ar"/>
              </w:rPr>
              <w:t>0</w:t>
            </w:r>
          </w:p>
        </w:tc>
      </w:tr>
      <w:tr w14:paraId="3D82E516">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270" w:hRule="atLeast"/>
          <w:tblHeader/>
          <w:jc w:val="center"/>
        </w:trPr>
        <w:tc>
          <w:tcPr>
            <w:tcW w:w="1646" w:type="pct"/>
            <w:noWrap w:val="0"/>
            <w:vAlign w:val="center"/>
          </w:tcPr>
          <w:p w14:paraId="1EFD78D2">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cs="Times New Roman"/>
                <w:b/>
                <w:bCs/>
                <w:color w:val="auto"/>
                <w:kern w:val="0"/>
                <w:sz w:val="21"/>
                <w:szCs w:val="21"/>
              </w:rPr>
            </w:pPr>
            <w:r>
              <w:rPr>
                <w:rFonts w:hint="default" w:ascii="Times New Roman" w:hAnsi="Times New Roman" w:cs="Times New Roman"/>
                <w:b/>
                <w:bCs/>
                <w:color w:val="auto"/>
                <w:kern w:val="0"/>
                <w:sz w:val="21"/>
                <w:szCs w:val="21"/>
              </w:rPr>
              <w:t>单位</w:t>
            </w:r>
          </w:p>
        </w:tc>
        <w:tc>
          <w:tcPr>
            <w:tcW w:w="1134" w:type="pct"/>
            <w:gridSpan w:val="2"/>
            <w:noWrap w:val="0"/>
            <w:vAlign w:val="center"/>
          </w:tcPr>
          <w:p w14:paraId="2828C397">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b/>
                <w:bCs/>
                <w:color w:val="auto"/>
                <w:kern w:val="0"/>
                <w:sz w:val="21"/>
                <w:szCs w:val="21"/>
              </w:rPr>
            </w:pPr>
            <w:r>
              <w:rPr>
                <w:rFonts w:hint="default" w:ascii="Times New Roman" w:hAnsi="Times New Roman" w:cs="Times New Roman"/>
                <w:b/>
                <w:bCs/>
                <w:color w:val="auto"/>
                <w:kern w:val="0"/>
                <w:sz w:val="21"/>
                <w:szCs w:val="21"/>
                <w:lang w:bidi="ar"/>
              </w:rPr>
              <w:t>mg/kg</w:t>
            </w:r>
          </w:p>
        </w:tc>
        <w:tc>
          <w:tcPr>
            <w:tcW w:w="1127" w:type="pct"/>
            <w:gridSpan w:val="2"/>
            <w:noWrap w:val="0"/>
            <w:vAlign w:val="center"/>
          </w:tcPr>
          <w:p w14:paraId="596E308E">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b/>
                <w:bCs/>
                <w:color w:val="auto"/>
                <w:kern w:val="0"/>
                <w:sz w:val="21"/>
                <w:szCs w:val="21"/>
              </w:rPr>
            </w:pPr>
            <w:r>
              <w:rPr>
                <w:rFonts w:hint="default" w:ascii="Times New Roman" w:hAnsi="Times New Roman" w:cs="Times New Roman"/>
                <w:b/>
                <w:bCs/>
                <w:color w:val="auto"/>
                <w:kern w:val="0"/>
                <w:sz w:val="21"/>
                <w:szCs w:val="21"/>
                <w:lang w:bidi="ar"/>
              </w:rPr>
              <w:t>mg/kg</w:t>
            </w:r>
          </w:p>
        </w:tc>
        <w:tc>
          <w:tcPr>
            <w:tcW w:w="1091" w:type="pct"/>
            <w:gridSpan w:val="2"/>
            <w:noWrap w:val="0"/>
            <w:vAlign w:val="center"/>
          </w:tcPr>
          <w:p w14:paraId="3A01EAC9">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b/>
                <w:bCs/>
                <w:color w:val="auto"/>
                <w:kern w:val="0"/>
                <w:sz w:val="21"/>
                <w:szCs w:val="21"/>
              </w:rPr>
            </w:pPr>
            <w:r>
              <w:rPr>
                <w:rFonts w:hint="default" w:ascii="Times New Roman" w:hAnsi="Times New Roman" w:cs="Times New Roman"/>
                <w:b/>
                <w:bCs/>
                <w:color w:val="auto"/>
                <w:kern w:val="0"/>
                <w:sz w:val="21"/>
                <w:szCs w:val="21"/>
                <w:lang w:bidi="ar"/>
              </w:rPr>
              <w:t>mg/kg</w:t>
            </w:r>
          </w:p>
        </w:tc>
      </w:tr>
      <w:tr w14:paraId="5F2A5C31">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270" w:hRule="atLeast"/>
          <w:tblHeader/>
          <w:jc w:val="center"/>
        </w:trPr>
        <w:tc>
          <w:tcPr>
            <w:tcW w:w="1646" w:type="pct"/>
            <w:noWrap w:val="0"/>
            <w:vAlign w:val="center"/>
          </w:tcPr>
          <w:p w14:paraId="2CA5BD1F">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cs="Times New Roman"/>
                <w:b/>
                <w:bCs/>
                <w:color w:val="auto"/>
                <w:kern w:val="0"/>
                <w:sz w:val="21"/>
                <w:szCs w:val="21"/>
              </w:rPr>
            </w:pPr>
            <w:r>
              <w:rPr>
                <w:rFonts w:hint="default" w:ascii="Times New Roman" w:hAnsi="Times New Roman" w:cs="Times New Roman"/>
                <w:b/>
                <w:bCs/>
                <w:color w:val="auto"/>
                <w:kern w:val="0"/>
                <w:sz w:val="21"/>
                <w:szCs w:val="21"/>
              </w:rPr>
              <w:t>点位编号（采样深度）</w:t>
            </w:r>
          </w:p>
        </w:tc>
        <w:tc>
          <w:tcPr>
            <w:tcW w:w="535" w:type="pct"/>
            <w:noWrap w:val="0"/>
            <w:vAlign w:val="center"/>
          </w:tcPr>
          <w:p w14:paraId="29191599">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cs="Times New Roman"/>
                <w:b/>
                <w:bCs/>
                <w:color w:val="auto"/>
                <w:kern w:val="0"/>
                <w:sz w:val="21"/>
                <w:szCs w:val="21"/>
              </w:rPr>
            </w:pPr>
            <w:r>
              <w:rPr>
                <w:rFonts w:hint="default" w:ascii="Times New Roman" w:hAnsi="Times New Roman" w:cs="Times New Roman"/>
                <w:b/>
                <w:bCs/>
                <w:color w:val="auto"/>
                <w:kern w:val="0"/>
                <w:sz w:val="21"/>
                <w:szCs w:val="21"/>
              </w:rPr>
              <w:t>实测值</w:t>
            </w:r>
          </w:p>
        </w:tc>
        <w:tc>
          <w:tcPr>
            <w:tcW w:w="599" w:type="pct"/>
            <w:noWrap w:val="0"/>
            <w:vAlign w:val="center"/>
          </w:tcPr>
          <w:p w14:paraId="42D37CE6">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cs="Times New Roman"/>
                <w:b/>
                <w:bCs/>
                <w:color w:val="auto"/>
                <w:kern w:val="0"/>
                <w:sz w:val="21"/>
                <w:szCs w:val="21"/>
              </w:rPr>
            </w:pPr>
            <w:r>
              <w:rPr>
                <w:rFonts w:hint="default" w:ascii="Times New Roman" w:hAnsi="Times New Roman" w:cs="Times New Roman"/>
                <w:b/>
                <w:bCs/>
                <w:color w:val="auto"/>
                <w:kern w:val="0"/>
                <w:sz w:val="21"/>
                <w:szCs w:val="21"/>
              </w:rPr>
              <w:t>评价结果</w:t>
            </w:r>
          </w:p>
        </w:tc>
        <w:tc>
          <w:tcPr>
            <w:tcW w:w="521" w:type="pct"/>
            <w:noWrap w:val="0"/>
            <w:vAlign w:val="center"/>
          </w:tcPr>
          <w:p w14:paraId="5F5A34F1">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cs="Times New Roman"/>
                <w:b/>
                <w:bCs/>
                <w:color w:val="auto"/>
                <w:kern w:val="0"/>
                <w:sz w:val="21"/>
                <w:szCs w:val="21"/>
              </w:rPr>
            </w:pPr>
            <w:r>
              <w:rPr>
                <w:rFonts w:hint="default" w:ascii="Times New Roman" w:hAnsi="Times New Roman" w:cs="Times New Roman"/>
                <w:b/>
                <w:bCs/>
                <w:color w:val="auto"/>
                <w:kern w:val="0"/>
                <w:sz w:val="21"/>
                <w:szCs w:val="21"/>
              </w:rPr>
              <w:t>实测值</w:t>
            </w:r>
          </w:p>
        </w:tc>
        <w:tc>
          <w:tcPr>
            <w:tcW w:w="606" w:type="pct"/>
            <w:noWrap w:val="0"/>
            <w:vAlign w:val="center"/>
          </w:tcPr>
          <w:p w14:paraId="739A74DE">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cs="Times New Roman"/>
                <w:b/>
                <w:bCs/>
                <w:color w:val="auto"/>
                <w:kern w:val="0"/>
                <w:sz w:val="21"/>
                <w:szCs w:val="21"/>
              </w:rPr>
            </w:pPr>
            <w:r>
              <w:rPr>
                <w:rFonts w:hint="default" w:ascii="Times New Roman" w:hAnsi="Times New Roman" w:cs="Times New Roman"/>
                <w:b/>
                <w:bCs/>
                <w:color w:val="auto"/>
                <w:kern w:val="0"/>
                <w:sz w:val="21"/>
                <w:szCs w:val="21"/>
              </w:rPr>
              <w:t>评价结果</w:t>
            </w:r>
          </w:p>
        </w:tc>
        <w:tc>
          <w:tcPr>
            <w:tcW w:w="508" w:type="pct"/>
            <w:noWrap w:val="0"/>
            <w:vAlign w:val="center"/>
          </w:tcPr>
          <w:p w14:paraId="33CAA08A">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cs="Times New Roman"/>
                <w:b/>
                <w:bCs/>
                <w:color w:val="auto"/>
                <w:kern w:val="0"/>
                <w:sz w:val="21"/>
                <w:szCs w:val="21"/>
              </w:rPr>
            </w:pPr>
            <w:r>
              <w:rPr>
                <w:rFonts w:hint="default" w:ascii="Times New Roman" w:hAnsi="Times New Roman" w:cs="Times New Roman"/>
                <w:b/>
                <w:bCs/>
                <w:color w:val="auto"/>
                <w:kern w:val="0"/>
                <w:sz w:val="21"/>
                <w:szCs w:val="21"/>
              </w:rPr>
              <w:t>实测值</w:t>
            </w:r>
          </w:p>
        </w:tc>
        <w:tc>
          <w:tcPr>
            <w:tcW w:w="582" w:type="pct"/>
            <w:noWrap w:val="0"/>
            <w:vAlign w:val="center"/>
          </w:tcPr>
          <w:p w14:paraId="68DA956C">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cs="Times New Roman"/>
                <w:b/>
                <w:bCs/>
                <w:color w:val="auto"/>
                <w:kern w:val="0"/>
                <w:sz w:val="21"/>
                <w:szCs w:val="21"/>
              </w:rPr>
            </w:pPr>
            <w:r>
              <w:rPr>
                <w:rFonts w:hint="default" w:ascii="Times New Roman" w:hAnsi="Times New Roman" w:cs="Times New Roman"/>
                <w:b/>
                <w:bCs/>
                <w:color w:val="auto"/>
                <w:kern w:val="0"/>
                <w:sz w:val="21"/>
                <w:szCs w:val="21"/>
              </w:rPr>
              <w:t>评价结果</w:t>
            </w:r>
          </w:p>
        </w:tc>
      </w:tr>
      <w:tr w14:paraId="34AD58E8">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270" w:hRule="atLeast"/>
          <w:tblHeader/>
          <w:jc w:val="center"/>
        </w:trPr>
        <w:tc>
          <w:tcPr>
            <w:tcW w:w="1646" w:type="pct"/>
            <w:noWrap w:val="0"/>
            <w:vAlign w:val="center"/>
          </w:tcPr>
          <w:p w14:paraId="012FF51F">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b w:val="0"/>
                <w:bCs w:val="0"/>
                <w:color w:val="auto"/>
                <w:kern w:val="0"/>
                <w:sz w:val="21"/>
                <w:szCs w:val="21"/>
                <w:lang w:val="en-US" w:eastAsia="zh-CN"/>
              </w:rPr>
            </w:pPr>
            <w:r>
              <w:rPr>
                <w:rFonts w:hint="eastAsia" w:ascii="Times New Roman" w:hAnsi="Times New Roman" w:cs="Times New Roman"/>
                <w:b w:val="0"/>
                <w:bCs w:val="0"/>
                <w:color w:val="auto"/>
                <w:kern w:val="0"/>
                <w:sz w:val="21"/>
                <w:szCs w:val="21"/>
                <w:lang w:val="en-US" w:eastAsia="zh-CN"/>
              </w:rPr>
              <w:t>T1（0-0.5）</w:t>
            </w:r>
          </w:p>
        </w:tc>
        <w:tc>
          <w:tcPr>
            <w:tcW w:w="535" w:type="pct"/>
            <w:noWrap w:val="0"/>
            <w:vAlign w:val="center"/>
          </w:tcPr>
          <w:p w14:paraId="0DBEF230">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b w:val="0"/>
                <w:bCs w:val="0"/>
                <w:color w:val="auto"/>
                <w:kern w:val="0"/>
                <w:sz w:val="21"/>
                <w:szCs w:val="21"/>
                <w:lang w:val="en-US" w:eastAsia="zh-CN"/>
              </w:rPr>
            </w:pPr>
            <w:r>
              <w:rPr>
                <w:rFonts w:hint="eastAsia" w:ascii="Times New Roman" w:hAnsi="Times New Roman" w:cs="Times New Roman"/>
                <w:b w:val="0"/>
                <w:bCs w:val="0"/>
                <w:color w:val="auto"/>
                <w:kern w:val="0"/>
                <w:sz w:val="21"/>
                <w:szCs w:val="21"/>
                <w:lang w:val="en-US" w:eastAsia="zh-CN"/>
              </w:rPr>
              <w:t>58</w:t>
            </w:r>
          </w:p>
        </w:tc>
        <w:tc>
          <w:tcPr>
            <w:tcW w:w="1698" w:type="dxa"/>
            <w:noWrap w:val="0"/>
            <w:vAlign w:val="center"/>
          </w:tcPr>
          <w:p w14:paraId="039CCEA2">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cs="Times New Roman"/>
                <w:b w:val="0"/>
                <w:bCs w:val="0"/>
                <w:color w:val="auto"/>
                <w:kern w:val="0"/>
                <w:sz w:val="21"/>
                <w:szCs w:val="21"/>
              </w:rPr>
            </w:pPr>
            <w:r>
              <w:rPr>
                <w:rFonts w:hint="eastAsia" w:ascii="Times New Roman" w:hAnsi="Times New Roman" w:cs="Times New Roman"/>
                <w:b w:val="0"/>
                <w:bCs w:val="0"/>
                <w:color w:val="auto"/>
                <w:kern w:val="0"/>
                <w:sz w:val="21"/>
                <w:szCs w:val="21"/>
                <w:lang w:val="en-US" w:eastAsia="zh-CN"/>
              </w:rPr>
              <w:t>达标</w:t>
            </w:r>
          </w:p>
        </w:tc>
        <w:tc>
          <w:tcPr>
            <w:tcW w:w="521" w:type="pct"/>
            <w:noWrap w:val="0"/>
            <w:vAlign w:val="center"/>
          </w:tcPr>
          <w:p w14:paraId="5D8E0E30">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eastAsia" w:ascii="Times New Roman" w:hAnsi="Times New Roman" w:eastAsia="宋体" w:cs="Times New Roman"/>
                <w:b w:val="0"/>
                <w:bCs w:val="0"/>
                <w:color w:val="auto"/>
                <w:kern w:val="0"/>
                <w:sz w:val="21"/>
                <w:szCs w:val="21"/>
                <w:lang w:val="en-US" w:eastAsia="zh-CN"/>
              </w:rPr>
            </w:pPr>
            <w:r>
              <w:rPr>
                <w:rFonts w:hint="eastAsia" w:ascii="Times New Roman" w:hAnsi="Times New Roman" w:cs="Times New Roman"/>
                <w:b w:val="0"/>
                <w:bCs w:val="0"/>
                <w:color w:val="auto"/>
                <w:kern w:val="0"/>
                <w:sz w:val="21"/>
                <w:szCs w:val="21"/>
                <w:lang w:val="en-US" w:eastAsia="zh-CN"/>
              </w:rPr>
              <w:t>/</w:t>
            </w:r>
          </w:p>
        </w:tc>
        <w:tc>
          <w:tcPr>
            <w:tcW w:w="1718" w:type="dxa"/>
            <w:noWrap w:val="0"/>
            <w:vAlign w:val="center"/>
          </w:tcPr>
          <w:p w14:paraId="056EF8CA">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cs="Times New Roman"/>
                <w:b w:val="0"/>
                <w:bCs w:val="0"/>
                <w:color w:val="auto"/>
                <w:kern w:val="0"/>
                <w:sz w:val="21"/>
                <w:szCs w:val="21"/>
              </w:rPr>
            </w:pPr>
            <w:r>
              <w:rPr>
                <w:rFonts w:hint="eastAsia" w:ascii="Times New Roman" w:hAnsi="Times New Roman" w:cs="Times New Roman"/>
                <w:b w:val="0"/>
                <w:bCs w:val="0"/>
                <w:color w:val="auto"/>
                <w:kern w:val="0"/>
                <w:sz w:val="21"/>
                <w:szCs w:val="21"/>
                <w:lang w:val="en-US" w:eastAsia="zh-CN"/>
              </w:rPr>
              <w:t>/</w:t>
            </w:r>
          </w:p>
        </w:tc>
        <w:tc>
          <w:tcPr>
            <w:tcW w:w="508" w:type="pct"/>
            <w:noWrap w:val="0"/>
            <w:vAlign w:val="center"/>
          </w:tcPr>
          <w:p w14:paraId="4E4FCD08">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b w:val="0"/>
                <w:bCs w:val="0"/>
                <w:color w:val="auto"/>
                <w:kern w:val="0"/>
                <w:sz w:val="21"/>
                <w:szCs w:val="21"/>
                <w:lang w:val="en-US" w:eastAsia="zh-CN"/>
              </w:rPr>
            </w:pPr>
            <w:r>
              <w:rPr>
                <w:rFonts w:hint="eastAsia" w:ascii="Times New Roman" w:hAnsi="Times New Roman" w:cs="Times New Roman"/>
                <w:b w:val="0"/>
                <w:bCs w:val="0"/>
                <w:color w:val="auto"/>
                <w:kern w:val="0"/>
                <w:sz w:val="21"/>
                <w:szCs w:val="21"/>
                <w:lang w:val="en-US" w:eastAsia="zh-CN"/>
              </w:rPr>
              <w:t>3.31</w:t>
            </w:r>
          </w:p>
        </w:tc>
        <w:tc>
          <w:tcPr>
            <w:tcW w:w="1654" w:type="dxa"/>
            <w:noWrap w:val="0"/>
            <w:vAlign w:val="center"/>
          </w:tcPr>
          <w:p w14:paraId="7E6B0C66">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cs="Times New Roman"/>
                <w:b w:val="0"/>
                <w:bCs w:val="0"/>
                <w:color w:val="auto"/>
                <w:kern w:val="0"/>
                <w:sz w:val="21"/>
                <w:szCs w:val="21"/>
              </w:rPr>
            </w:pPr>
            <w:r>
              <w:rPr>
                <w:rFonts w:hint="eastAsia" w:ascii="Times New Roman" w:hAnsi="Times New Roman" w:cs="Times New Roman"/>
                <w:b w:val="0"/>
                <w:bCs w:val="0"/>
                <w:color w:val="auto"/>
                <w:kern w:val="0"/>
                <w:sz w:val="21"/>
                <w:szCs w:val="21"/>
                <w:lang w:val="en-US" w:eastAsia="zh-CN"/>
              </w:rPr>
              <w:t>达标</w:t>
            </w:r>
          </w:p>
        </w:tc>
      </w:tr>
      <w:tr w14:paraId="47D860A6">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270" w:hRule="atLeast"/>
          <w:tblHeader/>
          <w:jc w:val="center"/>
        </w:trPr>
        <w:tc>
          <w:tcPr>
            <w:tcW w:w="1646" w:type="pct"/>
            <w:noWrap w:val="0"/>
            <w:vAlign w:val="center"/>
          </w:tcPr>
          <w:p w14:paraId="7BF0B17A">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 w:val="0"/>
                <w:bCs w:val="0"/>
                <w:color w:val="auto"/>
                <w:kern w:val="0"/>
                <w:sz w:val="21"/>
                <w:szCs w:val="21"/>
              </w:rPr>
            </w:pPr>
            <w:r>
              <w:rPr>
                <w:rFonts w:hint="eastAsia" w:ascii="Times New Roman" w:hAnsi="Times New Roman" w:cs="Times New Roman"/>
                <w:b w:val="0"/>
                <w:bCs w:val="0"/>
                <w:color w:val="auto"/>
                <w:kern w:val="0"/>
                <w:sz w:val="21"/>
                <w:szCs w:val="21"/>
                <w:lang w:val="en-US" w:eastAsia="zh-CN"/>
              </w:rPr>
              <w:t>T2（0-0.5）</w:t>
            </w:r>
          </w:p>
        </w:tc>
        <w:tc>
          <w:tcPr>
            <w:tcW w:w="535" w:type="pct"/>
            <w:noWrap w:val="0"/>
            <w:vAlign w:val="center"/>
          </w:tcPr>
          <w:p w14:paraId="47B0796C">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b w:val="0"/>
                <w:bCs w:val="0"/>
                <w:color w:val="auto"/>
                <w:kern w:val="0"/>
                <w:sz w:val="21"/>
                <w:szCs w:val="21"/>
                <w:lang w:val="en-US" w:eastAsia="zh-CN"/>
              </w:rPr>
            </w:pPr>
            <w:r>
              <w:rPr>
                <w:rFonts w:hint="eastAsia" w:ascii="Times New Roman" w:hAnsi="Times New Roman" w:cs="Times New Roman"/>
                <w:b w:val="0"/>
                <w:bCs w:val="0"/>
                <w:color w:val="auto"/>
                <w:kern w:val="0"/>
                <w:sz w:val="21"/>
                <w:szCs w:val="21"/>
                <w:lang w:val="en-US" w:eastAsia="zh-CN"/>
              </w:rPr>
              <w:t>33</w:t>
            </w:r>
          </w:p>
        </w:tc>
        <w:tc>
          <w:tcPr>
            <w:tcW w:w="1698" w:type="dxa"/>
            <w:noWrap w:val="0"/>
            <w:vAlign w:val="center"/>
          </w:tcPr>
          <w:p w14:paraId="13BC9AA5">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 w:val="0"/>
                <w:bCs w:val="0"/>
                <w:color w:val="auto"/>
                <w:kern w:val="0"/>
                <w:sz w:val="21"/>
                <w:szCs w:val="21"/>
              </w:rPr>
            </w:pPr>
            <w:r>
              <w:rPr>
                <w:rFonts w:hint="eastAsia" w:ascii="Times New Roman" w:hAnsi="Times New Roman" w:cs="Times New Roman"/>
                <w:b w:val="0"/>
                <w:bCs w:val="0"/>
                <w:color w:val="auto"/>
                <w:kern w:val="0"/>
                <w:sz w:val="21"/>
                <w:szCs w:val="21"/>
                <w:lang w:val="en-US" w:eastAsia="zh-CN"/>
              </w:rPr>
              <w:t>达标</w:t>
            </w:r>
          </w:p>
        </w:tc>
        <w:tc>
          <w:tcPr>
            <w:tcW w:w="521" w:type="pct"/>
            <w:noWrap w:val="0"/>
            <w:vAlign w:val="center"/>
          </w:tcPr>
          <w:p w14:paraId="4B8B8979">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eastAsia" w:ascii="Times New Roman" w:hAnsi="Times New Roman" w:eastAsia="宋体" w:cs="Times New Roman"/>
                <w:b w:val="0"/>
                <w:bCs w:val="0"/>
                <w:color w:val="auto"/>
                <w:kern w:val="0"/>
                <w:sz w:val="21"/>
                <w:szCs w:val="21"/>
                <w:lang w:val="en-US" w:eastAsia="zh-CN"/>
              </w:rPr>
            </w:pPr>
            <w:r>
              <w:rPr>
                <w:rFonts w:hint="eastAsia" w:ascii="Times New Roman" w:hAnsi="Times New Roman" w:cs="Times New Roman"/>
                <w:b w:val="0"/>
                <w:bCs w:val="0"/>
                <w:color w:val="auto"/>
                <w:kern w:val="0"/>
                <w:sz w:val="21"/>
                <w:szCs w:val="21"/>
                <w:lang w:val="en-US" w:eastAsia="zh-CN"/>
              </w:rPr>
              <w:t>/</w:t>
            </w:r>
          </w:p>
        </w:tc>
        <w:tc>
          <w:tcPr>
            <w:tcW w:w="1718" w:type="dxa"/>
            <w:noWrap w:val="0"/>
            <w:vAlign w:val="center"/>
          </w:tcPr>
          <w:p w14:paraId="6EA9B6AD">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cs="Times New Roman"/>
                <w:b w:val="0"/>
                <w:bCs w:val="0"/>
                <w:color w:val="auto"/>
                <w:kern w:val="0"/>
                <w:sz w:val="21"/>
                <w:szCs w:val="21"/>
              </w:rPr>
            </w:pPr>
            <w:r>
              <w:rPr>
                <w:rFonts w:hint="eastAsia" w:ascii="Times New Roman" w:hAnsi="Times New Roman" w:cs="Times New Roman"/>
                <w:b w:val="0"/>
                <w:bCs w:val="0"/>
                <w:color w:val="auto"/>
                <w:kern w:val="0"/>
                <w:sz w:val="21"/>
                <w:szCs w:val="21"/>
                <w:lang w:val="en-US" w:eastAsia="zh-CN"/>
              </w:rPr>
              <w:t>/</w:t>
            </w:r>
          </w:p>
        </w:tc>
        <w:tc>
          <w:tcPr>
            <w:tcW w:w="508" w:type="pct"/>
            <w:noWrap w:val="0"/>
            <w:vAlign w:val="center"/>
          </w:tcPr>
          <w:p w14:paraId="4FC283D8">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b w:val="0"/>
                <w:bCs w:val="0"/>
                <w:color w:val="auto"/>
                <w:kern w:val="0"/>
                <w:sz w:val="21"/>
                <w:szCs w:val="21"/>
                <w:lang w:val="en-US" w:eastAsia="zh-CN"/>
              </w:rPr>
            </w:pPr>
            <w:r>
              <w:rPr>
                <w:rFonts w:hint="eastAsia" w:ascii="Times New Roman" w:hAnsi="Times New Roman" w:cs="Times New Roman"/>
                <w:b w:val="0"/>
                <w:bCs w:val="0"/>
                <w:color w:val="auto"/>
                <w:kern w:val="0"/>
                <w:sz w:val="21"/>
                <w:szCs w:val="21"/>
                <w:lang w:val="en-US" w:eastAsia="zh-CN"/>
              </w:rPr>
              <w:t>0.16</w:t>
            </w:r>
          </w:p>
        </w:tc>
        <w:tc>
          <w:tcPr>
            <w:tcW w:w="1654" w:type="dxa"/>
            <w:noWrap w:val="0"/>
            <w:vAlign w:val="center"/>
          </w:tcPr>
          <w:p w14:paraId="489B6BCA">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 w:val="0"/>
                <w:bCs w:val="0"/>
                <w:color w:val="auto"/>
                <w:kern w:val="0"/>
                <w:sz w:val="21"/>
                <w:szCs w:val="21"/>
              </w:rPr>
            </w:pPr>
            <w:r>
              <w:rPr>
                <w:rFonts w:hint="eastAsia" w:ascii="Times New Roman" w:hAnsi="Times New Roman" w:cs="Times New Roman"/>
                <w:b w:val="0"/>
                <w:bCs w:val="0"/>
                <w:color w:val="auto"/>
                <w:kern w:val="0"/>
                <w:sz w:val="21"/>
                <w:szCs w:val="21"/>
                <w:lang w:val="en-US" w:eastAsia="zh-CN"/>
              </w:rPr>
              <w:t>达标</w:t>
            </w:r>
          </w:p>
        </w:tc>
      </w:tr>
      <w:tr w14:paraId="1FADBD31">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270" w:hRule="atLeast"/>
          <w:tblHeader/>
          <w:jc w:val="center"/>
        </w:trPr>
        <w:tc>
          <w:tcPr>
            <w:tcW w:w="1646" w:type="pct"/>
            <w:noWrap w:val="0"/>
            <w:vAlign w:val="center"/>
          </w:tcPr>
          <w:p w14:paraId="7ACA647E">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 w:val="0"/>
                <w:bCs w:val="0"/>
                <w:color w:val="auto"/>
                <w:kern w:val="0"/>
                <w:sz w:val="21"/>
                <w:szCs w:val="21"/>
              </w:rPr>
            </w:pPr>
            <w:r>
              <w:rPr>
                <w:rFonts w:hint="eastAsia" w:ascii="Times New Roman" w:hAnsi="Times New Roman" w:cs="Times New Roman"/>
                <w:b w:val="0"/>
                <w:bCs w:val="0"/>
                <w:color w:val="auto"/>
                <w:kern w:val="0"/>
                <w:sz w:val="21"/>
                <w:szCs w:val="21"/>
                <w:lang w:val="en-US" w:eastAsia="zh-CN"/>
              </w:rPr>
              <w:t>T3（0-0.5）</w:t>
            </w:r>
          </w:p>
        </w:tc>
        <w:tc>
          <w:tcPr>
            <w:tcW w:w="535" w:type="pct"/>
            <w:noWrap w:val="0"/>
            <w:vAlign w:val="center"/>
          </w:tcPr>
          <w:p w14:paraId="3817F75C">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b w:val="0"/>
                <w:bCs w:val="0"/>
                <w:color w:val="auto"/>
                <w:kern w:val="0"/>
                <w:sz w:val="21"/>
                <w:szCs w:val="21"/>
                <w:lang w:val="en-US" w:eastAsia="zh-CN"/>
              </w:rPr>
            </w:pPr>
            <w:r>
              <w:rPr>
                <w:rFonts w:hint="eastAsia" w:ascii="Times New Roman" w:hAnsi="Times New Roman" w:cs="Times New Roman"/>
                <w:b w:val="0"/>
                <w:bCs w:val="0"/>
                <w:color w:val="auto"/>
                <w:kern w:val="0"/>
                <w:sz w:val="21"/>
                <w:szCs w:val="21"/>
                <w:lang w:val="en-US" w:eastAsia="zh-CN"/>
              </w:rPr>
              <w:t>31</w:t>
            </w:r>
          </w:p>
        </w:tc>
        <w:tc>
          <w:tcPr>
            <w:tcW w:w="1698" w:type="dxa"/>
            <w:noWrap w:val="0"/>
            <w:vAlign w:val="center"/>
          </w:tcPr>
          <w:p w14:paraId="01EB1DE5">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 w:val="0"/>
                <w:bCs w:val="0"/>
                <w:color w:val="auto"/>
                <w:kern w:val="0"/>
                <w:sz w:val="21"/>
                <w:szCs w:val="21"/>
              </w:rPr>
            </w:pPr>
            <w:r>
              <w:rPr>
                <w:rFonts w:hint="eastAsia" w:ascii="Times New Roman" w:hAnsi="Times New Roman" w:cs="Times New Roman"/>
                <w:b w:val="0"/>
                <w:bCs w:val="0"/>
                <w:color w:val="auto"/>
                <w:kern w:val="0"/>
                <w:sz w:val="21"/>
                <w:szCs w:val="21"/>
                <w:lang w:val="en-US" w:eastAsia="zh-CN"/>
              </w:rPr>
              <w:t>达标</w:t>
            </w:r>
          </w:p>
        </w:tc>
        <w:tc>
          <w:tcPr>
            <w:tcW w:w="521" w:type="pct"/>
            <w:noWrap w:val="0"/>
            <w:vAlign w:val="center"/>
          </w:tcPr>
          <w:p w14:paraId="668106EF">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eastAsia" w:ascii="Times New Roman" w:hAnsi="Times New Roman" w:eastAsia="宋体" w:cs="Times New Roman"/>
                <w:b w:val="0"/>
                <w:bCs w:val="0"/>
                <w:color w:val="auto"/>
                <w:kern w:val="0"/>
                <w:sz w:val="21"/>
                <w:szCs w:val="21"/>
                <w:lang w:val="en-US" w:eastAsia="zh-CN"/>
              </w:rPr>
            </w:pPr>
            <w:r>
              <w:rPr>
                <w:rFonts w:hint="eastAsia" w:ascii="Times New Roman" w:hAnsi="Times New Roman" w:cs="Times New Roman"/>
                <w:b w:val="0"/>
                <w:bCs w:val="0"/>
                <w:color w:val="auto"/>
                <w:kern w:val="0"/>
                <w:sz w:val="21"/>
                <w:szCs w:val="21"/>
                <w:lang w:val="en-US" w:eastAsia="zh-CN"/>
              </w:rPr>
              <w:t>/</w:t>
            </w:r>
          </w:p>
        </w:tc>
        <w:tc>
          <w:tcPr>
            <w:tcW w:w="1718" w:type="dxa"/>
            <w:noWrap w:val="0"/>
            <w:vAlign w:val="center"/>
          </w:tcPr>
          <w:p w14:paraId="5AAA5931">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cs="Times New Roman"/>
                <w:b w:val="0"/>
                <w:bCs w:val="0"/>
                <w:color w:val="auto"/>
                <w:kern w:val="0"/>
                <w:sz w:val="21"/>
                <w:szCs w:val="21"/>
              </w:rPr>
            </w:pPr>
            <w:r>
              <w:rPr>
                <w:rFonts w:hint="eastAsia" w:ascii="Times New Roman" w:hAnsi="Times New Roman" w:cs="Times New Roman"/>
                <w:b w:val="0"/>
                <w:bCs w:val="0"/>
                <w:color w:val="auto"/>
                <w:kern w:val="0"/>
                <w:sz w:val="21"/>
                <w:szCs w:val="21"/>
                <w:lang w:val="en-US" w:eastAsia="zh-CN"/>
              </w:rPr>
              <w:t>/</w:t>
            </w:r>
          </w:p>
        </w:tc>
        <w:tc>
          <w:tcPr>
            <w:tcW w:w="508" w:type="pct"/>
            <w:noWrap w:val="0"/>
            <w:vAlign w:val="center"/>
          </w:tcPr>
          <w:p w14:paraId="7CB81FF8">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b w:val="0"/>
                <w:bCs w:val="0"/>
                <w:color w:val="auto"/>
                <w:kern w:val="0"/>
                <w:sz w:val="21"/>
                <w:szCs w:val="21"/>
                <w:lang w:val="en-US" w:eastAsia="zh-CN"/>
              </w:rPr>
            </w:pPr>
            <w:r>
              <w:rPr>
                <w:rFonts w:hint="eastAsia" w:ascii="Times New Roman" w:hAnsi="Times New Roman" w:cs="Times New Roman"/>
                <w:b w:val="0"/>
                <w:bCs w:val="0"/>
                <w:color w:val="auto"/>
                <w:kern w:val="0"/>
                <w:sz w:val="21"/>
                <w:szCs w:val="21"/>
                <w:lang w:val="en-US" w:eastAsia="zh-CN"/>
              </w:rPr>
              <w:t>0.17</w:t>
            </w:r>
          </w:p>
        </w:tc>
        <w:tc>
          <w:tcPr>
            <w:tcW w:w="1654" w:type="dxa"/>
            <w:noWrap w:val="0"/>
            <w:vAlign w:val="center"/>
          </w:tcPr>
          <w:p w14:paraId="080665C0">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 w:val="0"/>
                <w:bCs w:val="0"/>
                <w:color w:val="auto"/>
                <w:kern w:val="0"/>
                <w:sz w:val="21"/>
                <w:szCs w:val="21"/>
              </w:rPr>
            </w:pPr>
            <w:r>
              <w:rPr>
                <w:rFonts w:hint="eastAsia" w:ascii="Times New Roman" w:hAnsi="Times New Roman" w:cs="Times New Roman"/>
                <w:b w:val="0"/>
                <w:bCs w:val="0"/>
                <w:color w:val="auto"/>
                <w:kern w:val="0"/>
                <w:sz w:val="21"/>
                <w:szCs w:val="21"/>
                <w:lang w:val="en-US" w:eastAsia="zh-CN"/>
              </w:rPr>
              <w:t>达标</w:t>
            </w:r>
          </w:p>
        </w:tc>
      </w:tr>
      <w:tr w14:paraId="270CA1B4">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270" w:hRule="atLeast"/>
          <w:tblHeader/>
          <w:jc w:val="center"/>
        </w:trPr>
        <w:tc>
          <w:tcPr>
            <w:tcW w:w="1646" w:type="pct"/>
            <w:noWrap w:val="0"/>
            <w:vAlign w:val="center"/>
          </w:tcPr>
          <w:p w14:paraId="33CDB586">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 w:val="0"/>
                <w:bCs w:val="0"/>
                <w:color w:val="auto"/>
                <w:kern w:val="0"/>
                <w:sz w:val="21"/>
                <w:szCs w:val="21"/>
              </w:rPr>
            </w:pPr>
            <w:r>
              <w:rPr>
                <w:rFonts w:hint="eastAsia" w:ascii="Times New Roman" w:hAnsi="Times New Roman" w:cs="Times New Roman"/>
                <w:b w:val="0"/>
                <w:bCs w:val="0"/>
                <w:color w:val="auto"/>
                <w:kern w:val="0"/>
                <w:sz w:val="21"/>
                <w:szCs w:val="21"/>
                <w:lang w:val="en-US" w:eastAsia="zh-CN"/>
              </w:rPr>
              <w:t>T4（0-0.5）</w:t>
            </w:r>
          </w:p>
        </w:tc>
        <w:tc>
          <w:tcPr>
            <w:tcW w:w="535" w:type="pct"/>
            <w:noWrap w:val="0"/>
            <w:vAlign w:val="center"/>
          </w:tcPr>
          <w:p w14:paraId="5ADF1186">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b w:val="0"/>
                <w:bCs w:val="0"/>
                <w:color w:val="auto"/>
                <w:kern w:val="0"/>
                <w:sz w:val="21"/>
                <w:szCs w:val="21"/>
                <w:lang w:val="en-US" w:eastAsia="zh-CN"/>
              </w:rPr>
            </w:pPr>
            <w:r>
              <w:rPr>
                <w:rFonts w:hint="eastAsia" w:ascii="Times New Roman" w:hAnsi="Times New Roman" w:cs="Times New Roman"/>
                <w:b w:val="0"/>
                <w:bCs w:val="0"/>
                <w:color w:val="auto"/>
                <w:kern w:val="0"/>
                <w:sz w:val="21"/>
                <w:szCs w:val="21"/>
                <w:lang w:val="en-US" w:eastAsia="zh-CN"/>
              </w:rPr>
              <w:t>45</w:t>
            </w:r>
          </w:p>
        </w:tc>
        <w:tc>
          <w:tcPr>
            <w:tcW w:w="1698" w:type="dxa"/>
            <w:noWrap w:val="0"/>
            <w:vAlign w:val="center"/>
          </w:tcPr>
          <w:p w14:paraId="31B08DC0">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 w:val="0"/>
                <w:bCs w:val="0"/>
                <w:color w:val="auto"/>
                <w:kern w:val="0"/>
                <w:sz w:val="21"/>
                <w:szCs w:val="21"/>
              </w:rPr>
            </w:pPr>
            <w:r>
              <w:rPr>
                <w:rFonts w:hint="eastAsia" w:ascii="Times New Roman" w:hAnsi="Times New Roman" w:cs="Times New Roman"/>
                <w:b w:val="0"/>
                <w:bCs w:val="0"/>
                <w:color w:val="auto"/>
                <w:kern w:val="0"/>
                <w:sz w:val="21"/>
                <w:szCs w:val="21"/>
                <w:lang w:val="en-US" w:eastAsia="zh-CN"/>
              </w:rPr>
              <w:t>达标</w:t>
            </w:r>
          </w:p>
        </w:tc>
        <w:tc>
          <w:tcPr>
            <w:tcW w:w="521" w:type="pct"/>
            <w:noWrap w:val="0"/>
            <w:vAlign w:val="center"/>
          </w:tcPr>
          <w:p w14:paraId="67665599">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eastAsia" w:ascii="Times New Roman" w:hAnsi="Times New Roman" w:eastAsia="宋体" w:cs="Times New Roman"/>
                <w:b w:val="0"/>
                <w:bCs w:val="0"/>
                <w:color w:val="auto"/>
                <w:kern w:val="0"/>
                <w:sz w:val="21"/>
                <w:szCs w:val="21"/>
                <w:lang w:val="en-US" w:eastAsia="zh-CN"/>
              </w:rPr>
            </w:pPr>
            <w:r>
              <w:rPr>
                <w:rFonts w:hint="eastAsia" w:ascii="Times New Roman" w:hAnsi="Times New Roman" w:cs="Times New Roman"/>
                <w:b w:val="0"/>
                <w:bCs w:val="0"/>
                <w:color w:val="auto"/>
                <w:kern w:val="0"/>
                <w:sz w:val="21"/>
                <w:szCs w:val="21"/>
                <w:lang w:val="en-US" w:eastAsia="zh-CN"/>
              </w:rPr>
              <w:t>/</w:t>
            </w:r>
          </w:p>
        </w:tc>
        <w:tc>
          <w:tcPr>
            <w:tcW w:w="1718" w:type="dxa"/>
            <w:noWrap w:val="0"/>
            <w:vAlign w:val="center"/>
          </w:tcPr>
          <w:p w14:paraId="666E532F">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cs="Times New Roman"/>
                <w:b w:val="0"/>
                <w:bCs w:val="0"/>
                <w:color w:val="auto"/>
                <w:kern w:val="0"/>
                <w:sz w:val="21"/>
                <w:szCs w:val="21"/>
              </w:rPr>
            </w:pPr>
            <w:r>
              <w:rPr>
                <w:rFonts w:hint="eastAsia" w:ascii="Times New Roman" w:hAnsi="Times New Roman" w:cs="Times New Roman"/>
                <w:b w:val="0"/>
                <w:bCs w:val="0"/>
                <w:color w:val="auto"/>
                <w:kern w:val="0"/>
                <w:sz w:val="21"/>
                <w:szCs w:val="21"/>
                <w:lang w:val="en-US" w:eastAsia="zh-CN"/>
              </w:rPr>
              <w:t>/</w:t>
            </w:r>
          </w:p>
        </w:tc>
        <w:tc>
          <w:tcPr>
            <w:tcW w:w="508" w:type="pct"/>
            <w:noWrap w:val="0"/>
            <w:vAlign w:val="center"/>
          </w:tcPr>
          <w:p w14:paraId="35C9EE5C">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b w:val="0"/>
                <w:bCs w:val="0"/>
                <w:color w:val="auto"/>
                <w:kern w:val="0"/>
                <w:sz w:val="21"/>
                <w:szCs w:val="21"/>
                <w:lang w:val="en-US" w:eastAsia="zh-CN"/>
              </w:rPr>
            </w:pPr>
            <w:r>
              <w:rPr>
                <w:rFonts w:hint="eastAsia" w:ascii="Times New Roman" w:hAnsi="Times New Roman" w:cs="Times New Roman"/>
                <w:b w:val="0"/>
                <w:bCs w:val="0"/>
                <w:color w:val="auto"/>
                <w:kern w:val="0"/>
                <w:sz w:val="21"/>
                <w:szCs w:val="21"/>
                <w:lang w:val="en-US" w:eastAsia="zh-CN"/>
              </w:rPr>
              <w:t>2.01</w:t>
            </w:r>
          </w:p>
        </w:tc>
        <w:tc>
          <w:tcPr>
            <w:tcW w:w="1654" w:type="dxa"/>
            <w:noWrap w:val="0"/>
            <w:vAlign w:val="center"/>
          </w:tcPr>
          <w:p w14:paraId="5AB8BA50">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 w:val="0"/>
                <w:bCs w:val="0"/>
                <w:color w:val="auto"/>
                <w:kern w:val="0"/>
                <w:sz w:val="21"/>
                <w:szCs w:val="21"/>
              </w:rPr>
            </w:pPr>
            <w:r>
              <w:rPr>
                <w:rFonts w:hint="eastAsia" w:ascii="Times New Roman" w:hAnsi="Times New Roman" w:cs="Times New Roman"/>
                <w:b w:val="0"/>
                <w:bCs w:val="0"/>
                <w:color w:val="auto"/>
                <w:kern w:val="0"/>
                <w:sz w:val="21"/>
                <w:szCs w:val="21"/>
                <w:lang w:val="en-US" w:eastAsia="zh-CN"/>
              </w:rPr>
              <w:t>达标</w:t>
            </w:r>
          </w:p>
        </w:tc>
      </w:tr>
      <w:tr w14:paraId="689FDB7A">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270" w:hRule="atLeast"/>
          <w:tblHeader/>
          <w:jc w:val="center"/>
        </w:trPr>
        <w:tc>
          <w:tcPr>
            <w:tcW w:w="1646" w:type="pct"/>
            <w:noWrap w:val="0"/>
            <w:vAlign w:val="center"/>
          </w:tcPr>
          <w:p w14:paraId="1F85B36F">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 w:val="0"/>
                <w:bCs w:val="0"/>
                <w:color w:val="auto"/>
                <w:kern w:val="0"/>
                <w:sz w:val="21"/>
                <w:szCs w:val="21"/>
              </w:rPr>
            </w:pPr>
            <w:r>
              <w:rPr>
                <w:rFonts w:hint="eastAsia" w:ascii="Times New Roman" w:hAnsi="Times New Roman" w:cs="Times New Roman"/>
                <w:b w:val="0"/>
                <w:bCs w:val="0"/>
                <w:color w:val="auto"/>
                <w:kern w:val="0"/>
                <w:sz w:val="21"/>
                <w:szCs w:val="21"/>
                <w:lang w:val="en-US" w:eastAsia="zh-CN"/>
              </w:rPr>
              <w:t>T5（0-0.5）</w:t>
            </w:r>
          </w:p>
        </w:tc>
        <w:tc>
          <w:tcPr>
            <w:tcW w:w="535" w:type="pct"/>
            <w:noWrap w:val="0"/>
            <w:vAlign w:val="center"/>
          </w:tcPr>
          <w:p w14:paraId="080E468F">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b w:val="0"/>
                <w:bCs w:val="0"/>
                <w:color w:val="auto"/>
                <w:kern w:val="0"/>
                <w:sz w:val="21"/>
                <w:szCs w:val="21"/>
                <w:lang w:val="en-US" w:eastAsia="zh-CN"/>
              </w:rPr>
            </w:pPr>
            <w:r>
              <w:rPr>
                <w:rFonts w:hint="eastAsia" w:ascii="Times New Roman" w:hAnsi="Times New Roman" w:cs="Times New Roman"/>
                <w:b w:val="0"/>
                <w:bCs w:val="0"/>
                <w:color w:val="auto"/>
                <w:kern w:val="0"/>
                <w:sz w:val="21"/>
                <w:szCs w:val="21"/>
                <w:lang w:val="en-US" w:eastAsia="zh-CN"/>
              </w:rPr>
              <w:t>46</w:t>
            </w:r>
          </w:p>
        </w:tc>
        <w:tc>
          <w:tcPr>
            <w:tcW w:w="1698" w:type="dxa"/>
            <w:noWrap w:val="0"/>
            <w:vAlign w:val="center"/>
          </w:tcPr>
          <w:p w14:paraId="50CF54A2">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 w:val="0"/>
                <w:bCs w:val="0"/>
                <w:color w:val="auto"/>
                <w:kern w:val="0"/>
                <w:sz w:val="21"/>
                <w:szCs w:val="21"/>
              </w:rPr>
            </w:pPr>
            <w:r>
              <w:rPr>
                <w:rFonts w:hint="eastAsia" w:ascii="Times New Roman" w:hAnsi="Times New Roman" w:cs="Times New Roman"/>
                <w:b w:val="0"/>
                <w:bCs w:val="0"/>
                <w:color w:val="auto"/>
                <w:kern w:val="0"/>
                <w:sz w:val="21"/>
                <w:szCs w:val="21"/>
                <w:lang w:val="en-US" w:eastAsia="zh-CN"/>
              </w:rPr>
              <w:t>达标</w:t>
            </w:r>
          </w:p>
        </w:tc>
        <w:tc>
          <w:tcPr>
            <w:tcW w:w="521" w:type="pct"/>
            <w:noWrap w:val="0"/>
            <w:vAlign w:val="center"/>
          </w:tcPr>
          <w:p w14:paraId="39E8DD6A">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eastAsia" w:ascii="Times New Roman" w:hAnsi="Times New Roman" w:eastAsia="宋体" w:cs="Times New Roman"/>
                <w:b w:val="0"/>
                <w:bCs w:val="0"/>
                <w:color w:val="auto"/>
                <w:kern w:val="0"/>
                <w:sz w:val="21"/>
                <w:szCs w:val="21"/>
                <w:lang w:val="en-US" w:eastAsia="zh-CN"/>
              </w:rPr>
            </w:pPr>
            <w:r>
              <w:rPr>
                <w:rFonts w:hint="eastAsia" w:ascii="Times New Roman" w:hAnsi="Times New Roman" w:cs="Times New Roman"/>
                <w:b w:val="0"/>
                <w:bCs w:val="0"/>
                <w:color w:val="auto"/>
                <w:kern w:val="0"/>
                <w:sz w:val="21"/>
                <w:szCs w:val="21"/>
                <w:lang w:val="en-US" w:eastAsia="zh-CN"/>
              </w:rPr>
              <w:t>/</w:t>
            </w:r>
          </w:p>
        </w:tc>
        <w:tc>
          <w:tcPr>
            <w:tcW w:w="1718" w:type="dxa"/>
            <w:noWrap w:val="0"/>
            <w:vAlign w:val="center"/>
          </w:tcPr>
          <w:p w14:paraId="4C0462F5">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cs="Times New Roman"/>
                <w:b w:val="0"/>
                <w:bCs w:val="0"/>
                <w:color w:val="auto"/>
                <w:kern w:val="0"/>
                <w:sz w:val="21"/>
                <w:szCs w:val="21"/>
              </w:rPr>
            </w:pPr>
            <w:r>
              <w:rPr>
                <w:rFonts w:hint="eastAsia" w:ascii="Times New Roman" w:hAnsi="Times New Roman" w:cs="Times New Roman"/>
                <w:b w:val="0"/>
                <w:bCs w:val="0"/>
                <w:color w:val="auto"/>
                <w:kern w:val="0"/>
                <w:sz w:val="21"/>
                <w:szCs w:val="21"/>
                <w:lang w:val="en-US" w:eastAsia="zh-CN"/>
              </w:rPr>
              <w:t>/</w:t>
            </w:r>
          </w:p>
        </w:tc>
        <w:tc>
          <w:tcPr>
            <w:tcW w:w="508" w:type="pct"/>
            <w:noWrap w:val="0"/>
            <w:vAlign w:val="center"/>
          </w:tcPr>
          <w:p w14:paraId="4E919DA9">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b w:val="0"/>
                <w:bCs w:val="0"/>
                <w:color w:val="auto"/>
                <w:kern w:val="0"/>
                <w:sz w:val="21"/>
                <w:szCs w:val="21"/>
                <w:lang w:val="en-US" w:eastAsia="zh-CN"/>
              </w:rPr>
            </w:pPr>
            <w:r>
              <w:rPr>
                <w:rFonts w:hint="eastAsia" w:ascii="Times New Roman" w:hAnsi="Times New Roman" w:cs="Times New Roman"/>
                <w:b w:val="0"/>
                <w:bCs w:val="0"/>
                <w:color w:val="auto"/>
                <w:kern w:val="0"/>
                <w:sz w:val="21"/>
                <w:szCs w:val="21"/>
                <w:lang w:val="en-US" w:eastAsia="zh-CN"/>
              </w:rPr>
              <w:t>2.21</w:t>
            </w:r>
          </w:p>
        </w:tc>
        <w:tc>
          <w:tcPr>
            <w:tcW w:w="1654" w:type="dxa"/>
            <w:noWrap w:val="0"/>
            <w:vAlign w:val="center"/>
          </w:tcPr>
          <w:p w14:paraId="7419D29D">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 w:val="0"/>
                <w:bCs w:val="0"/>
                <w:color w:val="auto"/>
                <w:kern w:val="0"/>
                <w:sz w:val="21"/>
                <w:szCs w:val="21"/>
              </w:rPr>
            </w:pPr>
            <w:r>
              <w:rPr>
                <w:rFonts w:hint="eastAsia" w:ascii="Times New Roman" w:hAnsi="Times New Roman" w:cs="Times New Roman"/>
                <w:b w:val="0"/>
                <w:bCs w:val="0"/>
                <w:color w:val="auto"/>
                <w:kern w:val="0"/>
                <w:sz w:val="21"/>
                <w:szCs w:val="21"/>
                <w:lang w:val="en-US" w:eastAsia="zh-CN"/>
              </w:rPr>
              <w:t>达标</w:t>
            </w:r>
          </w:p>
        </w:tc>
      </w:tr>
      <w:tr w14:paraId="57096BDB">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270" w:hRule="atLeast"/>
          <w:tblHeader/>
          <w:jc w:val="center"/>
        </w:trPr>
        <w:tc>
          <w:tcPr>
            <w:tcW w:w="1646" w:type="pct"/>
            <w:noWrap w:val="0"/>
            <w:vAlign w:val="center"/>
          </w:tcPr>
          <w:p w14:paraId="7AB5676C">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 w:val="0"/>
                <w:bCs w:val="0"/>
                <w:color w:val="auto"/>
                <w:kern w:val="0"/>
                <w:sz w:val="21"/>
                <w:szCs w:val="21"/>
              </w:rPr>
            </w:pPr>
            <w:r>
              <w:rPr>
                <w:rFonts w:hint="eastAsia" w:ascii="Times New Roman" w:hAnsi="Times New Roman" w:cs="Times New Roman"/>
                <w:b w:val="0"/>
                <w:bCs w:val="0"/>
                <w:color w:val="auto"/>
                <w:kern w:val="0"/>
                <w:sz w:val="21"/>
                <w:szCs w:val="21"/>
                <w:lang w:val="en-US" w:eastAsia="zh-CN"/>
              </w:rPr>
              <w:t>T6（0-0.5）</w:t>
            </w:r>
          </w:p>
        </w:tc>
        <w:tc>
          <w:tcPr>
            <w:tcW w:w="535" w:type="pct"/>
            <w:noWrap w:val="0"/>
            <w:vAlign w:val="center"/>
          </w:tcPr>
          <w:p w14:paraId="5D12252F">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b w:val="0"/>
                <w:bCs w:val="0"/>
                <w:color w:val="auto"/>
                <w:kern w:val="0"/>
                <w:sz w:val="21"/>
                <w:szCs w:val="21"/>
                <w:lang w:val="en-US" w:eastAsia="zh-CN"/>
              </w:rPr>
            </w:pPr>
            <w:r>
              <w:rPr>
                <w:rFonts w:hint="eastAsia" w:ascii="Times New Roman" w:hAnsi="Times New Roman" w:cs="Times New Roman"/>
                <w:b w:val="0"/>
                <w:bCs w:val="0"/>
                <w:color w:val="auto"/>
                <w:kern w:val="0"/>
                <w:sz w:val="21"/>
                <w:szCs w:val="21"/>
                <w:lang w:val="en-US" w:eastAsia="zh-CN"/>
              </w:rPr>
              <w:t>45</w:t>
            </w:r>
          </w:p>
        </w:tc>
        <w:tc>
          <w:tcPr>
            <w:tcW w:w="1698" w:type="dxa"/>
            <w:noWrap w:val="0"/>
            <w:vAlign w:val="center"/>
          </w:tcPr>
          <w:p w14:paraId="74E83C33">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 w:val="0"/>
                <w:bCs w:val="0"/>
                <w:color w:val="auto"/>
                <w:kern w:val="0"/>
                <w:sz w:val="21"/>
                <w:szCs w:val="21"/>
              </w:rPr>
            </w:pPr>
            <w:r>
              <w:rPr>
                <w:rFonts w:hint="eastAsia" w:ascii="Times New Roman" w:hAnsi="Times New Roman" w:cs="Times New Roman"/>
                <w:b w:val="0"/>
                <w:bCs w:val="0"/>
                <w:color w:val="auto"/>
                <w:kern w:val="0"/>
                <w:sz w:val="21"/>
                <w:szCs w:val="21"/>
                <w:lang w:val="en-US" w:eastAsia="zh-CN"/>
              </w:rPr>
              <w:t>达标</w:t>
            </w:r>
          </w:p>
        </w:tc>
        <w:tc>
          <w:tcPr>
            <w:tcW w:w="521" w:type="pct"/>
            <w:noWrap w:val="0"/>
            <w:vAlign w:val="center"/>
          </w:tcPr>
          <w:p w14:paraId="7D0920C6">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eastAsia" w:ascii="Times New Roman" w:hAnsi="Times New Roman" w:eastAsia="宋体" w:cs="Times New Roman"/>
                <w:b w:val="0"/>
                <w:bCs w:val="0"/>
                <w:color w:val="auto"/>
                <w:kern w:val="0"/>
                <w:sz w:val="21"/>
                <w:szCs w:val="21"/>
                <w:lang w:val="en-US" w:eastAsia="zh-CN"/>
              </w:rPr>
            </w:pPr>
            <w:r>
              <w:rPr>
                <w:rFonts w:hint="eastAsia" w:ascii="Times New Roman" w:hAnsi="Times New Roman" w:cs="Times New Roman"/>
                <w:b w:val="0"/>
                <w:bCs w:val="0"/>
                <w:color w:val="auto"/>
                <w:kern w:val="0"/>
                <w:sz w:val="21"/>
                <w:szCs w:val="21"/>
                <w:lang w:val="en-US" w:eastAsia="zh-CN"/>
              </w:rPr>
              <w:t>/</w:t>
            </w:r>
          </w:p>
        </w:tc>
        <w:tc>
          <w:tcPr>
            <w:tcW w:w="1718" w:type="dxa"/>
            <w:noWrap w:val="0"/>
            <w:vAlign w:val="center"/>
          </w:tcPr>
          <w:p w14:paraId="32A50315">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cs="Times New Roman"/>
                <w:b w:val="0"/>
                <w:bCs w:val="0"/>
                <w:color w:val="auto"/>
                <w:kern w:val="0"/>
                <w:sz w:val="21"/>
                <w:szCs w:val="21"/>
              </w:rPr>
            </w:pPr>
            <w:r>
              <w:rPr>
                <w:rFonts w:hint="eastAsia" w:ascii="Times New Roman" w:hAnsi="Times New Roman" w:cs="Times New Roman"/>
                <w:b w:val="0"/>
                <w:bCs w:val="0"/>
                <w:color w:val="auto"/>
                <w:kern w:val="0"/>
                <w:sz w:val="21"/>
                <w:szCs w:val="21"/>
                <w:lang w:val="en-US" w:eastAsia="zh-CN"/>
              </w:rPr>
              <w:t>/</w:t>
            </w:r>
          </w:p>
        </w:tc>
        <w:tc>
          <w:tcPr>
            <w:tcW w:w="508" w:type="pct"/>
            <w:noWrap w:val="0"/>
            <w:vAlign w:val="center"/>
          </w:tcPr>
          <w:p w14:paraId="2AB9E697">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b w:val="0"/>
                <w:bCs w:val="0"/>
                <w:color w:val="auto"/>
                <w:kern w:val="0"/>
                <w:sz w:val="21"/>
                <w:szCs w:val="21"/>
                <w:lang w:val="en-US" w:eastAsia="zh-CN"/>
              </w:rPr>
            </w:pPr>
            <w:r>
              <w:rPr>
                <w:rFonts w:hint="eastAsia" w:ascii="Times New Roman" w:hAnsi="Times New Roman" w:cs="Times New Roman"/>
                <w:b w:val="0"/>
                <w:bCs w:val="0"/>
                <w:color w:val="auto"/>
                <w:kern w:val="0"/>
                <w:sz w:val="21"/>
                <w:szCs w:val="21"/>
                <w:lang w:val="en-US" w:eastAsia="zh-CN"/>
              </w:rPr>
              <w:t>0.37</w:t>
            </w:r>
          </w:p>
        </w:tc>
        <w:tc>
          <w:tcPr>
            <w:tcW w:w="1654" w:type="dxa"/>
            <w:noWrap w:val="0"/>
            <w:vAlign w:val="center"/>
          </w:tcPr>
          <w:p w14:paraId="0C336896">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 w:val="0"/>
                <w:bCs w:val="0"/>
                <w:color w:val="auto"/>
                <w:kern w:val="0"/>
                <w:sz w:val="21"/>
                <w:szCs w:val="21"/>
              </w:rPr>
            </w:pPr>
            <w:r>
              <w:rPr>
                <w:rFonts w:hint="eastAsia" w:ascii="Times New Roman" w:hAnsi="Times New Roman" w:cs="Times New Roman"/>
                <w:b w:val="0"/>
                <w:bCs w:val="0"/>
                <w:color w:val="auto"/>
                <w:kern w:val="0"/>
                <w:sz w:val="21"/>
                <w:szCs w:val="21"/>
                <w:lang w:val="en-US" w:eastAsia="zh-CN"/>
              </w:rPr>
              <w:t>达标</w:t>
            </w:r>
          </w:p>
        </w:tc>
      </w:tr>
      <w:tr w14:paraId="4D42A6D0">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270" w:hRule="atLeast"/>
          <w:tblHeader/>
          <w:jc w:val="center"/>
        </w:trPr>
        <w:tc>
          <w:tcPr>
            <w:tcW w:w="1646" w:type="pct"/>
            <w:noWrap w:val="0"/>
            <w:vAlign w:val="center"/>
          </w:tcPr>
          <w:p w14:paraId="1D788B81">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 w:val="0"/>
                <w:bCs w:val="0"/>
                <w:color w:val="auto"/>
                <w:kern w:val="0"/>
                <w:sz w:val="21"/>
                <w:szCs w:val="21"/>
              </w:rPr>
            </w:pPr>
            <w:r>
              <w:rPr>
                <w:rFonts w:hint="eastAsia" w:ascii="Times New Roman" w:hAnsi="Times New Roman" w:cs="Times New Roman"/>
                <w:b w:val="0"/>
                <w:bCs w:val="0"/>
                <w:color w:val="auto"/>
                <w:kern w:val="0"/>
                <w:sz w:val="21"/>
                <w:szCs w:val="21"/>
                <w:lang w:val="en-US" w:eastAsia="zh-CN"/>
              </w:rPr>
              <w:t>T7（0-0.5）</w:t>
            </w:r>
          </w:p>
        </w:tc>
        <w:tc>
          <w:tcPr>
            <w:tcW w:w="535" w:type="pct"/>
            <w:noWrap w:val="0"/>
            <w:vAlign w:val="center"/>
          </w:tcPr>
          <w:p w14:paraId="4B6DD6F9">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b w:val="0"/>
                <w:bCs w:val="0"/>
                <w:color w:val="auto"/>
                <w:kern w:val="0"/>
                <w:sz w:val="21"/>
                <w:szCs w:val="21"/>
                <w:lang w:val="en-US" w:eastAsia="zh-CN"/>
              </w:rPr>
            </w:pPr>
            <w:r>
              <w:rPr>
                <w:rFonts w:hint="eastAsia" w:ascii="Times New Roman" w:hAnsi="Times New Roman" w:cs="Times New Roman"/>
                <w:b w:val="0"/>
                <w:bCs w:val="0"/>
                <w:color w:val="auto"/>
                <w:kern w:val="0"/>
                <w:sz w:val="21"/>
                <w:szCs w:val="21"/>
                <w:lang w:val="en-US" w:eastAsia="zh-CN"/>
              </w:rPr>
              <w:t>40</w:t>
            </w:r>
          </w:p>
        </w:tc>
        <w:tc>
          <w:tcPr>
            <w:tcW w:w="1698" w:type="dxa"/>
            <w:noWrap w:val="0"/>
            <w:vAlign w:val="center"/>
          </w:tcPr>
          <w:p w14:paraId="298FB4C7">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 w:val="0"/>
                <w:bCs w:val="0"/>
                <w:color w:val="auto"/>
                <w:kern w:val="0"/>
                <w:sz w:val="21"/>
                <w:szCs w:val="21"/>
              </w:rPr>
            </w:pPr>
            <w:r>
              <w:rPr>
                <w:rFonts w:hint="eastAsia" w:ascii="Times New Roman" w:hAnsi="Times New Roman" w:cs="Times New Roman"/>
                <w:b w:val="0"/>
                <w:bCs w:val="0"/>
                <w:color w:val="auto"/>
                <w:kern w:val="0"/>
                <w:sz w:val="21"/>
                <w:szCs w:val="21"/>
                <w:lang w:val="en-US" w:eastAsia="zh-CN"/>
              </w:rPr>
              <w:t>达标</w:t>
            </w:r>
          </w:p>
        </w:tc>
        <w:tc>
          <w:tcPr>
            <w:tcW w:w="521" w:type="pct"/>
            <w:noWrap w:val="0"/>
            <w:vAlign w:val="center"/>
          </w:tcPr>
          <w:p w14:paraId="1138F01A">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b w:val="0"/>
                <w:bCs w:val="0"/>
                <w:color w:val="auto"/>
                <w:kern w:val="0"/>
                <w:sz w:val="21"/>
                <w:szCs w:val="21"/>
                <w:lang w:val="en-US" w:eastAsia="zh-CN"/>
              </w:rPr>
            </w:pPr>
            <w:r>
              <w:rPr>
                <w:rFonts w:hint="eastAsia" w:ascii="Times New Roman" w:hAnsi="Times New Roman" w:cs="Times New Roman"/>
                <w:b w:val="0"/>
                <w:bCs w:val="0"/>
                <w:color w:val="auto"/>
                <w:kern w:val="0"/>
                <w:sz w:val="21"/>
                <w:szCs w:val="21"/>
                <w:lang w:val="en-US" w:eastAsia="zh-CN"/>
              </w:rPr>
              <w:t>1590</w:t>
            </w:r>
          </w:p>
        </w:tc>
        <w:tc>
          <w:tcPr>
            <w:tcW w:w="1718" w:type="dxa"/>
            <w:noWrap w:val="0"/>
            <w:vAlign w:val="center"/>
          </w:tcPr>
          <w:p w14:paraId="0138A460">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 w:val="0"/>
                <w:bCs w:val="0"/>
                <w:color w:val="auto"/>
                <w:kern w:val="0"/>
                <w:sz w:val="21"/>
                <w:szCs w:val="21"/>
              </w:rPr>
            </w:pPr>
            <w:r>
              <w:rPr>
                <w:rFonts w:hint="eastAsia" w:ascii="Times New Roman" w:hAnsi="Times New Roman" w:cs="Times New Roman"/>
                <w:b w:val="0"/>
                <w:bCs w:val="0"/>
                <w:color w:val="auto"/>
                <w:kern w:val="0"/>
                <w:sz w:val="21"/>
                <w:szCs w:val="21"/>
                <w:lang w:val="en-US" w:eastAsia="zh-CN"/>
              </w:rPr>
              <w:t>达标</w:t>
            </w:r>
          </w:p>
        </w:tc>
        <w:tc>
          <w:tcPr>
            <w:tcW w:w="508" w:type="pct"/>
            <w:noWrap w:val="0"/>
            <w:vAlign w:val="center"/>
          </w:tcPr>
          <w:p w14:paraId="0D150B12">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b w:val="0"/>
                <w:bCs w:val="0"/>
                <w:color w:val="auto"/>
                <w:kern w:val="0"/>
                <w:sz w:val="21"/>
                <w:szCs w:val="21"/>
                <w:lang w:val="en-US" w:eastAsia="zh-CN"/>
              </w:rPr>
            </w:pPr>
            <w:r>
              <w:rPr>
                <w:rFonts w:hint="eastAsia" w:ascii="Times New Roman" w:hAnsi="Times New Roman" w:cs="Times New Roman"/>
                <w:b w:val="0"/>
                <w:bCs w:val="0"/>
                <w:color w:val="auto"/>
                <w:kern w:val="0"/>
                <w:sz w:val="21"/>
                <w:szCs w:val="21"/>
                <w:lang w:val="en-US" w:eastAsia="zh-CN"/>
              </w:rPr>
              <w:t>1.25</w:t>
            </w:r>
          </w:p>
        </w:tc>
        <w:tc>
          <w:tcPr>
            <w:tcW w:w="1654" w:type="dxa"/>
            <w:noWrap w:val="0"/>
            <w:vAlign w:val="center"/>
          </w:tcPr>
          <w:p w14:paraId="2F348B30">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 w:val="0"/>
                <w:bCs w:val="0"/>
                <w:color w:val="auto"/>
                <w:kern w:val="0"/>
                <w:sz w:val="21"/>
                <w:szCs w:val="21"/>
              </w:rPr>
            </w:pPr>
            <w:r>
              <w:rPr>
                <w:rFonts w:hint="eastAsia" w:ascii="Times New Roman" w:hAnsi="Times New Roman" w:cs="Times New Roman"/>
                <w:b w:val="0"/>
                <w:bCs w:val="0"/>
                <w:color w:val="auto"/>
                <w:kern w:val="0"/>
                <w:sz w:val="21"/>
                <w:szCs w:val="21"/>
                <w:lang w:val="en-US" w:eastAsia="zh-CN"/>
              </w:rPr>
              <w:t>达标</w:t>
            </w:r>
          </w:p>
        </w:tc>
      </w:tr>
      <w:tr w14:paraId="73E83923">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270" w:hRule="atLeast"/>
          <w:tblHeader/>
          <w:jc w:val="center"/>
        </w:trPr>
        <w:tc>
          <w:tcPr>
            <w:tcW w:w="1646" w:type="pct"/>
            <w:noWrap w:val="0"/>
            <w:vAlign w:val="center"/>
          </w:tcPr>
          <w:p w14:paraId="6E53575A">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 w:val="0"/>
                <w:bCs w:val="0"/>
                <w:color w:val="auto"/>
                <w:kern w:val="0"/>
                <w:sz w:val="21"/>
                <w:szCs w:val="21"/>
              </w:rPr>
            </w:pPr>
            <w:r>
              <w:rPr>
                <w:rFonts w:hint="eastAsia" w:ascii="Times New Roman" w:hAnsi="Times New Roman" w:cs="Times New Roman"/>
                <w:b w:val="0"/>
                <w:bCs w:val="0"/>
                <w:color w:val="auto"/>
                <w:kern w:val="0"/>
                <w:sz w:val="21"/>
                <w:szCs w:val="21"/>
                <w:lang w:val="en-US" w:eastAsia="zh-CN"/>
              </w:rPr>
              <w:t>T8（0-0.5）</w:t>
            </w:r>
          </w:p>
        </w:tc>
        <w:tc>
          <w:tcPr>
            <w:tcW w:w="535" w:type="pct"/>
            <w:noWrap w:val="0"/>
            <w:vAlign w:val="center"/>
          </w:tcPr>
          <w:p w14:paraId="3BF050F1">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b w:val="0"/>
                <w:bCs w:val="0"/>
                <w:color w:val="auto"/>
                <w:kern w:val="0"/>
                <w:sz w:val="21"/>
                <w:szCs w:val="21"/>
                <w:lang w:val="en-US" w:eastAsia="zh-CN"/>
              </w:rPr>
            </w:pPr>
            <w:r>
              <w:rPr>
                <w:rFonts w:hint="eastAsia" w:ascii="Times New Roman" w:hAnsi="Times New Roman" w:cs="Times New Roman"/>
                <w:b w:val="0"/>
                <w:bCs w:val="0"/>
                <w:color w:val="auto"/>
                <w:kern w:val="0"/>
                <w:sz w:val="21"/>
                <w:szCs w:val="21"/>
                <w:lang w:val="en-US" w:eastAsia="zh-CN"/>
              </w:rPr>
              <w:t>19</w:t>
            </w:r>
          </w:p>
        </w:tc>
        <w:tc>
          <w:tcPr>
            <w:tcW w:w="1698" w:type="dxa"/>
            <w:noWrap w:val="0"/>
            <w:vAlign w:val="center"/>
          </w:tcPr>
          <w:p w14:paraId="5C15EF9D">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 w:val="0"/>
                <w:bCs w:val="0"/>
                <w:color w:val="auto"/>
                <w:kern w:val="0"/>
                <w:sz w:val="21"/>
                <w:szCs w:val="21"/>
              </w:rPr>
            </w:pPr>
            <w:r>
              <w:rPr>
                <w:rFonts w:hint="eastAsia" w:ascii="Times New Roman" w:hAnsi="Times New Roman" w:cs="Times New Roman"/>
                <w:b w:val="0"/>
                <w:bCs w:val="0"/>
                <w:color w:val="auto"/>
                <w:kern w:val="0"/>
                <w:sz w:val="21"/>
                <w:szCs w:val="21"/>
                <w:lang w:val="en-US" w:eastAsia="zh-CN"/>
              </w:rPr>
              <w:t>达标</w:t>
            </w:r>
          </w:p>
        </w:tc>
        <w:tc>
          <w:tcPr>
            <w:tcW w:w="521" w:type="pct"/>
            <w:noWrap w:val="0"/>
            <w:vAlign w:val="center"/>
          </w:tcPr>
          <w:p w14:paraId="5283FAF1">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b w:val="0"/>
                <w:bCs w:val="0"/>
                <w:color w:val="auto"/>
                <w:kern w:val="0"/>
                <w:sz w:val="21"/>
                <w:szCs w:val="21"/>
                <w:lang w:val="en-US" w:eastAsia="zh-CN"/>
              </w:rPr>
            </w:pPr>
            <w:r>
              <w:rPr>
                <w:rFonts w:hint="eastAsia" w:ascii="Times New Roman" w:hAnsi="Times New Roman" w:cs="Times New Roman"/>
                <w:b w:val="0"/>
                <w:bCs w:val="0"/>
                <w:color w:val="auto"/>
                <w:kern w:val="0"/>
                <w:sz w:val="21"/>
                <w:szCs w:val="21"/>
                <w:lang w:val="en-US" w:eastAsia="zh-CN"/>
              </w:rPr>
              <w:t>726</w:t>
            </w:r>
          </w:p>
        </w:tc>
        <w:tc>
          <w:tcPr>
            <w:tcW w:w="1718" w:type="dxa"/>
            <w:noWrap w:val="0"/>
            <w:vAlign w:val="center"/>
          </w:tcPr>
          <w:p w14:paraId="644D5F03">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 w:val="0"/>
                <w:bCs w:val="0"/>
                <w:color w:val="auto"/>
                <w:kern w:val="0"/>
                <w:sz w:val="21"/>
                <w:szCs w:val="21"/>
              </w:rPr>
            </w:pPr>
            <w:r>
              <w:rPr>
                <w:rFonts w:hint="eastAsia" w:ascii="Times New Roman" w:hAnsi="Times New Roman" w:cs="Times New Roman"/>
                <w:b w:val="0"/>
                <w:bCs w:val="0"/>
                <w:color w:val="auto"/>
                <w:kern w:val="0"/>
                <w:sz w:val="21"/>
                <w:szCs w:val="21"/>
                <w:lang w:val="en-US" w:eastAsia="zh-CN"/>
              </w:rPr>
              <w:t>达标</w:t>
            </w:r>
          </w:p>
        </w:tc>
        <w:tc>
          <w:tcPr>
            <w:tcW w:w="508" w:type="pct"/>
            <w:noWrap w:val="0"/>
            <w:vAlign w:val="center"/>
          </w:tcPr>
          <w:p w14:paraId="6008602B">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b w:val="0"/>
                <w:bCs w:val="0"/>
                <w:color w:val="auto"/>
                <w:kern w:val="0"/>
                <w:sz w:val="21"/>
                <w:szCs w:val="21"/>
                <w:lang w:val="en-US" w:eastAsia="zh-CN"/>
              </w:rPr>
            </w:pPr>
            <w:r>
              <w:rPr>
                <w:rFonts w:hint="eastAsia" w:ascii="Times New Roman" w:hAnsi="Times New Roman" w:cs="Times New Roman"/>
                <w:b w:val="0"/>
                <w:bCs w:val="0"/>
                <w:color w:val="auto"/>
                <w:kern w:val="0"/>
                <w:sz w:val="21"/>
                <w:szCs w:val="21"/>
                <w:lang w:val="en-US" w:eastAsia="zh-CN"/>
              </w:rPr>
              <w:t>0.19</w:t>
            </w:r>
          </w:p>
        </w:tc>
        <w:tc>
          <w:tcPr>
            <w:tcW w:w="1654" w:type="dxa"/>
            <w:noWrap w:val="0"/>
            <w:vAlign w:val="center"/>
          </w:tcPr>
          <w:p w14:paraId="579ED13C">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 w:val="0"/>
                <w:bCs w:val="0"/>
                <w:color w:val="auto"/>
                <w:kern w:val="0"/>
                <w:sz w:val="21"/>
                <w:szCs w:val="21"/>
              </w:rPr>
            </w:pPr>
            <w:r>
              <w:rPr>
                <w:rFonts w:hint="eastAsia" w:ascii="Times New Roman" w:hAnsi="Times New Roman" w:cs="Times New Roman"/>
                <w:b w:val="0"/>
                <w:bCs w:val="0"/>
                <w:color w:val="auto"/>
                <w:kern w:val="0"/>
                <w:sz w:val="21"/>
                <w:szCs w:val="21"/>
                <w:lang w:val="en-US" w:eastAsia="zh-CN"/>
              </w:rPr>
              <w:t>达标</w:t>
            </w:r>
          </w:p>
        </w:tc>
      </w:tr>
      <w:tr w14:paraId="76474FB0">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PrEx>
        <w:trPr>
          <w:trHeight w:val="270" w:hRule="atLeast"/>
          <w:tblHeader/>
          <w:jc w:val="center"/>
        </w:trPr>
        <w:tc>
          <w:tcPr>
            <w:tcW w:w="1646" w:type="pct"/>
            <w:noWrap w:val="0"/>
            <w:vAlign w:val="center"/>
          </w:tcPr>
          <w:p w14:paraId="5B02CBF3">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 w:val="0"/>
                <w:bCs w:val="0"/>
                <w:color w:val="auto"/>
                <w:kern w:val="0"/>
                <w:sz w:val="21"/>
                <w:szCs w:val="21"/>
              </w:rPr>
            </w:pPr>
            <w:r>
              <w:rPr>
                <w:rFonts w:hint="eastAsia" w:ascii="Times New Roman" w:hAnsi="Times New Roman" w:cs="Times New Roman"/>
                <w:b w:val="0"/>
                <w:bCs w:val="0"/>
                <w:color w:val="auto"/>
                <w:kern w:val="0"/>
                <w:sz w:val="21"/>
                <w:szCs w:val="21"/>
                <w:lang w:val="en-US" w:eastAsia="zh-CN"/>
              </w:rPr>
              <w:t>T9（0-0.5）</w:t>
            </w:r>
          </w:p>
        </w:tc>
        <w:tc>
          <w:tcPr>
            <w:tcW w:w="535" w:type="pct"/>
            <w:noWrap w:val="0"/>
            <w:vAlign w:val="center"/>
          </w:tcPr>
          <w:p w14:paraId="386D9F3B">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b w:val="0"/>
                <w:bCs w:val="0"/>
                <w:color w:val="auto"/>
                <w:kern w:val="0"/>
                <w:sz w:val="21"/>
                <w:szCs w:val="21"/>
                <w:lang w:val="en-US" w:eastAsia="zh-CN"/>
              </w:rPr>
            </w:pPr>
            <w:r>
              <w:rPr>
                <w:rFonts w:hint="eastAsia" w:ascii="Times New Roman" w:hAnsi="Times New Roman" w:cs="Times New Roman"/>
                <w:b w:val="0"/>
                <w:bCs w:val="0"/>
                <w:color w:val="auto"/>
                <w:kern w:val="0"/>
                <w:sz w:val="21"/>
                <w:szCs w:val="21"/>
                <w:lang w:val="en-US" w:eastAsia="zh-CN"/>
              </w:rPr>
              <w:t>14</w:t>
            </w:r>
          </w:p>
        </w:tc>
        <w:tc>
          <w:tcPr>
            <w:tcW w:w="1698" w:type="dxa"/>
            <w:noWrap w:val="0"/>
            <w:vAlign w:val="center"/>
          </w:tcPr>
          <w:p w14:paraId="1C3EB103">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 w:val="0"/>
                <w:bCs w:val="0"/>
                <w:color w:val="auto"/>
                <w:kern w:val="0"/>
                <w:sz w:val="21"/>
                <w:szCs w:val="21"/>
              </w:rPr>
            </w:pPr>
            <w:r>
              <w:rPr>
                <w:rFonts w:hint="eastAsia" w:ascii="Times New Roman" w:hAnsi="Times New Roman" w:cs="Times New Roman"/>
                <w:b w:val="0"/>
                <w:bCs w:val="0"/>
                <w:color w:val="auto"/>
                <w:kern w:val="0"/>
                <w:sz w:val="21"/>
                <w:szCs w:val="21"/>
                <w:lang w:val="en-US" w:eastAsia="zh-CN"/>
              </w:rPr>
              <w:t>达标</w:t>
            </w:r>
          </w:p>
        </w:tc>
        <w:tc>
          <w:tcPr>
            <w:tcW w:w="521" w:type="pct"/>
            <w:noWrap w:val="0"/>
            <w:vAlign w:val="center"/>
          </w:tcPr>
          <w:p w14:paraId="3A9F9012">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eastAsia" w:ascii="Times New Roman" w:hAnsi="Times New Roman" w:eastAsia="宋体" w:cs="Times New Roman"/>
                <w:b w:val="0"/>
                <w:bCs w:val="0"/>
                <w:color w:val="auto"/>
                <w:kern w:val="0"/>
                <w:sz w:val="21"/>
                <w:szCs w:val="21"/>
                <w:lang w:val="en-US" w:eastAsia="zh-CN"/>
              </w:rPr>
            </w:pPr>
            <w:r>
              <w:rPr>
                <w:rFonts w:hint="eastAsia" w:ascii="Times New Roman" w:hAnsi="Times New Roman" w:cs="Times New Roman"/>
                <w:b w:val="0"/>
                <w:bCs w:val="0"/>
                <w:color w:val="auto"/>
                <w:kern w:val="0"/>
                <w:sz w:val="21"/>
                <w:szCs w:val="21"/>
                <w:lang w:val="en-US" w:eastAsia="zh-CN"/>
              </w:rPr>
              <w:t>/</w:t>
            </w:r>
          </w:p>
        </w:tc>
        <w:tc>
          <w:tcPr>
            <w:tcW w:w="1718" w:type="dxa"/>
            <w:noWrap w:val="0"/>
            <w:vAlign w:val="center"/>
          </w:tcPr>
          <w:p w14:paraId="41DF28B1">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cs="Times New Roman"/>
                <w:b w:val="0"/>
                <w:bCs w:val="0"/>
                <w:color w:val="auto"/>
                <w:kern w:val="0"/>
                <w:sz w:val="21"/>
                <w:szCs w:val="21"/>
              </w:rPr>
            </w:pPr>
            <w:r>
              <w:rPr>
                <w:rFonts w:hint="eastAsia" w:ascii="Times New Roman" w:hAnsi="Times New Roman" w:cs="Times New Roman"/>
                <w:b w:val="0"/>
                <w:bCs w:val="0"/>
                <w:color w:val="auto"/>
                <w:kern w:val="0"/>
                <w:sz w:val="21"/>
                <w:szCs w:val="21"/>
                <w:lang w:val="en-US" w:eastAsia="zh-CN"/>
              </w:rPr>
              <w:t>/</w:t>
            </w:r>
          </w:p>
        </w:tc>
        <w:tc>
          <w:tcPr>
            <w:tcW w:w="508" w:type="pct"/>
            <w:noWrap w:val="0"/>
            <w:vAlign w:val="center"/>
          </w:tcPr>
          <w:p w14:paraId="7155B77C">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b w:val="0"/>
                <w:bCs w:val="0"/>
                <w:color w:val="auto"/>
                <w:kern w:val="0"/>
                <w:sz w:val="21"/>
                <w:szCs w:val="21"/>
                <w:lang w:val="en-US" w:eastAsia="zh-CN"/>
              </w:rPr>
            </w:pPr>
            <w:r>
              <w:rPr>
                <w:rFonts w:hint="eastAsia" w:ascii="Times New Roman" w:hAnsi="Times New Roman" w:cs="Times New Roman"/>
                <w:b w:val="0"/>
                <w:bCs w:val="0"/>
                <w:color w:val="auto"/>
                <w:kern w:val="0"/>
                <w:sz w:val="21"/>
                <w:szCs w:val="21"/>
                <w:lang w:val="en-US" w:eastAsia="zh-CN"/>
              </w:rPr>
              <w:t>ND</w:t>
            </w:r>
          </w:p>
        </w:tc>
        <w:tc>
          <w:tcPr>
            <w:tcW w:w="1654" w:type="dxa"/>
            <w:noWrap w:val="0"/>
            <w:vAlign w:val="center"/>
          </w:tcPr>
          <w:p w14:paraId="12D64E0B">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 w:val="0"/>
                <w:bCs w:val="0"/>
                <w:color w:val="auto"/>
                <w:kern w:val="0"/>
                <w:sz w:val="21"/>
                <w:szCs w:val="21"/>
              </w:rPr>
            </w:pPr>
            <w:r>
              <w:rPr>
                <w:rFonts w:hint="eastAsia" w:ascii="Times New Roman" w:hAnsi="Times New Roman" w:cs="Times New Roman"/>
                <w:b w:val="0"/>
                <w:bCs w:val="0"/>
                <w:color w:val="auto"/>
                <w:kern w:val="0"/>
                <w:sz w:val="21"/>
                <w:szCs w:val="21"/>
                <w:lang w:val="en-US" w:eastAsia="zh-CN"/>
              </w:rPr>
              <w:t>达标</w:t>
            </w:r>
          </w:p>
        </w:tc>
      </w:tr>
      <w:tr w14:paraId="79A7D78A">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270" w:hRule="atLeast"/>
          <w:tblHeader/>
          <w:jc w:val="center"/>
        </w:trPr>
        <w:tc>
          <w:tcPr>
            <w:tcW w:w="1646" w:type="pct"/>
            <w:noWrap w:val="0"/>
            <w:vAlign w:val="center"/>
          </w:tcPr>
          <w:p w14:paraId="3F689776">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 w:val="0"/>
                <w:bCs w:val="0"/>
                <w:color w:val="auto"/>
                <w:kern w:val="0"/>
                <w:sz w:val="21"/>
                <w:szCs w:val="21"/>
              </w:rPr>
            </w:pPr>
            <w:r>
              <w:rPr>
                <w:rFonts w:hint="eastAsia" w:ascii="Times New Roman" w:hAnsi="Times New Roman" w:cs="Times New Roman"/>
                <w:b w:val="0"/>
                <w:bCs w:val="0"/>
                <w:color w:val="auto"/>
                <w:kern w:val="0"/>
                <w:sz w:val="21"/>
                <w:szCs w:val="21"/>
                <w:lang w:val="en-US" w:eastAsia="zh-CN"/>
              </w:rPr>
              <w:t>T10（0-0.5）</w:t>
            </w:r>
          </w:p>
        </w:tc>
        <w:tc>
          <w:tcPr>
            <w:tcW w:w="535" w:type="pct"/>
            <w:noWrap w:val="0"/>
            <w:vAlign w:val="center"/>
          </w:tcPr>
          <w:p w14:paraId="6F47449F">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b w:val="0"/>
                <w:bCs w:val="0"/>
                <w:color w:val="auto"/>
                <w:kern w:val="0"/>
                <w:sz w:val="21"/>
                <w:szCs w:val="21"/>
                <w:lang w:val="en-US" w:eastAsia="zh-CN"/>
              </w:rPr>
            </w:pPr>
            <w:r>
              <w:rPr>
                <w:rFonts w:hint="eastAsia" w:ascii="Times New Roman" w:hAnsi="Times New Roman" w:cs="Times New Roman"/>
                <w:b w:val="0"/>
                <w:bCs w:val="0"/>
                <w:color w:val="auto"/>
                <w:kern w:val="0"/>
                <w:sz w:val="21"/>
                <w:szCs w:val="21"/>
                <w:lang w:val="en-US" w:eastAsia="zh-CN"/>
              </w:rPr>
              <w:t>41</w:t>
            </w:r>
          </w:p>
        </w:tc>
        <w:tc>
          <w:tcPr>
            <w:tcW w:w="1698" w:type="dxa"/>
            <w:noWrap w:val="0"/>
            <w:vAlign w:val="center"/>
          </w:tcPr>
          <w:p w14:paraId="05AA1622">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 w:val="0"/>
                <w:bCs w:val="0"/>
                <w:color w:val="auto"/>
                <w:kern w:val="0"/>
                <w:sz w:val="21"/>
                <w:szCs w:val="21"/>
              </w:rPr>
            </w:pPr>
            <w:r>
              <w:rPr>
                <w:rFonts w:hint="eastAsia" w:ascii="Times New Roman" w:hAnsi="Times New Roman" w:cs="Times New Roman"/>
                <w:b w:val="0"/>
                <w:bCs w:val="0"/>
                <w:color w:val="auto"/>
                <w:kern w:val="0"/>
                <w:sz w:val="21"/>
                <w:szCs w:val="21"/>
                <w:lang w:val="en-US" w:eastAsia="zh-CN"/>
              </w:rPr>
              <w:t>达标</w:t>
            </w:r>
          </w:p>
        </w:tc>
        <w:tc>
          <w:tcPr>
            <w:tcW w:w="521" w:type="pct"/>
            <w:noWrap w:val="0"/>
            <w:vAlign w:val="center"/>
          </w:tcPr>
          <w:p w14:paraId="3EE4772E">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eastAsia" w:ascii="Times New Roman" w:hAnsi="Times New Roman" w:eastAsia="宋体" w:cs="Times New Roman"/>
                <w:b w:val="0"/>
                <w:bCs w:val="0"/>
                <w:color w:val="auto"/>
                <w:kern w:val="0"/>
                <w:sz w:val="21"/>
                <w:szCs w:val="21"/>
                <w:lang w:val="en-US" w:eastAsia="zh-CN"/>
              </w:rPr>
            </w:pPr>
            <w:r>
              <w:rPr>
                <w:rFonts w:hint="eastAsia" w:ascii="Times New Roman" w:hAnsi="Times New Roman" w:cs="Times New Roman"/>
                <w:b w:val="0"/>
                <w:bCs w:val="0"/>
                <w:color w:val="auto"/>
                <w:kern w:val="0"/>
                <w:sz w:val="21"/>
                <w:szCs w:val="21"/>
                <w:lang w:val="en-US" w:eastAsia="zh-CN"/>
              </w:rPr>
              <w:t>/</w:t>
            </w:r>
          </w:p>
        </w:tc>
        <w:tc>
          <w:tcPr>
            <w:tcW w:w="1718" w:type="dxa"/>
            <w:noWrap w:val="0"/>
            <w:vAlign w:val="center"/>
          </w:tcPr>
          <w:p w14:paraId="23507B4A">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cs="Times New Roman"/>
                <w:b w:val="0"/>
                <w:bCs w:val="0"/>
                <w:color w:val="auto"/>
                <w:kern w:val="0"/>
                <w:sz w:val="21"/>
                <w:szCs w:val="21"/>
              </w:rPr>
            </w:pPr>
            <w:r>
              <w:rPr>
                <w:rFonts w:hint="eastAsia" w:ascii="Times New Roman" w:hAnsi="Times New Roman" w:cs="Times New Roman"/>
                <w:b w:val="0"/>
                <w:bCs w:val="0"/>
                <w:color w:val="auto"/>
                <w:kern w:val="0"/>
                <w:sz w:val="21"/>
                <w:szCs w:val="21"/>
                <w:lang w:val="en-US" w:eastAsia="zh-CN"/>
              </w:rPr>
              <w:t>/</w:t>
            </w:r>
          </w:p>
        </w:tc>
        <w:tc>
          <w:tcPr>
            <w:tcW w:w="508" w:type="pct"/>
            <w:noWrap w:val="0"/>
            <w:vAlign w:val="center"/>
          </w:tcPr>
          <w:p w14:paraId="73AE90DD">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b w:val="0"/>
                <w:bCs w:val="0"/>
                <w:color w:val="auto"/>
                <w:kern w:val="0"/>
                <w:sz w:val="21"/>
                <w:szCs w:val="21"/>
                <w:lang w:val="en-US" w:eastAsia="zh-CN"/>
              </w:rPr>
            </w:pPr>
            <w:r>
              <w:rPr>
                <w:rFonts w:hint="eastAsia" w:ascii="Times New Roman" w:hAnsi="Times New Roman" w:cs="Times New Roman"/>
                <w:b w:val="0"/>
                <w:bCs w:val="0"/>
                <w:color w:val="auto"/>
                <w:kern w:val="0"/>
                <w:sz w:val="21"/>
                <w:szCs w:val="21"/>
                <w:lang w:val="en-US" w:eastAsia="zh-CN"/>
              </w:rPr>
              <w:t>0.19</w:t>
            </w:r>
          </w:p>
        </w:tc>
        <w:tc>
          <w:tcPr>
            <w:tcW w:w="1654" w:type="dxa"/>
            <w:noWrap w:val="0"/>
            <w:vAlign w:val="center"/>
          </w:tcPr>
          <w:p w14:paraId="3E7E1923">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 w:val="0"/>
                <w:bCs w:val="0"/>
                <w:color w:val="auto"/>
                <w:kern w:val="0"/>
                <w:sz w:val="21"/>
                <w:szCs w:val="21"/>
              </w:rPr>
            </w:pPr>
            <w:r>
              <w:rPr>
                <w:rFonts w:hint="eastAsia" w:ascii="Times New Roman" w:hAnsi="Times New Roman" w:cs="Times New Roman"/>
                <w:b w:val="0"/>
                <w:bCs w:val="0"/>
                <w:color w:val="auto"/>
                <w:kern w:val="0"/>
                <w:sz w:val="21"/>
                <w:szCs w:val="21"/>
                <w:lang w:val="en-US" w:eastAsia="zh-CN"/>
              </w:rPr>
              <w:t>达标</w:t>
            </w:r>
          </w:p>
        </w:tc>
      </w:tr>
      <w:tr w14:paraId="2BA9BD2C">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270" w:hRule="atLeast"/>
          <w:tblHeader/>
          <w:jc w:val="center"/>
        </w:trPr>
        <w:tc>
          <w:tcPr>
            <w:tcW w:w="1646" w:type="pct"/>
            <w:noWrap w:val="0"/>
            <w:vAlign w:val="center"/>
          </w:tcPr>
          <w:p w14:paraId="62D2B234">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 w:val="0"/>
                <w:bCs w:val="0"/>
                <w:color w:val="auto"/>
                <w:kern w:val="0"/>
                <w:sz w:val="21"/>
                <w:szCs w:val="21"/>
              </w:rPr>
            </w:pPr>
            <w:r>
              <w:rPr>
                <w:rFonts w:hint="eastAsia" w:ascii="Times New Roman" w:hAnsi="Times New Roman" w:cs="Times New Roman"/>
                <w:b w:val="0"/>
                <w:bCs w:val="0"/>
                <w:color w:val="auto"/>
                <w:kern w:val="0"/>
                <w:sz w:val="21"/>
                <w:szCs w:val="21"/>
                <w:lang w:val="en-US" w:eastAsia="zh-CN"/>
              </w:rPr>
              <w:t>T11（0-0.5）</w:t>
            </w:r>
          </w:p>
        </w:tc>
        <w:tc>
          <w:tcPr>
            <w:tcW w:w="535" w:type="pct"/>
            <w:noWrap w:val="0"/>
            <w:vAlign w:val="center"/>
          </w:tcPr>
          <w:p w14:paraId="7A977DA4">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b w:val="0"/>
                <w:bCs w:val="0"/>
                <w:color w:val="auto"/>
                <w:kern w:val="0"/>
                <w:sz w:val="21"/>
                <w:szCs w:val="21"/>
                <w:lang w:val="en-US" w:eastAsia="zh-CN"/>
              </w:rPr>
            </w:pPr>
            <w:r>
              <w:rPr>
                <w:rFonts w:hint="eastAsia" w:ascii="Times New Roman" w:hAnsi="Times New Roman" w:cs="Times New Roman"/>
                <w:b w:val="0"/>
                <w:bCs w:val="0"/>
                <w:color w:val="auto"/>
                <w:kern w:val="0"/>
                <w:sz w:val="21"/>
                <w:szCs w:val="21"/>
                <w:lang w:val="en-US" w:eastAsia="zh-CN"/>
              </w:rPr>
              <w:t>19</w:t>
            </w:r>
          </w:p>
        </w:tc>
        <w:tc>
          <w:tcPr>
            <w:tcW w:w="1698" w:type="dxa"/>
            <w:noWrap w:val="0"/>
            <w:vAlign w:val="center"/>
          </w:tcPr>
          <w:p w14:paraId="0E57AD30">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 w:val="0"/>
                <w:bCs w:val="0"/>
                <w:color w:val="auto"/>
                <w:kern w:val="0"/>
                <w:sz w:val="21"/>
                <w:szCs w:val="21"/>
              </w:rPr>
            </w:pPr>
            <w:r>
              <w:rPr>
                <w:rFonts w:hint="eastAsia" w:ascii="Times New Roman" w:hAnsi="Times New Roman" w:cs="Times New Roman"/>
                <w:b w:val="0"/>
                <w:bCs w:val="0"/>
                <w:color w:val="auto"/>
                <w:kern w:val="0"/>
                <w:sz w:val="21"/>
                <w:szCs w:val="21"/>
                <w:lang w:val="en-US" w:eastAsia="zh-CN"/>
              </w:rPr>
              <w:t>达标</w:t>
            </w:r>
          </w:p>
        </w:tc>
        <w:tc>
          <w:tcPr>
            <w:tcW w:w="521" w:type="pct"/>
            <w:noWrap w:val="0"/>
            <w:vAlign w:val="center"/>
          </w:tcPr>
          <w:p w14:paraId="6F069AC7">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b w:val="0"/>
                <w:bCs w:val="0"/>
                <w:color w:val="auto"/>
                <w:kern w:val="0"/>
                <w:sz w:val="21"/>
                <w:szCs w:val="21"/>
                <w:lang w:val="en-US" w:eastAsia="zh-CN"/>
              </w:rPr>
            </w:pPr>
            <w:r>
              <w:rPr>
                <w:rFonts w:hint="eastAsia" w:ascii="Times New Roman" w:hAnsi="Times New Roman" w:cs="Times New Roman"/>
                <w:b w:val="0"/>
                <w:bCs w:val="0"/>
                <w:color w:val="auto"/>
                <w:kern w:val="0"/>
                <w:sz w:val="21"/>
                <w:szCs w:val="21"/>
                <w:lang w:val="en-US" w:eastAsia="zh-CN"/>
              </w:rPr>
              <w:t>638</w:t>
            </w:r>
          </w:p>
        </w:tc>
        <w:tc>
          <w:tcPr>
            <w:tcW w:w="1718" w:type="dxa"/>
            <w:noWrap w:val="0"/>
            <w:vAlign w:val="center"/>
          </w:tcPr>
          <w:p w14:paraId="06B3C9DA">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 w:val="0"/>
                <w:bCs w:val="0"/>
                <w:color w:val="auto"/>
                <w:kern w:val="0"/>
                <w:sz w:val="21"/>
                <w:szCs w:val="21"/>
              </w:rPr>
            </w:pPr>
            <w:r>
              <w:rPr>
                <w:rFonts w:hint="eastAsia" w:ascii="Times New Roman" w:hAnsi="Times New Roman" w:cs="Times New Roman"/>
                <w:b w:val="0"/>
                <w:bCs w:val="0"/>
                <w:color w:val="auto"/>
                <w:kern w:val="0"/>
                <w:sz w:val="21"/>
                <w:szCs w:val="21"/>
                <w:lang w:val="en-US" w:eastAsia="zh-CN"/>
              </w:rPr>
              <w:t>达标</w:t>
            </w:r>
          </w:p>
        </w:tc>
        <w:tc>
          <w:tcPr>
            <w:tcW w:w="508" w:type="pct"/>
            <w:noWrap w:val="0"/>
            <w:vAlign w:val="center"/>
          </w:tcPr>
          <w:p w14:paraId="100CAACD">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b w:val="0"/>
                <w:bCs w:val="0"/>
                <w:color w:val="auto"/>
                <w:kern w:val="0"/>
                <w:sz w:val="21"/>
                <w:szCs w:val="21"/>
                <w:lang w:val="en-US" w:eastAsia="zh-CN"/>
              </w:rPr>
            </w:pPr>
            <w:r>
              <w:rPr>
                <w:rFonts w:hint="eastAsia" w:ascii="Times New Roman" w:hAnsi="Times New Roman" w:cs="Times New Roman"/>
                <w:b w:val="0"/>
                <w:bCs w:val="0"/>
                <w:color w:val="auto"/>
                <w:kern w:val="0"/>
                <w:sz w:val="21"/>
                <w:szCs w:val="21"/>
                <w:lang w:val="en-US" w:eastAsia="zh-CN"/>
              </w:rPr>
              <w:t>ND</w:t>
            </w:r>
          </w:p>
        </w:tc>
        <w:tc>
          <w:tcPr>
            <w:tcW w:w="1654" w:type="dxa"/>
            <w:noWrap w:val="0"/>
            <w:vAlign w:val="center"/>
          </w:tcPr>
          <w:p w14:paraId="7D676C0D">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 w:val="0"/>
                <w:bCs w:val="0"/>
                <w:color w:val="auto"/>
                <w:kern w:val="0"/>
                <w:sz w:val="21"/>
                <w:szCs w:val="21"/>
              </w:rPr>
            </w:pPr>
            <w:r>
              <w:rPr>
                <w:rFonts w:hint="eastAsia" w:ascii="Times New Roman" w:hAnsi="Times New Roman" w:cs="Times New Roman"/>
                <w:b w:val="0"/>
                <w:bCs w:val="0"/>
                <w:color w:val="auto"/>
                <w:kern w:val="0"/>
                <w:sz w:val="21"/>
                <w:szCs w:val="21"/>
                <w:lang w:val="en-US" w:eastAsia="zh-CN"/>
              </w:rPr>
              <w:t>达标</w:t>
            </w:r>
          </w:p>
        </w:tc>
      </w:tr>
      <w:tr w14:paraId="0FA4B5BF">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270" w:hRule="atLeast"/>
          <w:tblHeader/>
          <w:jc w:val="center"/>
        </w:trPr>
        <w:tc>
          <w:tcPr>
            <w:tcW w:w="1646" w:type="pct"/>
            <w:noWrap w:val="0"/>
            <w:vAlign w:val="center"/>
          </w:tcPr>
          <w:p w14:paraId="4F4F5686">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 w:val="0"/>
                <w:bCs w:val="0"/>
                <w:color w:val="auto"/>
                <w:kern w:val="0"/>
                <w:sz w:val="21"/>
                <w:szCs w:val="21"/>
              </w:rPr>
            </w:pPr>
            <w:r>
              <w:rPr>
                <w:rFonts w:hint="eastAsia" w:ascii="Times New Roman" w:hAnsi="Times New Roman" w:cs="Times New Roman"/>
                <w:b w:val="0"/>
                <w:bCs w:val="0"/>
                <w:color w:val="auto"/>
                <w:kern w:val="0"/>
                <w:sz w:val="21"/>
                <w:szCs w:val="21"/>
                <w:lang w:val="en-US" w:eastAsia="zh-CN"/>
              </w:rPr>
              <w:t>T12（0-0.5）</w:t>
            </w:r>
          </w:p>
        </w:tc>
        <w:tc>
          <w:tcPr>
            <w:tcW w:w="535" w:type="pct"/>
            <w:noWrap w:val="0"/>
            <w:vAlign w:val="center"/>
          </w:tcPr>
          <w:p w14:paraId="7A9701D3">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b w:val="0"/>
                <w:bCs w:val="0"/>
                <w:color w:val="auto"/>
                <w:kern w:val="0"/>
                <w:sz w:val="21"/>
                <w:szCs w:val="21"/>
                <w:lang w:val="en-US" w:eastAsia="zh-CN"/>
              </w:rPr>
            </w:pPr>
            <w:r>
              <w:rPr>
                <w:rFonts w:hint="eastAsia" w:ascii="Times New Roman" w:hAnsi="Times New Roman" w:cs="Times New Roman"/>
                <w:b w:val="0"/>
                <w:bCs w:val="0"/>
                <w:color w:val="auto"/>
                <w:kern w:val="0"/>
                <w:sz w:val="21"/>
                <w:szCs w:val="21"/>
                <w:lang w:val="en-US" w:eastAsia="zh-CN"/>
              </w:rPr>
              <w:t>15</w:t>
            </w:r>
          </w:p>
        </w:tc>
        <w:tc>
          <w:tcPr>
            <w:tcW w:w="1698" w:type="dxa"/>
            <w:noWrap w:val="0"/>
            <w:vAlign w:val="center"/>
          </w:tcPr>
          <w:p w14:paraId="575FBA38">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 w:val="0"/>
                <w:bCs w:val="0"/>
                <w:color w:val="auto"/>
                <w:kern w:val="0"/>
                <w:sz w:val="21"/>
                <w:szCs w:val="21"/>
              </w:rPr>
            </w:pPr>
            <w:r>
              <w:rPr>
                <w:rFonts w:hint="eastAsia" w:ascii="Times New Roman" w:hAnsi="Times New Roman" w:cs="Times New Roman"/>
                <w:b w:val="0"/>
                <w:bCs w:val="0"/>
                <w:color w:val="auto"/>
                <w:kern w:val="0"/>
                <w:sz w:val="21"/>
                <w:szCs w:val="21"/>
                <w:lang w:val="en-US" w:eastAsia="zh-CN"/>
              </w:rPr>
              <w:t>达标</w:t>
            </w:r>
          </w:p>
        </w:tc>
        <w:tc>
          <w:tcPr>
            <w:tcW w:w="521" w:type="pct"/>
            <w:noWrap w:val="0"/>
            <w:vAlign w:val="center"/>
          </w:tcPr>
          <w:p w14:paraId="70F94AC6">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b w:val="0"/>
                <w:bCs w:val="0"/>
                <w:color w:val="auto"/>
                <w:kern w:val="0"/>
                <w:sz w:val="21"/>
                <w:szCs w:val="21"/>
                <w:lang w:val="en-US" w:eastAsia="zh-CN"/>
              </w:rPr>
            </w:pPr>
            <w:r>
              <w:rPr>
                <w:rFonts w:hint="eastAsia" w:ascii="Times New Roman" w:hAnsi="Times New Roman" w:cs="Times New Roman"/>
                <w:b w:val="0"/>
                <w:bCs w:val="0"/>
                <w:color w:val="auto"/>
                <w:kern w:val="0"/>
                <w:sz w:val="21"/>
                <w:szCs w:val="21"/>
                <w:lang w:val="en-US" w:eastAsia="zh-CN"/>
              </w:rPr>
              <w:t>638</w:t>
            </w:r>
          </w:p>
        </w:tc>
        <w:tc>
          <w:tcPr>
            <w:tcW w:w="1718" w:type="dxa"/>
            <w:noWrap w:val="0"/>
            <w:vAlign w:val="center"/>
          </w:tcPr>
          <w:p w14:paraId="2B3976D4">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 w:val="0"/>
                <w:bCs w:val="0"/>
                <w:color w:val="auto"/>
                <w:kern w:val="0"/>
                <w:sz w:val="21"/>
                <w:szCs w:val="21"/>
              </w:rPr>
            </w:pPr>
            <w:r>
              <w:rPr>
                <w:rFonts w:hint="eastAsia" w:ascii="Times New Roman" w:hAnsi="Times New Roman" w:cs="Times New Roman"/>
                <w:b w:val="0"/>
                <w:bCs w:val="0"/>
                <w:color w:val="auto"/>
                <w:kern w:val="0"/>
                <w:sz w:val="21"/>
                <w:szCs w:val="21"/>
                <w:lang w:val="en-US" w:eastAsia="zh-CN"/>
              </w:rPr>
              <w:t>达标</w:t>
            </w:r>
          </w:p>
        </w:tc>
        <w:tc>
          <w:tcPr>
            <w:tcW w:w="508" w:type="pct"/>
            <w:noWrap w:val="0"/>
            <w:vAlign w:val="center"/>
          </w:tcPr>
          <w:p w14:paraId="33A45912">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b w:val="0"/>
                <w:bCs w:val="0"/>
                <w:color w:val="auto"/>
                <w:kern w:val="0"/>
                <w:sz w:val="21"/>
                <w:szCs w:val="21"/>
                <w:lang w:val="en-US" w:eastAsia="zh-CN"/>
              </w:rPr>
            </w:pPr>
            <w:r>
              <w:rPr>
                <w:rFonts w:hint="eastAsia" w:ascii="Times New Roman" w:hAnsi="Times New Roman" w:cs="Times New Roman"/>
                <w:b w:val="0"/>
                <w:bCs w:val="0"/>
                <w:color w:val="auto"/>
                <w:kern w:val="0"/>
                <w:sz w:val="21"/>
                <w:szCs w:val="21"/>
                <w:lang w:val="en-US" w:eastAsia="zh-CN"/>
              </w:rPr>
              <w:t>0.09</w:t>
            </w:r>
          </w:p>
        </w:tc>
        <w:tc>
          <w:tcPr>
            <w:tcW w:w="1654" w:type="dxa"/>
            <w:noWrap w:val="0"/>
            <w:vAlign w:val="center"/>
          </w:tcPr>
          <w:p w14:paraId="1CCDC67B">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 w:val="0"/>
                <w:bCs w:val="0"/>
                <w:color w:val="auto"/>
                <w:kern w:val="0"/>
                <w:sz w:val="21"/>
                <w:szCs w:val="21"/>
              </w:rPr>
            </w:pPr>
            <w:r>
              <w:rPr>
                <w:rFonts w:hint="eastAsia" w:ascii="Times New Roman" w:hAnsi="Times New Roman" w:cs="Times New Roman"/>
                <w:b w:val="0"/>
                <w:bCs w:val="0"/>
                <w:color w:val="auto"/>
                <w:kern w:val="0"/>
                <w:sz w:val="21"/>
                <w:szCs w:val="21"/>
                <w:lang w:val="en-US" w:eastAsia="zh-CN"/>
              </w:rPr>
              <w:t>达标</w:t>
            </w:r>
          </w:p>
        </w:tc>
      </w:tr>
      <w:tr w14:paraId="611E2C1A">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270" w:hRule="atLeast"/>
          <w:tblHeader/>
          <w:jc w:val="center"/>
        </w:trPr>
        <w:tc>
          <w:tcPr>
            <w:tcW w:w="1646" w:type="pct"/>
            <w:noWrap w:val="0"/>
            <w:vAlign w:val="center"/>
          </w:tcPr>
          <w:p w14:paraId="7639899C">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 w:val="0"/>
                <w:bCs w:val="0"/>
                <w:color w:val="auto"/>
                <w:kern w:val="0"/>
                <w:sz w:val="21"/>
                <w:szCs w:val="21"/>
              </w:rPr>
            </w:pPr>
            <w:r>
              <w:rPr>
                <w:rFonts w:hint="eastAsia" w:ascii="Times New Roman" w:hAnsi="Times New Roman" w:cs="Times New Roman"/>
                <w:b w:val="0"/>
                <w:bCs w:val="0"/>
                <w:color w:val="auto"/>
                <w:kern w:val="0"/>
                <w:sz w:val="21"/>
                <w:szCs w:val="21"/>
                <w:lang w:val="en-US" w:eastAsia="zh-CN"/>
              </w:rPr>
              <w:t>T13（0-0.5）</w:t>
            </w:r>
          </w:p>
        </w:tc>
        <w:tc>
          <w:tcPr>
            <w:tcW w:w="535" w:type="pct"/>
            <w:noWrap w:val="0"/>
            <w:vAlign w:val="center"/>
          </w:tcPr>
          <w:p w14:paraId="7C772980">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b w:val="0"/>
                <w:bCs w:val="0"/>
                <w:color w:val="auto"/>
                <w:kern w:val="0"/>
                <w:sz w:val="21"/>
                <w:szCs w:val="21"/>
                <w:lang w:val="en-US" w:eastAsia="zh-CN"/>
              </w:rPr>
            </w:pPr>
            <w:r>
              <w:rPr>
                <w:rFonts w:hint="eastAsia" w:ascii="Times New Roman" w:hAnsi="Times New Roman" w:cs="Times New Roman"/>
                <w:b w:val="0"/>
                <w:bCs w:val="0"/>
                <w:color w:val="auto"/>
                <w:kern w:val="0"/>
                <w:sz w:val="21"/>
                <w:szCs w:val="21"/>
                <w:lang w:val="en-US" w:eastAsia="zh-CN"/>
              </w:rPr>
              <w:t>11</w:t>
            </w:r>
          </w:p>
        </w:tc>
        <w:tc>
          <w:tcPr>
            <w:tcW w:w="1698" w:type="dxa"/>
            <w:noWrap w:val="0"/>
            <w:vAlign w:val="center"/>
          </w:tcPr>
          <w:p w14:paraId="688C699D">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 w:val="0"/>
                <w:bCs w:val="0"/>
                <w:color w:val="auto"/>
                <w:kern w:val="0"/>
                <w:sz w:val="21"/>
                <w:szCs w:val="21"/>
              </w:rPr>
            </w:pPr>
            <w:r>
              <w:rPr>
                <w:rFonts w:hint="eastAsia" w:ascii="Times New Roman" w:hAnsi="Times New Roman" w:cs="Times New Roman"/>
                <w:b w:val="0"/>
                <w:bCs w:val="0"/>
                <w:color w:val="auto"/>
                <w:kern w:val="0"/>
                <w:sz w:val="21"/>
                <w:szCs w:val="21"/>
                <w:lang w:val="en-US" w:eastAsia="zh-CN"/>
              </w:rPr>
              <w:t>达标</w:t>
            </w:r>
          </w:p>
        </w:tc>
        <w:tc>
          <w:tcPr>
            <w:tcW w:w="521" w:type="pct"/>
            <w:noWrap w:val="0"/>
            <w:vAlign w:val="center"/>
          </w:tcPr>
          <w:p w14:paraId="0C62D4AF">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eastAsia" w:ascii="Times New Roman" w:hAnsi="Times New Roman" w:eastAsia="宋体" w:cs="Times New Roman"/>
                <w:b w:val="0"/>
                <w:bCs w:val="0"/>
                <w:color w:val="auto"/>
                <w:kern w:val="0"/>
                <w:sz w:val="21"/>
                <w:szCs w:val="21"/>
                <w:lang w:val="en-US" w:eastAsia="zh-CN"/>
              </w:rPr>
            </w:pPr>
            <w:r>
              <w:rPr>
                <w:rFonts w:hint="eastAsia" w:ascii="Times New Roman" w:hAnsi="Times New Roman" w:cs="Times New Roman"/>
                <w:b w:val="0"/>
                <w:bCs w:val="0"/>
                <w:color w:val="auto"/>
                <w:kern w:val="0"/>
                <w:sz w:val="21"/>
                <w:szCs w:val="21"/>
                <w:lang w:val="en-US" w:eastAsia="zh-CN"/>
              </w:rPr>
              <w:t>/</w:t>
            </w:r>
          </w:p>
        </w:tc>
        <w:tc>
          <w:tcPr>
            <w:tcW w:w="606" w:type="pct"/>
            <w:noWrap w:val="0"/>
            <w:vAlign w:val="center"/>
          </w:tcPr>
          <w:p w14:paraId="57235815">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cs="Times New Roman"/>
                <w:b w:val="0"/>
                <w:bCs w:val="0"/>
                <w:color w:val="auto"/>
                <w:kern w:val="0"/>
                <w:sz w:val="21"/>
                <w:szCs w:val="21"/>
              </w:rPr>
            </w:pPr>
            <w:r>
              <w:rPr>
                <w:rFonts w:hint="eastAsia" w:ascii="Times New Roman" w:hAnsi="Times New Roman" w:cs="Times New Roman"/>
                <w:b w:val="0"/>
                <w:bCs w:val="0"/>
                <w:color w:val="auto"/>
                <w:kern w:val="0"/>
                <w:sz w:val="21"/>
                <w:szCs w:val="21"/>
                <w:lang w:val="en-US" w:eastAsia="zh-CN"/>
              </w:rPr>
              <w:t>/</w:t>
            </w:r>
          </w:p>
        </w:tc>
        <w:tc>
          <w:tcPr>
            <w:tcW w:w="508" w:type="pct"/>
            <w:noWrap w:val="0"/>
            <w:vAlign w:val="center"/>
          </w:tcPr>
          <w:p w14:paraId="09E5E95A">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cs="Times New Roman"/>
                <w:b w:val="0"/>
                <w:bCs w:val="0"/>
                <w:color w:val="auto"/>
                <w:kern w:val="0"/>
                <w:sz w:val="21"/>
                <w:szCs w:val="21"/>
              </w:rPr>
            </w:pPr>
            <w:r>
              <w:rPr>
                <w:rFonts w:hint="eastAsia" w:ascii="Times New Roman" w:hAnsi="Times New Roman" w:cs="Times New Roman"/>
                <w:b w:val="0"/>
                <w:bCs w:val="0"/>
                <w:color w:val="auto"/>
                <w:kern w:val="0"/>
                <w:sz w:val="21"/>
                <w:szCs w:val="21"/>
                <w:lang w:val="en-US" w:eastAsia="zh-CN"/>
              </w:rPr>
              <w:t>ND</w:t>
            </w:r>
          </w:p>
        </w:tc>
        <w:tc>
          <w:tcPr>
            <w:tcW w:w="1654" w:type="dxa"/>
            <w:noWrap w:val="0"/>
            <w:vAlign w:val="center"/>
          </w:tcPr>
          <w:p w14:paraId="3928A8DC">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 w:val="0"/>
                <w:bCs w:val="0"/>
                <w:color w:val="auto"/>
                <w:kern w:val="0"/>
                <w:sz w:val="21"/>
                <w:szCs w:val="21"/>
              </w:rPr>
            </w:pPr>
            <w:r>
              <w:rPr>
                <w:rFonts w:hint="eastAsia" w:ascii="Times New Roman" w:hAnsi="Times New Roman" w:cs="Times New Roman"/>
                <w:b w:val="0"/>
                <w:bCs w:val="0"/>
                <w:color w:val="auto"/>
                <w:kern w:val="0"/>
                <w:sz w:val="21"/>
                <w:szCs w:val="21"/>
                <w:lang w:val="en-US" w:eastAsia="zh-CN"/>
              </w:rPr>
              <w:t>达标</w:t>
            </w:r>
          </w:p>
        </w:tc>
      </w:tr>
      <w:tr w14:paraId="1E169EA9">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270" w:hRule="atLeast"/>
          <w:tblHeader/>
          <w:jc w:val="center"/>
        </w:trPr>
        <w:tc>
          <w:tcPr>
            <w:tcW w:w="1646" w:type="pct"/>
            <w:noWrap w:val="0"/>
            <w:vAlign w:val="center"/>
          </w:tcPr>
          <w:p w14:paraId="4F570D1E">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 w:val="0"/>
                <w:bCs w:val="0"/>
                <w:color w:val="auto"/>
                <w:kern w:val="0"/>
                <w:sz w:val="21"/>
                <w:szCs w:val="21"/>
              </w:rPr>
            </w:pPr>
            <w:r>
              <w:rPr>
                <w:rFonts w:hint="eastAsia" w:ascii="Times New Roman" w:hAnsi="Times New Roman" w:cs="Times New Roman"/>
                <w:b w:val="0"/>
                <w:bCs w:val="0"/>
                <w:color w:val="auto"/>
                <w:kern w:val="0"/>
                <w:sz w:val="21"/>
                <w:szCs w:val="21"/>
                <w:lang w:val="en-US" w:eastAsia="zh-CN"/>
              </w:rPr>
              <w:t>DZT（0-0.5）</w:t>
            </w:r>
          </w:p>
        </w:tc>
        <w:tc>
          <w:tcPr>
            <w:tcW w:w="535" w:type="pct"/>
            <w:noWrap w:val="0"/>
            <w:vAlign w:val="center"/>
          </w:tcPr>
          <w:p w14:paraId="743494D6">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b w:val="0"/>
                <w:bCs w:val="0"/>
                <w:color w:val="auto"/>
                <w:kern w:val="0"/>
                <w:sz w:val="21"/>
                <w:szCs w:val="21"/>
                <w:lang w:val="en-US" w:eastAsia="zh-CN"/>
              </w:rPr>
            </w:pPr>
            <w:r>
              <w:rPr>
                <w:rFonts w:hint="eastAsia" w:ascii="Times New Roman" w:hAnsi="Times New Roman" w:cs="Times New Roman"/>
                <w:b w:val="0"/>
                <w:bCs w:val="0"/>
                <w:color w:val="auto"/>
                <w:kern w:val="0"/>
                <w:sz w:val="21"/>
                <w:szCs w:val="21"/>
                <w:lang w:val="en-US" w:eastAsia="zh-CN"/>
              </w:rPr>
              <w:t>22</w:t>
            </w:r>
          </w:p>
        </w:tc>
        <w:tc>
          <w:tcPr>
            <w:tcW w:w="1698" w:type="dxa"/>
            <w:noWrap w:val="0"/>
            <w:vAlign w:val="center"/>
          </w:tcPr>
          <w:p w14:paraId="39CF2ED9">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 w:val="0"/>
                <w:bCs w:val="0"/>
                <w:color w:val="auto"/>
                <w:kern w:val="0"/>
                <w:sz w:val="21"/>
                <w:szCs w:val="21"/>
              </w:rPr>
            </w:pPr>
            <w:r>
              <w:rPr>
                <w:rFonts w:hint="eastAsia" w:ascii="Times New Roman" w:hAnsi="Times New Roman" w:cs="Times New Roman"/>
                <w:b w:val="0"/>
                <w:bCs w:val="0"/>
                <w:color w:val="auto"/>
                <w:kern w:val="0"/>
                <w:sz w:val="21"/>
                <w:szCs w:val="21"/>
                <w:lang w:val="en-US" w:eastAsia="zh-CN"/>
              </w:rPr>
              <w:t>达标</w:t>
            </w:r>
          </w:p>
        </w:tc>
        <w:tc>
          <w:tcPr>
            <w:tcW w:w="521" w:type="pct"/>
            <w:noWrap w:val="0"/>
            <w:vAlign w:val="center"/>
          </w:tcPr>
          <w:p w14:paraId="59CBFB0A">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b w:val="0"/>
                <w:bCs w:val="0"/>
                <w:color w:val="auto"/>
                <w:kern w:val="0"/>
                <w:sz w:val="21"/>
                <w:szCs w:val="21"/>
                <w:lang w:val="en-US" w:eastAsia="zh-CN"/>
              </w:rPr>
            </w:pPr>
            <w:r>
              <w:rPr>
                <w:rFonts w:hint="eastAsia" w:ascii="Times New Roman" w:hAnsi="Times New Roman" w:cs="Times New Roman"/>
                <w:b w:val="0"/>
                <w:bCs w:val="0"/>
                <w:color w:val="auto"/>
                <w:kern w:val="0"/>
                <w:sz w:val="21"/>
                <w:szCs w:val="21"/>
                <w:lang w:val="en-US" w:eastAsia="zh-CN"/>
              </w:rPr>
              <w:t>79</w:t>
            </w:r>
          </w:p>
        </w:tc>
        <w:tc>
          <w:tcPr>
            <w:tcW w:w="606" w:type="pct"/>
            <w:noWrap w:val="0"/>
            <w:vAlign w:val="center"/>
          </w:tcPr>
          <w:p w14:paraId="1D279B65">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cs="Times New Roman"/>
                <w:b w:val="0"/>
                <w:bCs w:val="0"/>
                <w:color w:val="auto"/>
                <w:kern w:val="0"/>
                <w:sz w:val="21"/>
                <w:szCs w:val="21"/>
              </w:rPr>
            </w:pPr>
            <w:r>
              <w:rPr>
                <w:rFonts w:hint="eastAsia" w:ascii="Times New Roman" w:hAnsi="Times New Roman" w:cs="Times New Roman"/>
                <w:b w:val="0"/>
                <w:bCs w:val="0"/>
                <w:color w:val="auto"/>
                <w:kern w:val="0"/>
                <w:sz w:val="21"/>
                <w:szCs w:val="21"/>
                <w:lang w:val="en-US" w:eastAsia="zh-CN"/>
              </w:rPr>
              <w:t>达标</w:t>
            </w:r>
          </w:p>
        </w:tc>
        <w:tc>
          <w:tcPr>
            <w:tcW w:w="508" w:type="pct"/>
            <w:noWrap w:val="0"/>
            <w:vAlign w:val="center"/>
          </w:tcPr>
          <w:p w14:paraId="79197417">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cs="Times New Roman"/>
                <w:b w:val="0"/>
                <w:bCs w:val="0"/>
                <w:color w:val="auto"/>
                <w:kern w:val="0"/>
                <w:sz w:val="21"/>
                <w:szCs w:val="21"/>
              </w:rPr>
            </w:pPr>
            <w:r>
              <w:rPr>
                <w:rFonts w:hint="eastAsia" w:ascii="Times New Roman" w:hAnsi="Times New Roman" w:cs="Times New Roman"/>
                <w:b w:val="0"/>
                <w:bCs w:val="0"/>
                <w:color w:val="auto"/>
                <w:kern w:val="0"/>
                <w:sz w:val="21"/>
                <w:szCs w:val="21"/>
                <w:lang w:val="en-US" w:eastAsia="zh-CN"/>
              </w:rPr>
              <w:t>ND</w:t>
            </w:r>
          </w:p>
        </w:tc>
        <w:tc>
          <w:tcPr>
            <w:tcW w:w="1654" w:type="dxa"/>
            <w:noWrap w:val="0"/>
            <w:vAlign w:val="center"/>
          </w:tcPr>
          <w:p w14:paraId="31D7F522">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 w:val="0"/>
                <w:bCs w:val="0"/>
                <w:color w:val="auto"/>
                <w:kern w:val="0"/>
                <w:sz w:val="21"/>
                <w:szCs w:val="21"/>
              </w:rPr>
            </w:pPr>
            <w:r>
              <w:rPr>
                <w:rFonts w:hint="eastAsia" w:ascii="Times New Roman" w:hAnsi="Times New Roman" w:cs="Times New Roman"/>
                <w:b w:val="0"/>
                <w:bCs w:val="0"/>
                <w:color w:val="auto"/>
                <w:kern w:val="0"/>
                <w:sz w:val="21"/>
                <w:szCs w:val="21"/>
                <w:lang w:val="en-US" w:eastAsia="zh-CN"/>
              </w:rPr>
              <w:t>达标</w:t>
            </w:r>
          </w:p>
        </w:tc>
      </w:tr>
    </w:tbl>
    <w:p w14:paraId="259B6202">
      <w:pPr>
        <w:rPr>
          <w:rFonts w:hint="default"/>
          <w:lang w:val="en-US" w:eastAsia="zh-CN"/>
        </w:rPr>
        <w:sectPr>
          <w:pgSz w:w="16838" w:h="11906" w:orient="landscape"/>
          <w:pgMar w:top="1803" w:right="1440" w:bottom="1803" w:left="1440" w:header="851" w:footer="992" w:gutter="0"/>
          <w:pgBorders>
            <w:top w:val="none" w:sz="0" w:space="0"/>
            <w:left w:val="none" w:sz="0" w:space="0"/>
            <w:bottom w:val="none" w:sz="0" w:space="0"/>
            <w:right w:val="none" w:sz="0" w:space="0"/>
          </w:pgBorders>
          <w:cols w:space="0" w:num="1"/>
          <w:rtlGutter w:val="0"/>
          <w:docGrid w:type="lines" w:linePitch="332" w:charSpace="0"/>
        </w:sectPr>
      </w:pPr>
    </w:p>
    <w:p w14:paraId="54762E0A">
      <w:pPr>
        <w:pStyle w:val="4"/>
        <w:bidi w:val="0"/>
        <w:rPr>
          <w:rFonts w:hint="default"/>
          <w:lang w:val="en-US" w:eastAsia="zh-CN"/>
        </w:rPr>
      </w:pPr>
      <w:r>
        <w:rPr>
          <w:rFonts w:hint="eastAsia"/>
          <w:lang w:val="en-US" w:eastAsia="zh-CN"/>
        </w:rPr>
        <w:t>关注的污染物浓度趋势</w:t>
      </w:r>
    </w:p>
    <w:p w14:paraId="73EBCAF7">
      <w:pPr>
        <w:rPr>
          <w:rFonts w:hint="eastAsia"/>
          <w:lang w:val="en-US" w:eastAsia="zh-CN"/>
        </w:rPr>
      </w:pPr>
      <w:r>
        <w:rPr>
          <w:rFonts w:hint="eastAsia"/>
          <w:lang w:val="en-US" w:eastAsia="zh-CN"/>
        </w:rPr>
        <w:t>（1）T1点位</w:t>
      </w:r>
    </w:p>
    <w:p w14:paraId="1D85766D">
      <w:pPr>
        <w:rPr>
          <w:rFonts w:hint="eastAsia"/>
          <w:lang w:val="en-US" w:eastAsia="zh-CN"/>
        </w:rPr>
      </w:pPr>
      <w:r>
        <w:rPr>
          <w:rFonts w:hint="eastAsia"/>
          <w:lang w:val="en-US" w:eastAsia="zh-CN"/>
        </w:rPr>
        <w:t>T1点位关注的有毒有害物质为石油烃（C</w:t>
      </w:r>
      <w:r>
        <w:rPr>
          <w:rFonts w:hint="eastAsia"/>
          <w:vertAlign w:val="subscript"/>
          <w:lang w:val="en-US" w:eastAsia="zh-CN"/>
        </w:rPr>
        <w:t>10</w:t>
      </w:r>
      <w:r>
        <w:rPr>
          <w:rFonts w:hint="eastAsia"/>
          <w:lang w:val="en-US" w:eastAsia="zh-CN"/>
        </w:rPr>
        <w:t>-C</w:t>
      </w:r>
      <w:r>
        <w:rPr>
          <w:rFonts w:hint="eastAsia"/>
          <w:vertAlign w:val="subscript"/>
          <w:lang w:val="en-US" w:eastAsia="zh-CN"/>
        </w:rPr>
        <w:t>40</w:t>
      </w:r>
      <w:r>
        <w:rPr>
          <w:rFonts w:hint="eastAsia"/>
          <w:lang w:val="en-US" w:eastAsia="zh-CN"/>
        </w:rPr>
        <w:t>）。根据近两年检测报告（该点位2022年未检测石油烃），石油烃（C</w:t>
      </w:r>
      <w:r>
        <w:rPr>
          <w:rFonts w:hint="eastAsia"/>
          <w:vertAlign w:val="subscript"/>
          <w:lang w:val="en-US" w:eastAsia="zh-CN"/>
        </w:rPr>
        <w:t>10</w:t>
      </w:r>
      <w:r>
        <w:rPr>
          <w:rFonts w:hint="eastAsia"/>
          <w:lang w:val="en-US" w:eastAsia="zh-CN"/>
        </w:rPr>
        <w:t>-C</w:t>
      </w:r>
      <w:r>
        <w:rPr>
          <w:rFonts w:hint="eastAsia"/>
          <w:vertAlign w:val="subscript"/>
          <w:lang w:val="en-US" w:eastAsia="zh-CN"/>
        </w:rPr>
        <w:t>40</w:t>
      </w:r>
      <w:r>
        <w:rPr>
          <w:rFonts w:hint="eastAsia"/>
          <w:lang w:val="en-US" w:eastAsia="zh-CN"/>
        </w:rPr>
        <w:t>）浓度趋势见图8.1-1，根据图示，T1点位石油烃浓度2024年与2023年相比呈上升趋势。</w:t>
      </w:r>
    </w:p>
    <w:p w14:paraId="7BCE3865">
      <w:pPr>
        <w:keepNext w:val="0"/>
        <w:keepLines w:val="0"/>
        <w:pageBreakBefore w:val="0"/>
        <w:widowControl w:val="0"/>
        <w:kinsoku/>
        <w:wordWrap/>
        <w:overflowPunct/>
        <w:topLinePunct w:val="0"/>
        <w:autoSpaceDE/>
        <w:autoSpaceDN/>
        <w:bidi w:val="0"/>
        <w:adjustRightInd/>
        <w:snapToGrid/>
        <w:ind w:firstLine="0" w:firstLineChars="0"/>
        <w:jc w:val="center"/>
        <w:textAlignment w:val="auto"/>
      </w:pPr>
      <w:r>
        <w:drawing>
          <wp:inline distT="0" distB="0" distL="114300" distR="114300">
            <wp:extent cx="4718685" cy="2275205"/>
            <wp:effectExtent l="0" t="0" r="9525" b="2540"/>
            <wp:docPr id="150"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图片 22"/>
                    <pic:cNvPicPr>
                      <a:picLocks noChangeAspect="1"/>
                    </pic:cNvPicPr>
                  </pic:nvPicPr>
                  <pic:blipFill>
                    <a:blip r:embed="rId57"/>
                    <a:stretch>
                      <a:fillRect/>
                    </a:stretch>
                  </pic:blipFill>
                  <pic:spPr>
                    <a:xfrm>
                      <a:off x="0" y="0"/>
                      <a:ext cx="4718685" cy="2275205"/>
                    </a:xfrm>
                    <a:prstGeom prst="rect">
                      <a:avLst/>
                    </a:prstGeom>
                    <a:noFill/>
                    <a:ln>
                      <a:noFill/>
                    </a:ln>
                  </pic:spPr>
                </pic:pic>
              </a:graphicData>
            </a:graphic>
          </wp:inline>
        </w:drawing>
      </w:r>
    </w:p>
    <w:p w14:paraId="00725E9B">
      <w:pPr>
        <w:pStyle w:val="14"/>
        <w:rPr>
          <w:rFonts w:hint="eastAsia"/>
          <w:b/>
          <w:bCs/>
          <w:lang w:val="en-US" w:eastAsia="zh-CN"/>
        </w:rPr>
      </w:pPr>
      <w:r>
        <w:t xml:space="preserve">图 </w:t>
      </w:r>
      <w:r>
        <w:fldChar w:fldCharType="begin"/>
      </w:r>
      <w:r>
        <w:instrText xml:space="preserve"> STYLEREF 2 \s </w:instrText>
      </w:r>
      <w:r>
        <w:fldChar w:fldCharType="separate"/>
      </w:r>
      <w:r>
        <w:t>8.1</w:t>
      </w:r>
      <w:r>
        <w:fldChar w:fldCharType="end"/>
      </w:r>
      <w:r>
        <w:rPr>
          <w:rFonts w:hint="eastAsia"/>
          <w:lang w:eastAsia="zh-CN"/>
        </w:rPr>
        <w:t>-</w:t>
      </w:r>
      <w:r>
        <w:fldChar w:fldCharType="begin"/>
      </w:r>
      <w:r>
        <w:instrText xml:space="preserve"> SEQ 图 \* ARABIC \s 2 </w:instrText>
      </w:r>
      <w:r>
        <w:fldChar w:fldCharType="separate"/>
      </w:r>
      <w:r>
        <w:t>1</w:t>
      </w:r>
      <w:r>
        <w:fldChar w:fldCharType="end"/>
      </w:r>
      <w:r>
        <w:rPr>
          <w:rFonts w:hint="eastAsia"/>
          <w:b/>
          <w:bCs/>
          <w:lang w:val="en-US" w:eastAsia="zh-CN"/>
        </w:rPr>
        <w:t>T1点位石油烃</w:t>
      </w:r>
      <w:r>
        <w:rPr>
          <w:rFonts w:hint="eastAsia"/>
          <w:lang w:val="en-US" w:eastAsia="zh-CN"/>
        </w:rPr>
        <w:t>（C</w:t>
      </w:r>
      <w:r>
        <w:rPr>
          <w:rFonts w:hint="eastAsia"/>
          <w:vertAlign w:val="subscript"/>
          <w:lang w:val="en-US" w:eastAsia="zh-CN"/>
        </w:rPr>
        <w:t>10</w:t>
      </w:r>
      <w:r>
        <w:rPr>
          <w:rFonts w:hint="eastAsia"/>
          <w:lang w:val="en-US" w:eastAsia="zh-CN"/>
        </w:rPr>
        <w:t>-C</w:t>
      </w:r>
      <w:r>
        <w:rPr>
          <w:rFonts w:hint="eastAsia"/>
          <w:vertAlign w:val="subscript"/>
          <w:lang w:val="en-US" w:eastAsia="zh-CN"/>
        </w:rPr>
        <w:t>40</w:t>
      </w:r>
      <w:r>
        <w:rPr>
          <w:rFonts w:hint="eastAsia"/>
          <w:lang w:val="en-US" w:eastAsia="zh-CN"/>
        </w:rPr>
        <w:t>）</w:t>
      </w:r>
      <w:r>
        <w:rPr>
          <w:rFonts w:hint="eastAsia"/>
          <w:b/>
          <w:bCs/>
          <w:lang w:val="en-US" w:eastAsia="zh-CN"/>
        </w:rPr>
        <w:t>浓度变化趋势</w:t>
      </w:r>
    </w:p>
    <w:p w14:paraId="74C94ADF">
      <w:pPr>
        <w:rPr>
          <w:rFonts w:hint="eastAsia"/>
          <w:lang w:val="en-US" w:eastAsia="zh-CN"/>
        </w:rPr>
      </w:pPr>
      <w:r>
        <w:rPr>
          <w:rFonts w:hint="eastAsia"/>
          <w:lang w:val="en-US" w:eastAsia="zh-CN"/>
        </w:rPr>
        <w:t>（2）T2点位</w:t>
      </w:r>
    </w:p>
    <w:p w14:paraId="2ED3B0D5">
      <w:pPr>
        <w:rPr>
          <w:rFonts w:hint="eastAsia"/>
          <w:lang w:val="en-US" w:eastAsia="zh-CN"/>
        </w:rPr>
      </w:pPr>
      <w:r>
        <w:rPr>
          <w:rFonts w:hint="eastAsia"/>
          <w:lang w:val="en-US" w:eastAsia="zh-CN"/>
        </w:rPr>
        <w:t>T2点位关注的有毒有害物质为石油烃（C</w:t>
      </w:r>
      <w:r>
        <w:rPr>
          <w:rFonts w:hint="eastAsia"/>
          <w:vertAlign w:val="subscript"/>
          <w:lang w:val="en-US" w:eastAsia="zh-CN"/>
        </w:rPr>
        <w:t>10</w:t>
      </w:r>
      <w:r>
        <w:rPr>
          <w:rFonts w:hint="eastAsia"/>
          <w:lang w:val="en-US" w:eastAsia="zh-CN"/>
        </w:rPr>
        <w:t>-C</w:t>
      </w:r>
      <w:r>
        <w:rPr>
          <w:rFonts w:hint="eastAsia"/>
          <w:vertAlign w:val="subscript"/>
          <w:lang w:val="en-US" w:eastAsia="zh-CN"/>
        </w:rPr>
        <w:t>40</w:t>
      </w:r>
      <w:r>
        <w:rPr>
          <w:rFonts w:hint="eastAsia"/>
          <w:lang w:val="en-US" w:eastAsia="zh-CN"/>
        </w:rPr>
        <w:t>）。根据近两年检测报告（该点位2022年未检测石油烃），石油烃（C</w:t>
      </w:r>
      <w:r>
        <w:rPr>
          <w:rFonts w:hint="eastAsia"/>
          <w:vertAlign w:val="subscript"/>
          <w:lang w:val="en-US" w:eastAsia="zh-CN"/>
        </w:rPr>
        <w:t>10</w:t>
      </w:r>
      <w:r>
        <w:rPr>
          <w:rFonts w:hint="eastAsia"/>
          <w:lang w:val="en-US" w:eastAsia="zh-CN"/>
        </w:rPr>
        <w:t>-C</w:t>
      </w:r>
      <w:r>
        <w:rPr>
          <w:rFonts w:hint="eastAsia"/>
          <w:vertAlign w:val="subscript"/>
          <w:lang w:val="en-US" w:eastAsia="zh-CN"/>
        </w:rPr>
        <w:t>40</w:t>
      </w:r>
      <w:r>
        <w:rPr>
          <w:rFonts w:hint="eastAsia"/>
          <w:lang w:val="en-US" w:eastAsia="zh-CN"/>
        </w:rPr>
        <w:t>）浓度趋势见图8.1-2，根据图示，T2点位石油烃浓度2024年与2023年相比呈上升趋势。</w:t>
      </w:r>
    </w:p>
    <w:p w14:paraId="2F1D7EE4">
      <w:pPr>
        <w:keepNext w:val="0"/>
        <w:keepLines w:val="0"/>
        <w:pageBreakBefore w:val="0"/>
        <w:widowControl w:val="0"/>
        <w:kinsoku/>
        <w:wordWrap/>
        <w:overflowPunct/>
        <w:topLinePunct w:val="0"/>
        <w:autoSpaceDE/>
        <w:autoSpaceDN/>
        <w:bidi w:val="0"/>
        <w:adjustRightInd/>
        <w:snapToGrid/>
        <w:ind w:firstLine="0" w:firstLineChars="0"/>
        <w:jc w:val="center"/>
        <w:textAlignment w:val="auto"/>
      </w:pPr>
      <w:r>
        <w:drawing>
          <wp:inline distT="0" distB="0" distL="114300" distR="114300">
            <wp:extent cx="4604385" cy="2264410"/>
            <wp:effectExtent l="0" t="0" r="5080" b="2540"/>
            <wp:docPr id="157"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 name="图片 23"/>
                    <pic:cNvPicPr>
                      <a:picLocks noChangeAspect="1"/>
                    </pic:cNvPicPr>
                  </pic:nvPicPr>
                  <pic:blipFill>
                    <a:blip r:embed="rId58"/>
                    <a:stretch>
                      <a:fillRect/>
                    </a:stretch>
                  </pic:blipFill>
                  <pic:spPr>
                    <a:xfrm>
                      <a:off x="0" y="0"/>
                      <a:ext cx="4604385" cy="2264410"/>
                    </a:xfrm>
                    <a:prstGeom prst="rect">
                      <a:avLst/>
                    </a:prstGeom>
                    <a:noFill/>
                    <a:ln>
                      <a:noFill/>
                    </a:ln>
                  </pic:spPr>
                </pic:pic>
              </a:graphicData>
            </a:graphic>
          </wp:inline>
        </w:drawing>
      </w:r>
    </w:p>
    <w:p w14:paraId="2D5A5A08">
      <w:pPr>
        <w:pStyle w:val="14"/>
        <w:rPr>
          <w:rFonts w:hint="eastAsia"/>
          <w:b/>
          <w:bCs/>
          <w:lang w:val="en-US" w:eastAsia="zh-CN"/>
        </w:rPr>
      </w:pPr>
      <w:r>
        <w:t xml:space="preserve">图 </w:t>
      </w:r>
      <w:r>
        <w:fldChar w:fldCharType="begin"/>
      </w:r>
      <w:r>
        <w:instrText xml:space="preserve"> STYLEREF 2 \s </w:instrText>
      </w:r>
      <w:r>
        <w:fldChar w:fldCharType="separate"/>
      </w:r>
      <w:r>
        <w:t>8.1</w:t>
      </w:r>
      <w:r>
        <w:fldChar w:fldCharType="end"/>
      </w:r>
      <w:r>
        <w:rPr>
          <w:rFonts w:hint="eastAsia"/>
          <w:lang w:eastAsia="zh-CN"/>
        </w:rPr>
        <w:t>-</w:t>
      </w:r>
      <w:r>
        <w:fldChar w:fldCharType="begin"/>
      </w:r>
      <w:r>
        <w:instrText xml:space="preserve"> SEQ 图 \* ARABIC \s 2 </w:instrText>
      </w:r>
      <w:r>
        <w:fldChar w:fldCharType="separate"/>
      </w:r>
      <w:r>
        <w:t>2</w:t>
      </w:r>
      <w:r>
        <w:fldChar w:fldCharType="end"/>
      </w:r>
      <w:r>
        <w:rPr>
          <w:rFonts w:hint="eastAsia"/>
          <w:b/>
          <w:bCs/>
          <w:lang w:val="en-US" w:eastAsia="zh-CN"/>
        </w:rPr>
        <w:t>T2点位石油烃</w:t>
      </w:r>
      <w:r>
        <w:rPr>
          <w:rFonts w:hint="eastAsia"/>
          <w:lang w:val="en-US" w:eastAsia="zh-CN"/>
        </w:rPr>
        <w:t>（C</w:t>
      </w:r>
      <w:r>
        <w:rPr>
          <w:rFonts w:hint="eastAsia"/>
          <w:vertAlign w:val="subscript"/>
          <w:lang w:val="en-US" w:eastAsia="zh-CN"/>
        </w:rPr>
        <w:t>10</w:t>
      </w:r>
      <w:r>
        <w:rPr>
          <w:rFonts w:hint="eastAsia"/>
          <w:lang w:val="en-US" w:eastAsia="zh-CN"/>
        </w:rPr>
        <w:t>-C</w:t>
      </w:r>
      <w:r>
        <w:rPr>
          <w:rFonts w:hint="eastAsia"/>
          <w:vertAlign w:val="subscript"/>
          <w:lang w:val="en-US" w:eastAsia="zh-CN"/>
        </w:rPr>
        <w:t>40</w:t>
      </w:r>
      <w:r>
        <w:rPr>
          <w:rFonts w:hint="eastAsia"/>
          <w:lang w:val="en-US" w:eastAsia="zh-CN"/>
        </w:rPr>
        <w:t>）</w:t>
      </w:r>
      <w:r>
        <w:rPr>
          <w:rFonts w:hint="eastAsia"/>
          <w:b/>
          <w:bCs/>
          <w:lang w:val="en-US" w:eastAsia="zh-CN"/>
        </w:rPr>
        <w:t>浓度变化趋势</w:t>
      </w:r>
    </w:p>
    <w:p w14:paraId="0D4774C4">
      <w:pPr>
        <w:rPr>
          <w:rFonts w:hint="eastAsia"/>
          <w:lang w:val="en-US" w:eastAsia="zh-CN"/>
        </w:rPr>
      </w:pPr>
      <w:r>
        <w:rPr>
          <w:rFonts w:hint="eastAsia"/>
          <w:lang w:val="en-US" w:eastAsia="zh-CN"/>
        </w:rPr>
        <w:t>（3）T3点位</w:t>
      </w:r>
    </w:p>
    <w:p w14:paraId="02F60793">
      <w:pPr>
        <w:rPr>
          <w:rFonts w:hint="eastAsia"/>
          <w:lang w:val="en-US" w:eastAsia="zh-CN"/>
        </w:rPr>
      </w:pPr>
      <w:r>
        <w:rPr>
          <w:rFonts w:hint="eastAsia"/>
          <w:lang w:val="en-US" w:eastAsia="zh-CN"/>
        </w:rPr>
        <w:t>T3点位关注的有毒有害物质为石油烃（C</w:t>
      </w:r>
      <w:r>
        <w:rPr>
          <w:rFonts w:hint="eastAsia"/>
          <w:vertAlign w:val="subscript"/>
          <w:lang w:val="en-US" w:eastAsia="zh-CN"/>
        </w:rPr>
        <w:t>10</w:t>
      </w:r>
      <w:r>
        <w:rPr>
          <w:rFonts w:hint="eastAsia"/>
          <w:lang w:val="en-US" w:eastAsia="zh-CN"/>
        </w:rPr>
        <w:t>-C</w:t>
      </w:r>
      <w:r>
        <w:rPr>
          <w:rFonts w:hint="eastAsia"/>
          <w:vertAlign w:val="subscript"/>
          <w:lang w:val="en-US" w:eastAsia="zh-CN"/>
        </w:rPr>
        <w:t>40</w:t>
      </w:r>
      <w:r>
        <w:rPr>
          <w:rFonts w:hint="eastAsia"/>
          <w:lang w:val="en-US" w:eastAsia="zh-CN"/>
        </w:rPr>
        <w:t>）。根据近两年检测报告（该点位2022年未检测石油烃），石油烃（C</w:t>
      </w:r>
      <w:r>
        <w:rPr>
          <w:rFonts w:hint="eastAsia"/>
          <w:vertAlign w:val="subscript"/>
          <w:lang w:val="en-US" w:eastAsia="zh-CN"/>
        </w:rPr>
        <w:t>10</w:t>
      </w:r>
      <w:r>
        <w:rPr>
          <w:rFonts w:hint="eastAsia"/>
          <w:lang w:val="en-US" w:eastAsia="zh-CN"/>
        </w:rPr>
        <w:t>-C</w:t>
      </w:r>
      <w:r>
        <w:rPr>
          <w:rFonts w:hint="eastAsia"/>
          <w:vertAlign w:val="subscript"/>
          <w:lang w:val="en-US" w:eastAsia="zh-CN"/>
        </w:rPr>
        <w:t>40</w:t>
      </w:r>
      <w:r>
        <w:rPr>
          <w:rFonts w:hint="eastAsia"/>
          <w:lang w:val="en-US" w:eastAsia="zh-CN"/>
        </w:rPr>
        <w:t>）浓度趋势见图8.1-3，根据图示，T3点位石油烃浓度2024年与2023年相比呈上升趋势。</w:t>
      </w:r>
    </w:p>
    <w:p w14:paraId="120CB486">
      <w:pPr>
        <w:keepNext w:val="0"/>
        <w:keepLines w:val="0"/>
        <w:pageBreakBefore w:val="0"/>
        <w:widowControl w:val="0"/>
        <w:kinsoku/>
        <w:wordWrap/>
        <w:overflowPunct/>
        <w:topLinePunct w:val="0"/>
        <w:autoSpaceDE/>
        <w:autoSpaceDN/>
        <w:bidi w:val="0"/>
        <w:adjustRightInd/>
        <w:snapToGrid/>
        <w:ind w:firstLine="0" w:firstLineChars="0"/>
        <w:jc w:val="center"/>
        <w:textAlignment w:val="auto"/>
      </w:pPr>
      <w:r>
        <w:drawing>
          <wp:inline distT="0" distB="0" distL="114300" distR="114300">
            <wp:extent cx="4637405" cy="2291715"/>
            <wp:effectExtent l="0" t="0" r="4445" b="7620"/>
            <wp:docPr id="160"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图片 24"/>
                    <pic:cNvPicPr>
                      <a:picLocks noChangeAspect="1"/>
                    </pic:cNvPicPr>
                  </pic:nvPicPr>
                  <pic:blipFill>
                    <a:blip r:embed="rId59"/>
                    <a:stretch>
                      <a:fillRect/>
                    </a:stretch>
                  </pic:blipFill>
                  <pic:spPr>
                    <a:xfrm>
                      <a:off x="0" y="0"/>
                      <a:ext cx="4637405" cy="2291715"/>
                    </a:xfrm>
                    <a:prstGeom prst="rect">
                      <a:avLst/>
                    </a:prstGeom>
                    <a:noFill/>
                    <a:ln>
                      <a:noFill/>
                    </a:ln>
                  </pic:spPr>
                </pic:pic>
              </a:graphicData>
            </a:graphic>
          </wp:inline>
        </w:drawing>
      </w:r>
    </w:p>
    <w:p w14:paraId="7C2E6575">
      <w:pPr>
        <w:pStyle w:val="14"/>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b/>
          <w:bCs/>
          <w:lang w:val="en-US" w:eastAsia="zh-CN"/>
        </w:rPr>
      </w:pPr>
      <w:r>
        <w:t xml:space="preserve">图 </w:t>
      </w:r>
      <w:r>
        <w:fldChar w:fldCharType="begin"/>
      </w:r>
      <w:r>
        <w:instrText xml:space="preserve"> STYLEREF 2 \s </w:instrText>
      </w:r>
      <w:r>
        <w:fldChar w:fldCharType="separate"/>
      </w:r>
      <w:r>
        <w:t>8.1</w:t>
      </w:r>
      <w:r>
        <w:fldChar w:fldCharType="end"/>
      </w:r>
      <w:r>
        <w:rPr>
          <w:rFonts w:hint="eastAsia"/>
          <w:lang w:eastAsia="zh-CN"/>
        </w:rPr>
        <w:t>-</w:t>
      </w:r>
      <w:r>
        <w:fldChar w:fldCharType="begin"/>
      </w:r>
      <w:r>
        <w:instrText xml:space="preserve"> SEQ 图 \* ARABIC \s 2 </w:instrText>
      </w:r>
      <w:r>
        <w:fldChar w:fldCharType="separate"/>
      </w:r>
      <w:r>
        <w:t>3</w:t>
      </w:r>
      <w:r>
        <w:fldChar w:fldCharType="end"/>
      </w:r>
      <w:r>
        <w:rPr>
          <w:rFonts w:hint="eastAsia"/>
          <w:b/>
          <w:bCs/>
          <w:lang w:val="en-US" w:eastAsia="zh-CN"/>
        </w:rPr>
        <w:t>T3点位石油烃</w:t>
      </w:r>
      <w:r>
        <w:rPr>
          <w:rFonts w:hint="eastAsia"/>
          <w:lang w:val="en-US" w:eastAsia="zh-CN"/>
        </w:rPr>
        <w:t>（C</w:t>
      </w:r>
      <w:r>
        <w:rPr>
          <w:rFonts w:hint="eastAsia"/>
          <w:vertAlign w:val="subscript"/>
          <w:lang w:val="en-US" w:eastAsia="zh-CN"/>
        </w:rPr>
        <w:t>10</w:t>
      </w:r>
      <w:r>
        <w:rPr>
          <w:rFonts w:hint="eastAsia"/>
          <w:lang w:val="en-US" w:eastAsia="zh-CN"/>
        </w:rPr>
        <w:t>-C</w:t>
      </w:r>
      <w:r>
        <w:rPr>
          <w:rFonts w:hint="eastAsia"/>
          <w:vertAlign w:val="subscript"/>
          <w:lang w:val="en-US" w:eastAsia="zh-CN"/>
        </w:rPr>
        <w:t>40</w:t>
      </w:r>
      <w:r>
        <w:rPr>
          <w:rFonts w:hint="eastAsia"/>
          <w:lang w:val="en-US" w:eastAsia="zh-CN"/>
        </w:rPr>
        <w:t>）</w:t>
      </w:r>
      <w:r>
        <w:rPr>
          <w:rFonts w:hint="eastAsia"/>
          <w:b/>
          <w:bCs/>
          <w:lang w:val="en-US" w:eastAsia="zh-CN"/>
        </w:rPr>
        <w:t>浓度变化趋势</w:t>
      </w:r>
    </w:p>
    <w:p w14:paraId="0F6A4DA4">
      <w:pPr>
        <w:rPr>
          <w:rFonts w:hint="eastAsia"/>
          <w:lang w:val="en-US" w:eastAsia="zh-CN"/>
        </w:rPr>
      </w:pPr>
      <w:r>
        <w:rPr>
          <w:rFonts w:hint="eastAsia"/>
          <w:lang w:val="en-US" w:eastAsia="zh-CN"/>
        </w:rPr>
        <w:t>（4）T4点位</w:t>
      </w:r>
    </w:p>
    <w:p w14:paraId="3052D71F">
      <w:pPr>
        <w:rPr>
          <w:rFonts w:hint="eastAsia"/>
          <w:lang w:val="en-US" w:eastAsia="zh-CN"/>
        </w:rPr>
      </w:pPr>
      <w:r>
        <w:rPr>
          <w:rFonts w:hint="eastAsia"/>
          <w:lang w:val="en-US" w:eastAsia="zh-CN"/>
        </w:rPr>
        <w:t>T4点位关注的有毒有害物质为石油烃（C</w:t>
      </w:r>
      <w:r>
        <w:rPr>
          <w:rFonts w:hint="eastAsia"/>
          <w:vertAlign w:val="subscript"/>
          <w:lang w:val="en-US" w:eastAsia="zh-CN"/>
        </w:rPr>
        <w:t>10</w:t>
      </w:r>
      <w:r>
        <w:rPr>
          <w:rFonts w:hint="eastAsia"/>
          <w:lang w:val="en-US" w:eastAsia="zh-CN"/>
        </w:rPr>
        <w:t>-C</w:t>
      </w:r>
      <w:r>
        <w:rPr>
          <w:rFonts w:hint="eastAsia"/>
          <w:vertAlign w:val="subscript"/>
          <w:lang w:val="en-US" w:eastAsia="zh-CN"/>
        </w:rPr>
        <w:t>40</w:t>
      </w:r>
      <w:r>
        <w:rPr>
          <w:rFonts w:hint="eastAsia"/>
          <w:lang w:val="en-US" w:eastAsia="zh-CN"/>
        </w:rPr>
        <w:t>）。根据近两年检测报告（该点位2022年未检测石油烃），石油烃（C</w:t>
      </w:r>
      <w:r>
        <w:rPr>
          <w:rFonts w:hint="eastAsia"/>
          <w:vertAlign w:val="subscript"/>
          <w:lang w:val="en-US" w:eastAsia="zh-CN"/>
        </w:rPr>
        <w:t>10</w:t>
      </w:r>
      <w:r>
        <w:rPr>
          <w:rFonts w:hint="eastAsia"/>
          <w:lang w:val="en-US" w:eastAsia="zh-CN"/>
        </w:rPr>
        <w:t>-C</w:t>
      </w:r>
      <w:r>
        <w:rPr>
          <w:rFonts w:hint="eastAsia"/>
          <w:vertAlign w:val="subscript"/>
          <w:lang w:val="en-US" w:eastAsia="zh-CN"/>
        </w:rPr>
        <w:t>40</w:t>
      </w:r>
      <w:r>
        <w:rPr>
          <w:rFonts w:hint="eastAsia"/>
          <w:lang w:val="en-US" w:eastAsia="zh-CN"/>
        </w:rPr>
        <w:t>）浓度趋势见图8.1-4，根据图示，T4点位石油烃浓度2024年与2023年相比呈上升趋势。</w:t>
      </w:r>
    </w:p>
    <w:p w14:paraId="6A456771">
      <w:pPr>
        <w:keepNext w:val="0"/>
        <w:keepLines w:val="0"/>
        <w:pageBreakBefore w:val="0"/>
        <w:widowControl w:val="0"/>
        <w:kinsoku/>
        <w:wordWrap/>
        <w:overflowPunct/>
        <w:topLinePunct w:val="0"/>
        <w:autoSpaceDE/>
        <w:autoSpaceDN/>
        <w:bidi w:val="0"/>
        <w:adjustRightInd/>
        <w:snapToGrid/>
        <w:ind w:firstLine="0" w:firstLineChars="0"/>
        <w:jc w:val="center"/>
        <w:textAlignment w:val="auto"/>
      </w:pPr>
      <w:r>
        <w:drawing>
          <wp:inline distT="0" distB="0" distL="114300" distR="114300">
            <wp:extent cx="4615815" cy="2367915"/>
            <wp:effectExtent l="0" t="0" r="4445" b="6985"/>
            <wp:docPr id="162"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图片 25"/>
                    <pic:cNvPicPr>
                      <a:picLocks noChangeAspect="1"/>
                    </pic:cNvPicPr>
                  </pic:nvPicPr>
                  <pic:blipFill>
                    <a:blip r:embed="rId60"/>
                    <a:stretch>
                      <a:fillRect/>
                    </a:stretch>
                  </pic:blipFill>
                  <pic:spPr>
                    <a:xfrm>
                      <a:off x="0" y="0"/>
                      <a:ext cx="4615815" cy="2367915"/>
                    </a:xfrm>
                    <a:prstGeom prst="rect">
                      <a:avLst/>
                    </a:prstGeom>
                    <a:noFill/>
                    <a:ln>
                      <a:noFill/>
                    </a:ln>
                  </pic:spPr>
                </pic:pic>
              </a:graphicData>
            </a:graphic>
          </wp:inline>
        </w:drawing>
      </w:r>
    </w:p>
    <w:p w14:paraId="1BE48C85">
      <w:pPr>
        <w:pStyle w:val="14"/>
        <w:rPr>
          <w:rFonts w:hint="eastAsia"/>
          <w:b/>
          <w:bCs/>
          <w:lang w:val="en-US" w:eastAsia="zh-CN"/>
        </w:rPr>
      </w:pPr>
      <w:r>
        <w:t xml:space="preserve">图 </w:t>
      </w:r>
      <w:r>
        <w:fldChar w:fldCharType="begin"/>
      </w:r>
      <w:r>
        <w:instrText xml:space="preserve"> STYLEREF 2 \s </w:instrText>
      </w:r>
      <w:r>
        <w:fldChar w:fldCharType="separate"/>
      </w:r>
      <w:r>
        <w:t>8.1</w:t>
      </w:r>
      <w:r>
        <w:fldChar w:fldCharType="end"/>
      </w:r>
      <w:r>
        <w:rPr>
          <w:rFonts w:hint="eastAsia"/>
          <w:lang w:eastAsia="zh-CN"/>
        </w:rPr>
        <w:t>-</w:t>
      </w:r>
      <w:r>
        <w:fldChar w:fldCharType="begin"/>
      </w:r>
      <w:r>
        <w:instrText xml:space="preserve"> SEQ 图 \* ARABIC \s 2 </w:instrText>
      </w:r>
      <w:r>
        <w:fldChar w:fldCharType="separate"/>
      </w:r>
      <w:r>
        <w:t>4</w:t>
      </w:r>
      <w:r>
        <w:fldChar w:fldCharType="end"/>
      </w:r>
      <w:r>
        <w:rPr>
          <w:rFonts w:hint="eastAsia"/>
          <w:b/>
          <w:bCs/>
          <w:lang w:val="en-US" w:eastAsia="zh-CN"/>
        </w:rPr>
        <w:t>T4点位石油烃</w:t>
      </w:r>
      <w:r>
        <w:rPr>
          <w:rFonts w:hint="eastAsia"/>
          <w:lang w:val="en-US" w:eastAsia="zh-CN"/>
        </w:rPr>
        <w:t>（C</w:t>
      </w:r>
      <w:r>
        <w:rPr>
          <w:rFonts w:hint="eastAsia"/>
          <w:vertAlign w:val="subscript"/>
          <w:lang w:val="en-US" w:eastAsia="zh-CN"/>
        </w:rPr>
        <w:t>10</w:t>
      </w:r>
      <w:r>
        <w:rPr>
          <w:rFonts w:hint="eastAsia"/>
          <w:lang w:val="en-US" w:eastAsia="zh-CN"/>
        </w:rPr>
        <w:t>-C</w:t>
      </w:r>
      <w:r>
        <w:rPr>
          <w:rFonts w:hint="eastAsia"/>
          <w:vertAlign w:val="subscript"/>
          <w:lang w:val="en-US" w:eastAsia="zh-CN"/>
        </w:rPr>
        <w:t>40</w:t>
      </w:r>
      <w:r>
        <w:rPr>
          <w:rFonts w:hint="eastAsia"/>
          <w:lang w:val="en-US" w:eastAsia="zh-CN"/>
        </w:rPr>
        <w:t>）</w:t>
      </w:r>
      <w:r>
        <w:rPr>
          <w:rFonts w:hint="eastAsia"/>
          <w:b/>
          <w:bCs/>
          <w:lang w:val="en-US" w:eastAsia="zh-CN"/>
        </w:rPr>
        <w:t>浓度变化趋势</w:t>
      </w:r>
    </w:p>
    <w:p w14:paraId="07A58438">
      <w:pPr>
        <w:rPr>
          <w:rFonts w:hint="eastAsia"/>
          <w:lang w:val="en-US" w:eastAsia="zh-CN"/>
        </w:rPr>
      </w:pPr>
      <w:r>
        <w:rPr>
          <w:rFonts w:hint="eastAsia"/>
          <w:lang w:val="en-US" w:eastAsia="zh-CN"/>
        </w:rPr>
        <w:t>（5）T5点位</w:t>
      </w:r>
    </w:p>
    <w:p w14:paraId="66584DDC">
      <w:pPr>
        <w:rPr>
          <w:rFonts w:hint="eastAsia"/>
          <w:lang w:val="en-US" w:eastAsia="zh-CN"/>
        </w:rPr>
      </w:pPr>
      <w:r>
        <w:rPr>
          <w:rFonts w:hint="eastAsia"/>
          <w:lang w:val="en-US" w:eastAsia="zh-CN"/>
        </w:rPr>
        <w:t>T5点位关注的有毒有害物质为石油烃（C</w:t>
      </w:r>
      <w:r>
        <w:rPr>
          <w:rFonts w:hint="eastAsia"/>
          <w:vertAlign w:val="subscript"/>
          <w:lang w:val="en-US" w:eastAsia="zh-CN"/>
        </w:rPr>
        <w:t>10</w:t>
      </w:r>
      <w:r>
        <w:rPr>
          <w:rFonts w:hint="eastAsia"/>
          <w:lang w:val="en-US" w:eastAsia="zh-CN"/>
        </w:rPr>
        <w:t>-C</w:t>
      </w:r>
      <w:r>
        <w:rPr>
          <w:rFonts w:hint="eastAsia"/>
          <w:vertAlign w:val="subscript"/>
          <w:lang w:val="en-US" w:eastAsia="zh-CN"/>
        </w:rPr>
        <w:t>40</w:t>
      </w:r>
      <w:r>
        <w:rPr>
          <w:rFonts w:hint="eastAsia"/>
          <w:lang w:val="en-US" w:eastAsia="zh-CN"/>
        </w:rPr>
        <w:t>）。根据近两年检测报告（该点位2022年未检测石油烃），石油烃（C</w:t>
      </w:r>
      <w:r>
        <w:rPr>
          <w:rFonts w:hint="eastAsia"/>
          <w:vertAlign w:val="subscript"/>
          <w:lang w:val="en-US" w:eastAsia="zh-CN"/>
        </w:rPr>
        <w:t>10</w:t>
      </w:r>
      <w:r>
        <w:rPr>
          <w:rFonts w:hint="eastAsia"/>
          <w:lang w:val="en-US" w:eastAsia="zh-CN"/>
        </w:rPr>
        <w:t>-C</w:t>
      </w:r>
      <w:r>
        <w:rPr>
          <w:rFonts w:hint="eastAsia"/>
          <w:vertAlign w:val="subscript"/>
          <w:lang w:val="en-US" w:eastAsia="zh-CN"/>
        </w:rPr>
        <w:t>40</w:t>
      </w:r>
      <w:r>
        <w:rPr>
          <w:rFonts w:hint="eastAsia"/>
          <w:lang w:val="en-US" w:eastAsia="zh-CN"/>
        </w:rPr>
        <w:t>）浓度趋势见图8.1-5，根据图示，T5点位石油烃浓度2024年与2023年相比呈上升趋势。</w:t>
      </w:r>
    </w:p>
    <w:p w14:paraId="42A4DE43">
      <w:pPr>
        <w:keepNext w:val="0"/>
        <w:keepLines w:val="0"/>
        <w:pageBreakBefore w:val="0"/>
        <w:widowControl w:val="0"/>
        <w:kinsoku/>
        <w:wordWrap/>
        <w:overflowPunct/>
        <w:topLinePunct w:val="0"/>
        <w:autoSpaceDE/>
        <w:autoSpaceDN/>
        <w:bidi w:val="0"/>
        <w:adjustRightInd/>
        <w:snapToGrid/>
        <w:ind w:firstLine="0" w:firstLineChars="0"/>
        <w:jc w:val="center"/>
        <w:textAlignment w:val="auto"/>
      </w:pPr>
      <w:r>
        <w:drawing>
          <wp:inline distT="0" distB="0" distL="114300" distR="114300">
            <wp:extent cx="4566285" cy="2275205"/>
            <wp:effectExtent l="0" t="0" r="0" b="2540"/>
            <wp:docPr id="163"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图片 26"/>
                    <pic:cNvPicPr>
                      <a:picLocks noChangeAspect="1"/>
                    </pic:cNvPicPr>
                  </pic:nvPicPr>
                  <pic:blipFill>
                    <a:blip r:embed="rId61"/>
                    <a:stretch>
                      <a:fillRect/>
                    </a:stretch>
                  </pic:blipFill>
                  <pic:spPr>
                    <a:xfrm>
                      <a:off x="0" y="0"/>
                      <a:ext cx="4566285" cy="2275205"/>
                    </a:xfrm>
                    <a:prstGeom prst="rect">
                      <a:avLst/>
                    </a:prstGeom>
                    <a:noFill/>
                    <a:ln>
                      <a:noFill/>
                    </a:ln>
                  </pic:spPr>
                </pic:pic>
              </a:graphicData>
            </a:graphic>
          </wp:inline>
        </w:drawing>
      </w:r>
    </w:p>
    <w:p w14:paraId="2792328B">
      <w:pPr>
        <w:pStyle w:val="14"/>
        <w:rPr>
          <w:rFonts w:hint="eastAsia"/>
          <w:b/>
          <w:bCs/>
          <w:lang w:val="en-US" w:eastAsia="zh-CN"/>
        </w:rPr>
      </w:pPr>
      <w:r>
        <w:t xml:space="preserve">图 </w:t>
      </w:r>
      <w:r>
        <w:fldChar w:fldCharType="begin"/>
      </w:r>
      <w:r>
        <w:instrText xml:space="preserve"> STYLEREF 2 \s </w:instrText>
      </w:r>
      <w:r>
        <w:fldChar w:fldCharType="separate"/>
      </w:r>
      <w:r>
        <w:t>8.1</w:t>
      </w:r>
      <w:r>
        <w:fldChar w:fldCharType="end"/>
      </w:r>
      <w:r>
        <w:rPr>
          <w:rFonts w:hint="eastAsia"/>
          <w:lang w:eastAsia="zh-CN"/>
        </w:rPr>
        <w:t>-</w:t>
      </w:r>
      <w:r>
        <w:fldChar w:fldCharType="begin"/>
      </w:r>
      <w:r>
        <w:instrText xml:space="preserve"> SEQ 图 \* ARABIC \s 2 </w:instrText>
      </w:r>
      <w:r>
        <w:fldChar w:fldCharType="separate"/>
      </w:r>
      <w:r>
        <w:t>5</w:t>
      </w:r>
      <w:r>
        <w:fldChar w:fldCharType="end"/>
      </w:r>
      <w:r>
        <w:rPr>
          <w:rFonts w:hint="eastAsia"/>
          <w:b/>
          <w:bCs/>
          <w:lang w:val="en-US" w:eastAsia="zh-CN"/>
        </w:rPr>
        <w:t>T5点位石油烃</w:t>
      </w:r>
      <w:r>
        <w:rPr>
          <w:rFonts w:hint="eastAsia"/>
          <w:lang w:val="en-US" w:eastAsia="zh-CN"/>
        </w:rPr>
        <w:t>（C</w:t>
      </w:r>
      <w:r>
        <w:rPr>
          <w:rFonts w:hint="eastAsia"/>
          <w:vertAlign w:val="subscript"/>
          <w:lang w:val="en-US" w:eastAsia="zh-CN"/>
        </w:rPr>
        <w:t>10</w:t>
      </w:r>
      <w:r>
        <w:rPr>
          <w:rFonts w:hint="eastAsia"/>
          <w:lang w:val="en-US" w:eastAsia="zh-CN"/>
        </w:rPr>
        <w:t>-C</w:t>
      </w:r>
      <w:r>
        <w:rPr>
          <w:rFonts w:hint="eastAsia"/>
          <w:vertAlign w:val="subscript"/>
          <w:lang w:val="en-US" w:eastAsia="zh-CN"/>
        </w:rPr>
        <w:t>40</w:t>
      </w:r>
      <w:r>
        <w:rPr>
          <w:rFonts w:hint="eastAsia"/>
          <w:lang w:val="en-US" w:eastAsia="zh-CN"/>
        </w:rPr>
        <w:t>）</w:t>
      </w:r>
      <w:r>
        <w:rPr>
          <w:rFonts w:hint="eastAsia"/>
          <w:b/>
          <w:bCs/>
          <w:lang w:val="en-US" w:eastAsia="zh-CN"/>
        </w:rPr>
        <w:t>浓度变化趋势</w:t>
      </w:r>
    </w:p>
    <w:p w14:paraId="3E1E59D0">
      <w:pPr>
        <w:rPr>
          <w:rFonts w:hint="eastAsia"/>
          <w:lang w:val="en-US" w:eastAsia="zh-CN"/>
        </w:rPr>
      </w:pPr>
      <w:r>
        <w:rPr>
          <w:rFonts w:hint="eastAsia"/>
          <w:lang w:val="en-US" w:eastAsia="zh-CN"/>
        </w:rPr>
        <w:t>（6）T6点位</w:t>
      </w:r>
    </w:p>
    <w:p w14:paraId="1CDE8B26">
      <w:pPr>
        <w:rPr>
          <w:rFonts w:hint="default"/>
          <w:lang w:val="en-US" w:eastAsia="zh-CN"/>
        </w:rPr>
      </w:pPr>
      <w:r>
        <w:rPr>
          <w:rFonts w:hint="eastAsia"/>
          <w:lang w:val="en-US" w:eastAsia="zh-CN"/>
        </w:rPr>
        <w:t>T6点位关注的有毒有害物质为石油烃（C</w:t>
      </w:r>
      <w:r>
        <w:rPr>
          <w:rFonts w:hint="eastAsia"/>
          <w:vertAlign w:val="subscript"/>
          <w:lang w:val="en-US" w:eastAsia="zh-CN"/>
        </w:rPr>
        <w:t>10</w:t>
      </w:r>
      <w:r>
        <w:rPr>
          <w:rFonts w:hint="eastAsia"/>
          <w:lang w:val="en-US" w:eastAsia="zh-CN"/>
        </w:rPr>
        <w:t>-C</w:t>
      </w:r>
      <w:r>
        <w:rPr>
          <w:rFonts w:hint="eastAsia"/>
          <w:vertAlign w:val="subscript"/>
          <w:lang w:val="en-US" w:eastAsia="zh-CN"/>
        </w:rPr>
        <w:t>40</w:t>
      </w:r>
      <w:r>
        <w:rPr>
          <w:rFonts w:hint="eastAsia"/>
          <w:lang w:val="en-US" w:eastAsia="zh-CN"/>
        </w:rPr>
        <w:t>）。根据近两年检测报告（该点位2022年未检测石油烃），石油烃（C</w:t>
      </w:r>
      <w:r>
        <w:rPr>
          <w:rFonts w:hint="eastAsia"/>
          <w:vertAlign w:val="subscript"/>
          <w:lang w:val="en-US" w:eastAsia="zh-CN"/>
        </w:rPr>
        <w:t>10</w:t>
      </w:r>
      <w:r>
        <w:rPr>
          <w:rFonts w:hint="eastAsia"/>
          <w:lang w:val="en-US" w:eastAsia="zh-CN"/>
        </w:rPr>
        <w:t>-C</w:t>
      </w:r>
      <w:r>
        <w:rPr>
          <w:rFonts w:hint="eastAsia"/>
          <w:vertAlign w:val="subscript"/>
          <w:lang w:val="en-US" w:eastAsia="zh-CN"/>
        </w:rPr>
        <w:t>40</w:t>
      </w:r>
      <w:r>
        <w:rPr>
          <w:rFonts w:hint="eastAsia"/>
          <w:lang w:val="en-US" w:eastAsia="zh-CN"/>
        </w:rPr>
        <w:t>）浓度趋势见图8.1-6，根据图示，T6点位石油烃浓度2024年与2023年相比呈上升趋势。</w:t>
      </w:r>
    </w:p>
    <w:p w14:paraId="7C0CD9B4">
      <w:pPr>
        <w:keepNext w:val="0"/>
        <w:keepLines w:val="0"/>
        <w:pageBreakBefore w:val="0"/>
        <w:widowControl w:val="0"/>
        <w:kinsoku/>
        <w:wordWrap/>
        <w:overflowPunct/>
        <w:topLinePunct w:val="0"/>
        <w:autoSpaceDE/>
        <w:autoSpaceDN/>
        <w:bidi w:val="0"/>
        <w:adjustRightInd/>
        <w:snapToGrid/>
        <w:ind w:firstLine="0" w:firstLineChars="0"/>
        <w:jc w:val="center"/>
        <w:textAlignment w:val="auto"/>
      </w:pPr>
      <w:r>
        <w:drawing>
          <wp:inline distT="0" distB="0" distL="114300" distR="114300">
            <wp:extent cx="4604385" cy="2351405"/>
            <wp:effectExtent l="0" t="0" r="5080" b="1905"/>
            <wp:docPr id="164"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图片 27"/>
                    <pic:cNvPicPr>
                      <a:picLocks noChangeAspect="1"/>
                    </pic:cNvPicPr>
                  </pic:nvPicPr>
                  <pic:blipFill>
                    <a:blip r:embed="rId62"/>
                    <a:stretch>
                      <a:fillRect/>
                    </a:stretch>
                  </pic:blipFill>
                  <pic:spPr>
                    <a:xfrm>
                      <a:off x="0" y="0"/>
                      <a:ext cx="4604385" cy="2351405"/>
                    </a:xfrm>
                    <a:prstGeom prst="rect">
                      <a:avLst/>
                    </a:prstGeom>
                    <a:noFill/>
                    <a:ln>
                      <a:noFill/>
                    </a:ln>
                  </pic:spPr>
                </pic:pic>
              </a:graphicData>
            </a:graphic>
          </wp:inline>
        </w:drawing>
      </w:r>
    </w:p>
    <w:p w14:paraId="5EEAF593">
      <w:pPr>
        <w:pStyle w:val="14"/>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b/>
          <w:bCs/>
          <w:lang w:val="en-US" w:eastAsia="zh-CN"/>
        </w:rPr>
      </w:pPr>
      <w:r>
        <w:t xml:space="preserve">图 </w:t>
      </w:r>
      <w:r>
        <w:fldChar w:fldCharType="begin"/>
      </w:r>
      <w:r>
        <w:instrText xml:space="preserve"> STYLEREF 2 \s </w:instrText>
      </w:r>
      <w:r>
        <w:fldChar w:fldCharType="separate"/>
      </w:r>
      <w:r>
        <w:t>8.1</w:t>
      </w:r>
      <w:r>
        <w:fldChar w:fldCharType="end"/>
      </w:r>
      <w:r>
        <w:rPr>
          <w:rFonts w:hint="eastAsia"/>
          <w:lang w:eastAsia="zh-CN"/>
        </w:rPr>
        <w:t>-</w:t>
      </w:r>
      <w:r>
        <w:fldChar w:fldCharType="begin"/>
      </w:r>
      <w:r>
        <w:instrText xml:space="preserve"> SEQ 图 \* ARABIC \s 2 </w:instrText>
      </w:r>
      <w:r>
        <w:fldChar w:fldCharType="separate"/>
      </w:r>
      <w:r>
        <w:t>6</w:t>
      </w:r>
      <w:r>
        <w:fldChar w:fldCharType="end"/>
      </w:r>
      <w:r>
        <w:rPr>
          <w:rFonts w:hint="eastAsia"/>
          <w:b/>
          <w:bCs/>
          <w:lang w:val="en-US" w:eastAsia="zh-CN"/>
        </w:rPr>
        <w:t>T6点位石油烃</w:t>
      </w:r>
      <w:r>
        <w:rPr>
          <w:rFonts w:hint="eastAsia"/>
          <w:lang w:val="en-US" w:eastAsia="zh-CN"/>
        </w:rPr>
        <w:t>（C</w:t>
      </w:r>
      <w:r>
        <w:rPr>
          <w:rFonts w:hint="eastAsia"/>
          <w:vertAlign w:val="subscript"/>
          <w:lang w:val="en-US" w:eastAsia="zh-CN"/>
        </w:rPr>
        <w:t>10</w:t>
      </w:r>
      <w:r>
        <w:rPr>
          <w:rFonts w:hint="eastAsia"/>
          <w:lang w:val="en-US" w:eastAsia="zh-CN"/>
        </w:rPr>
        <w:t>-C</w:t>
      </w:r>
      <w:r>
        <w:rPr>
          <w:rFonts w:hint="eastAsia"/>
          <w:vertAlign w:val="subscript"/>
          <w:lang w:val="en-US" w:eastAsia="zh-CN"/>
        </w:rPr>
        <w:t>40</w:t>
      </w:r>
      <w:r>
        <w:rPr>
          <w:rFonts w:hint="eastAsia"/>
          <w:lang w:val="en-US" w:eastAsia="zh-CN"/>
        </w:rPr>
        <w:t>）</w:t>
      </w:r>
      <w:r>
        <w:rPr>
          <w:rFonts w:hint="eastAsia"/>
          <w:b/>
          <w:bCs/>
          <w:lang w:val="en-US" w:eastAsia="zh-CN"/>
        </w:rPr>
        <w:t>浓度变化趋势</w:t>
      </w:r>
    </w:p>
    <w:p w14:paraId="2D95825B">
      <w:pPr>
        <w:rPr>
          <w:rFonts w:hint="eastAsia"/>
          <w:lang w:val="en-US" w:eastAsia="zh-CN"/>
        </w:rPr>
      </w:pPr>
      <w:r>
        <w:rPr>
          <w:rFonts w:hint="eastAsia"/>
          <w:lang w:val="en-US" w:eastAsia="zh-CN"/>
        </w:rPr>
        <w:t>（7）T7点位</w:t>
      </w:r>
    </w:p>
    <w:p w14:paraId="2E9E07FC">
      <w:pPr>
        <w:rPr>
          <w:rFonts w:hint="eastAsia"/>
          <w:lang w:val="en-US" w:eastAsia="zh-CN"/>
        </w:rPr>
      </w:pPr>
      <w:r>
        <w:rPr>
          <w:rFonts w:hint="eastAsia"/>
          <w:lang w:val="en-US" w:eastAsia="zh-CN"/>
        </w:rPr>
        <w:t>T7点位关注的有毒有害物质</w:t>
      </w:r>
      <w:r>
        <w:rPr>
          <w:rFonts w:hint="eastAsia" w:ascii="Times New Roman" w:hAnsi="Times New Roman" w:cs="Times New Roman"/>
          <w:lang w:val="en-US" w:eastAsia="zh-CN"/>
        </w:rPr>
        <w:t>为石油烃（C10-C40）、锌、甲基叔丁基醚、丙酮。</w:t>
      </w:r>
      <w:r>
        <w:rPr>
          <w:rFonts w:hint="eastAsia"/>
          <w:lang w:val="en-US" w:eastAsia="zh-CN"/>
        </w:rPr>
        <w:t>根据近两年检测报告（该点位2022年未检测石油烃、</w:t>
      </w:r>
      <w:r>
        <w:rPr>
          <w:rFonts w:hint="eastAsia" w:ascii="Times New Roman" w:hAnsi="Times New Roman" w:cs="Times New Roman"/>
          <w:lang w:val="en-US" w:eastAsia="zh-CN"/>
        </w:rPr>
        <w:t>甲基叔丁基醚、丙酮</w:t>
      </w:r>
      <w:r>
        <w:rPr>
          <w:rFonts w:hint="eastAsia"/>
          <w:lang w:val="en-US" w:eastAsia="zh-CN"/>
        </w:rPr>
        <w:t>），</w:t>
      </w:r>
      <w:r>
        <w:rPr>
          <w:rFonts w:hint="eastAsia" w:ascii="Times New Roman" w:hAnsi="Times New Roman" w:cs="Times New Roman"/>
          <w:lang w:val="en-US" w:eastAsia="zh-CN"/>
        </w:rPr>
        <w:t>甲基叔丁基醚、丙酮均未检出，</w:t>
      </w:r>
      <w:r>
        <w:rPr>
          <w:rFonts w:hint="eastAsia"/>
          <w:lang w:val="en-US" w:eastAsia="zh-CN"/>
        </w:rPr>
        <w:t>锌浓度趋势见图8.1-7，石油烃（C</w:t>
      </w:r>
      <w:r>
        <w:rPr>
          <w:rFonts w:hint="eastAsia"/>
          <w:vertAlign w:val="subscript"/>
          <w:lang w:val="en-US" w:eastAsia="zh-CN"/>
        </w:rPr>
        <w:t>10</w:t>
      </w:r>
      <w:r>
        <w:rPr>
          <w:rFonts w:hint="eastAsia"/>
          <w:lang w:val="en-US" w:eastAsia="zh-CN"/>
        </w:rPr>
        <w:t>-C</w:t>
      </w:r>
      <w:r>
        <w:rPr>
          <w:rFonts w:hint="eastAsia"/>
          <w:vertAlign w:val="subscript"/>
          <w:lang w:val="en-US" w:eastAsia="zh-CN"/>
        </w:rPr>
        <w:t>40</w:t>
      </w:r>
      <w:r>
        <w:rPr>
          <w:rFonts w:hint="eastAsia"/>
          <w:lang w:val="en-US" w:eastAsia="zh-CN"/>
        </w:rPr>
        <w:t>）浓度趋势见图8.1-8，根据图示，T7点位锌、石油烃浓度2024年与2023年相比呈上升趋势。</w:t>
      </w:r>
    </w:p>
    <w:p w14:paraId="52524276">
      <w:r>
        <w:drawing>
          <wp:inline distT="0" distB="0" distL="114300" distR="114300">
            <wp:extent cx="4675505" cy="2351405"/>
            <wp:effectExtent l="0" t="0" r="9525" b="1905"/>
            <wp:docPr id="165"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 name="图片 28"/>
                    <pic:cNvPicPr>
                      <a:picLocks noChangeAspect="1"/>
                    </pic:cNvPicPr>
                  </pic:nvPicPr>
                  <pic:blipFill>
                    <a:blip r:embed="rId63"/>
                    <a:stretch>
                      <a:fillRect/>
                    </a:stretch>
                  </pic:blipFill>
                  <pic:spPr>
                    <a:xfrm>
                      <a:off x="0" y="0"/>
                      <a:ext cx="4675505" cy="2351405"/>
                    </a:xfrm>
                    <a:prstGeom prst="rect">
                      <a:avLst/>
                    </a:prstGeom>
                    <a:noFill/>
                    <a:ln>
                      <a:noFill/>
                    </a:ln>
                  </pic:spPr>
                </pic:pic>
              </a:graphicData>
            </a:graphic>
          </wp:inline>
        </w:drawing>
      </w:r>
    </w:p>
    <w:p w14:paraId="3291C040">
      <w:pPr>
        <w:pStyle w:val="14"/>
        <w:rPr>
          <w:rFonts w:hint="eastAsia"/>
          <w:b/>
          <w:bCs/>
          <w:lang w:val="en-US" w:eastAsia="zh-CN"/>
        </w:rPr>
      </w:pPr>
      <w:r>
        <w:t xml:space="preserve">图 </w:t>
      </w:r>
      <w:r>
        <w:fldChar w:fldCharType="begin"/>
      </w:r>
      <w:r>
        <w:instrText xml:space="preserve"> STYLEREF 2 \s </w:instrText>
      </w:r>
      <w:r>
        <w:fldChar w:fldCharType="separate"/>
      </w:r>
      <w:r>
        <w:t>8.1</w:t>
      </w:r>
      <w:r>
        <w:fldChar w:fldCharType="end"/>
      </w:r>
      <w:r>
        <w:rPr>
          <w:rFonts w:hint="eastAsia"/>
          <w:lang w:eastAsia="zh-CN"/>
        </w:rPr>
        <w:t>-</w:t>
      </w:r>
      <w:r>
        <w:fldChar w:fldCharType="begin"/>
      </w:r>
      <w:r>
        <w:instrText xml:space="preserve"> SEQ 图 \* ARABIC \s 2 </w:instrText>
      </w:r>
      <w:r>
        <w:fldChar w:fldCharType="separate"/>
      </w:r>
      <w:r>
        <w:t>7</w:t>
      </w:r>
      <w:r>
        <w:fldChar w:fldCharType="end"/>
      </w:r>
      <w:r>
        <w:rPr>
          <w:rFonts w:hint="eastAsia"/>
          <w:b/>
          <w:bCs/>
          <w:lang w:val="en-US" w:eastAsia="zh-CN"/>
        </w:rPr>
        <w:t>T7点位锌浓度变化趋势</w:t>
      </w:r>
    </w:p>
    <w:p w14:paraId="0415B31B">
      <w:r>
        <w:drawing>
          <wp:inline distT="0" distB="0" distL="114300" distR="114300">
            <wp:extent cx="4604385" cy="2313305"/>
            <wp:effectExtent l="0" t="0" r="5080" b="7620"/>
            <wp:docPr id="166"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图片 29"/>
                    <pic:cNvPicPr>
                      <a:picLocks noChangeAspect="1"/>
                    </pic:cNvPicPr>
                  </pic:nvPicPr>
                  <pic:blipFill>
                    <a:blip r:embed="rId64"/>
                    <a:stretch>
                      <a:fillRect/>
                    </a:stretch>
                  </pic:blipFill>
                  <pic:spPr>
                    <a:xfrm>
                      <a:off x="0" y="0"/>
                      <a:ext cx="4604385" cy="2313305"/>
                    </a:xfrm>
                    <a:prstGeom prst="rect">
                      <a:avLst/>
                    </a:prstGeom>
                    <a:noFill/>
                    <a:ln>
                      <a:noFill/>
                    </a:ln>
                  </pic:spPr>
                </pic:pic>
              </a:graphicData>
            </a:graphic>
          </wp:inline>
        </w:drawing>
      </w:r>
    </w:p>
    <w:p w14:paraId="2042337A">
      <w:pPr>
        <w:pStyle w:val="14"/>
        <w:rPr>
          <w:rFonts w:hint="eastAsia"/>
          <w:b/>
          <w:bCs/>
          <w:lang w:val="en-US" w:eastAsia="zh-CN"/>
        </w:rPr>
      </w:pPr>
      <w:r>
        <w:t xml:space="preserve">图 </w:t>
      </w:r>
      <w:r>
        <w:fldChar w:fldCharType="begin"/>
      </w:r>
      <w:r>
        <w:instrText xml:space="preserve"> STYLEREF 2 \s </w:instrText>
      </w:r>
      <w:r>
        <w:fldChar w:fldCharType="separate"/>
      </w:r>
      <w:r>
        <w:t>8.1</w:t>
      </w:r>
      <w:r>
        <w:fldChar w:fldCharType="end"/>
      </w:r>
      <w:r>
        <w:rPr>
          <w:rFonts w:hint="eastAsia"/>
          <w:lang w:eastAsia="zh-CN"/>
        </w:rPr>
        <w:t>-</w:t>
      </w:r>
      <w:r>
        <w:fldChar w:fldCharType="begin"/>
      </w:r>
      <w:r>
        <w:instrText xml:space="preserve"> SEQ 图 \* ARABIC \s 2 </w:instrText>
      </w:r>
      <w:r>
        <w:fldChar w:fldCharType="separate"/>
      </w:r>
      <w:r>
        <w:t>8</w:t>
      </w:r>
      <w:r>
        <w:fldChar w:fldCharType="end"/>
      </w:r>
      <w:r>
        <w:rPr>
          <w:rFonts w:hint="eastAsia"/>
          <w:b/>
          <w:bCs/>
          <w:lang w:val="en-US" w:eastAsia="zh-CN"/>
        </w:rPr>
        <w:t>T7点位石油烃浓度变化趋势</w:t>
      </w:r>
    </w:p>
    <w:p w14:paraId="677FC6E1">
      <w:r>
        <w:rPr>
          <w:rFonts w:hint="eastAsia"/>
          <w:lang w:val="en-US" w:eastAsia="zh-CN"/>
        </w:rPr>
        <w:t>（8）T8点位</w:t>
      </w:r>
    </w:p>
    <w:p w14:paraId="273535F2">
      <w:pPr>
        <w:rPr>
          <w:rFonts w:hint="default"/>
          <w:lang w:val="en-US" w:eastAsia="zh-CN"/>
        </w:rPr>
      </w:pPr>
      <w:r>
        <w:rPr>
          <w:rFonts w:hint="eastAsia"/>
          <w:lang w:val="en-US" w:eastAsia="zh-CN"/>
        </w:rPr>
        <w:t>T8点位关注的有毒有害物质</w:t>
      </w:r>
      <w:r>
        <w:rPr>
          <w:rFonts w:hint="eastAsia" w:ascii="Times New Roman" w:hAnsi="Times New Roman" w:cs="Times New Roman"/>
          <w:lang w:val="en-US" w:eastAsia="zh-CN"/>
        </w:rPr>
        <w:t>为石油烃（C10-C40）、锌、甲基叔丁基醚、丙酮。</w:t>
      </w:r>
      <w:r>
        <w:rPr>
          <w:rFonts w:hint="eastAsia"/>
          <w:lang w:val="en-US" w:eastAsia="zh-CN"/>
        </w:rPr>
        <w:t>根据近两年检测报告（该点位2022年未检测石油烃、</w:t>
      </w:r>
      <w:r>
        <w:rPr>
          <w:rFonts w:hint="eastAsia" w:ascii="Times New Roman" w:hAnsi="Times New Roman" w:cs="Times New Roman"/>
          <w:lang w:val="en-US" w:eastAsia="zh-CN"/>
        </w:rPr>
        <w:t>甲基叔丁基醚、丙酮</w:t>
      </w:r>
      <w:r>
        <w:rPr>
          <w:rFonts w:hint="eastAsia"/>
          <w:lang w:val="en-US" w:eastAsia="zh-CN"/>
        </w:rPr>
        <w:t>），</w:t>
      </w:r>
      <w:r>
        <w:rPr>
          <w:rFonts w:hint="eastAsia" w:ascii="Times New Roman" w:hAnsi="Times New Roman" w:cs="Times New Roman"/>
          <w:lang w:val="en-US" w:eastAsia="zh-CN"/>
        </w:rPr>
        <w:t>甲基叔丁基醚、丙酮均未检出，</w:t>
      </w:r>
      <w:r>
        <w:rPr>
          <w:rFonts w:hint="eastAsia"/>
          <w:lang w:val="en-US" w:eastAsia="zh-CN"/>
        </w:rPr>
        <w:t>锌浓度趋势见图8.1-9，石油烃（C</w:t>
      </w:r>
      <w:r>
        <w:rPr>
          <w:rFonts w:hint="eastAsia"/>
          <w:vertAlign w:val="subscript"/>
          <w:lang w:val="en-US" w:eastAsia="zh-CN"/>
        </w:rPr>
        <w:t>10</w:t>
      </w:r>
      <w:r>
        <w:rPr>
          <w:rFonts w:hint="eastAsia"/>
          <w:lang w:val="en-US" w:eastAsia="zh-CN"/>
        </w:rPr>
        <w:t>-C</w:t>
      </w:r>
      <w:r>
        <w:rPr>
          <w:rFonts w:hint="eastAsia"/>
          <w:vertAlign w:val="subscript"/>
          <w:lang w:val="en-US" w:eastAsia="zh-CN"/>
        </w:rPr>
        <w:t>40</w:t>
      </w:r>
      <w:r>
        <w:rPr>
          <w:rFonts w:hint="eastAsia"/>
          <w:lang w:val="en-US" w:eastAsia="zh-CN"/>
        </w:rPr>
        <w:t>）浓度趋势见图8.1-10，根据图示，T8点位锌浓度2024年与2023年相比呈下降趋势，石油烃的浓度基本无变化。</w:t>
      </w:r>
    </w:p>
    <w:p w14:paraId="248EF968">
      <w:pPr>
        <w:keepNext w:val="0"/>
        <w:keepLines w:val="0"/>
        <w:pageBreakBefore w:val="0"/>
        <w:widowControl w:val="0"/>
        <w:kinsoku/>
        <w:wordWrap/>
        <w:overflowPunct/>
        <w:topLinePunct w:val="0"/>
        <w:autoSpaceDE/>
        <w:autoSpaceDN/>
        <w:bidi w:val="0"/>
        <w:adjustRightInd/>
        <w:snapToGrid/>
        <w:ind w:firstLine="0" w:firstLineChars="0"/>
        <w:jc w:val="center"/>
        <w:textAlignment w:val="auto"/>
      </w:pPr>
      <w:r>
        <w:drawing>
          <wp:inline distT="0" distB="0" distL="114300" distR="114300">
            <wp:extent cx="4615815" cy="2367915"/>
            <wp:effectExtent l="0" t="0" r="4445" b="6985"/>
            <wp:docPr id="167"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 name="图片 30"/>
                    <pic:cNvPicPr>
                      <a:picLocks noChangeAspect="1"/>
                    </pic:cNvPicPr>
                  </pic:nvPicPr>
                  <pic:blipFill>
                    <a:blip r:embed="rId65"/>
                    <a:stretch>
                      <a:fillRect/>
                    </a:stretch>
                  </pic:blipFill>
                  <pic:spPr>
                    <a:xfrm>
                      <a:off x="0" y="0"/>
                      <a:ext cx="4615815" cy="2367915"/>
                    </a:xfrm>
                    <a:prstGeom prst="rect">
                      <a:avLst/>
                    </a:prstGeom>
                    <a:noFill/>
                    <a:ln>
                      <a:noFill/>
                    </a:ln>
                  </pic:spPr>
                </pic:pic>
              </a:graphicData>
            </a:graphic>
          </wp:inline>
        </w:drawing>
      </w:r>
    </w:p>
    <w:p w14:paraId="4E76B650">
      <w:pPr>
        <w:pStyle w:val="14"/>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b/>
          <w:bCs/>
          <w:lang w:val="en-US" w:eastAsia="zh-CN"/>
        </w:rPr>
      </w:pPr>
      <w:r>
        <w:t xml:space="preserve">图 </w:t>
      </w:r>
      <w:r>
        <w:fldChar w:fldCharType="begin"/>
      </w:r>
      <w:r>
        <w:instrText xml:space="preserve"> STYLEREF 2 \s </w:instrText>
      </w:r>
      <w:r>
        <w:fldChar w:fldCharType="separate"/>
      </w:r>
      <w:r>
        <w:t>8.1</w:t>
      </w:r>
      <w:r>
        <w:fldChar w:fldCharType="end"/>
      </w:r>
      <w:r>
        <w:rPr>
          <w:rFonts w:hint="eastAsia"/>
          <w:lang w:eastAsia="zh-CN"/>
        </w:rPr>
        <w:t>-</w:t>
      </w:r>
      <w:r>
        <w:fldChar w:fldCharType="begin"/>
      </w:r>
      <w:r>
        <w:instrText xml:space="preserve"> SEQ 图 \* ARABIC \s 2 </w:instrText>
      </w:r>
      <w:r>
        <w:fldChar w:fldCharType="separate"/>
      </w:r>
      <w:r>
        <w:t>9</w:t>
      </w:r>
      <w:r>
        <w:fldChar w:fldCharType="end"/>
      </w:r>
      <w:r>
        <w:rPr>
          <w:rFonts w:hint="eastAsia"/>
          <w:b/>
          <w:bCs/>
          <w:lang w:val="en-US" w:eastAsia="zh-CN"/>
        </w:rPr>
        <w:t>T8点位锌浓度变化趋势</w:t>
      </w:r>
    </w:p>
    <w:p w14:paraId="64130D51">
      <w:r>
        <w:drawing>
          <wp:inline distT="0" distB="0" distL="114300" distR="114300">
            <wp:extent cx="4626610" cy="2313305"/>
            <wp:effectExtent l="0" t="0" r="4445" b="7620"/>
            <wp:docPr id="168"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图片 31"/>
                    <pic:cNvPicPr>
                      <a:picLocks noChangeAspect="1"/>
                    </pic:cNvPicPr>
                  </pic:nvPicPr>
                  <pic:blipFill>
                    <a:blip r:embed="rId66"/>
                    <a:stretch>
                      <a:fillRect/>
                    </a:stretch>
                  </pic:blipFill>
                  <pic:spPr>
                    <a:xfrm>
                      <a:off x="0" y="0"/>
                      <a:ext cx="4626610" cy="2313305"/>
                    </a:xfrm>
                    <a:prstGeom prst="rect">
                      <a:avLst/>
                    </a:prstGeom>
                    <a:noFill/>
                    <a:ln>
                      <a:noFill/>
                    </a:ln>
                  </pic:spPr>
                </pic:pic>
              </a:graphicData>
            </a:graphic>
          </wp:inline>
        </w:drawing>
      </w:r>
    </w:p>
    <w:p w14:paraId="43ABED6F">
      <w:pPr>
        <w:pStyle w:val="14"/>
        <w:rPr>
          <w:rFonts w:hint="eastAsia"/>
          <w:b/>
          <w:bCs/>
          <w:lang w:val="en-US" w:eastAsia="zh-CN"/>
        </w:rPr>
      </w:pPr>
      <w:r>
        <w:t xml:space="preserve">图 </w:t>
      </w:r>
      <w:r>
        <w:fldChar w:fldCharType="begin"/>
      </w:r>
      <w:r>
        <w:instrText xml:space="preserve"> STYLEREF 2 \s </w:instrText>
      </w:r>
      <w:r>
        <w:fldChar w:fldCharType="separate"/>
      </w:r>
      <w:r>
        <w:t>8.1</w:t>
      </w:r>
      <w:r>
        <w:fldChar w:fldCharType="end"/>
      </w:r>
      <w:r>
        <w:rPr>
          <w:rFonts w:hint="eastAsia"/>
          <w:lang w:eastAsia="zh-CN"/>
        </w:rPr>
        <w:t>-</w:t>
      </w:r>
      <w:r>
        <w:fldChar w:fldCharType="begin"/>
      </w:r>
      <w:r>
        <w:instrText xml:space="preserve"> SEQ 图 \* ARABIC \s 2 </w:instrText>
      </w:r>
      <w:r>
        <w:fldChar w:fldCharType="separate"/>
      </w:r>
      <w:r>
        <w:t>10</w:t>
      </w:r>
      <w:r>
        <w:fldChar w:fldCharType="end"/>
      </w:r>
      <w:r>
        <w:rPr>
          <w:rFonts w:hint="eastAsia"/>
          <w:b/>
          <w:bCs/>
          <w:lang w:val="en-US" w:eastAsia="zh-CN"/>
        </w:rPr>
        <w:t>T8点位石油烃浓度变化趋势</w:t>
      </w:r>
    </w:p>
    <w:p w14:paraId="39EF97AE">
      <w:r>
        <w:rPr>
          <w:rFonts w:hint="eastAsia"/>
          <w:lang w:val="en-US" w:eastAsia="zh-CN"/>
        </w:rPr>
        <w:t>（9）T9点位</w:t>
      </w:r>
    </w:p>
    <w:p w14:paraId="76093813">
      <w:pPr>
        <w:rPr>
          <w:rFonts w:hint="eastAsia"/>
          <w:lang w:val="en-US" w:eastAsia="zh-CN"/>
        </w:rPr>
      </w:pPr>
      <w:r>
        <w:rPr>
          <w:rFonts w:hint="eastAsia"/>
          <w:lang w:val="en-US" w:eastAsia="zh-CN"/>
        </w:rPr>
        <w:t>T9点位关注的有毒有害物质为石油烃（C</w:t>
      </w:r>
      <w:r>
        <w:rPr>
          <w:rFonts w:hint="eastAsia"/>
          <w:vertAlign w:val="subscript"/>
          <w:lang w:val="en-US" w:eastAsia="zh-CN"/>
        </w:rPr>
        <w:t>10</w:t>
      </w:r>
      <w:r>
        <w:rPr>
          <w:rFonts w:hint="eastAsia"/>
          <w:lang w:val="en-US" w:eastAsia="zh-CN"/>
        </w:rPr>
        <w:t>-C</w:t>
      </w:r>
      <w:r>
        <w:rPr>
          <w:rFonts w:hint="eastAsia"/>
          <w:vertAlign w:val="subscript"/>
          <w:lang w:val="en-US" w:eastAsia="zh-CN"/>
        </w:rPr>
        <w:t>40</w:t>
      </w:r>
      <w:r>
        <w:rPr>
          <w:rFonts w:hint="eastAsia"/>
          <w:lang w:val="en-US" w:eastAsia="zh-CN"/>
        </w:rPr>
        <w:t>）。根据近两年检测报告（该点位2022年未检测石油烃），石油烃（C</w:t>
      </w:r>
      <w:r>
        <w:rPr>
          <w:rFonts w:hint="eastAsia"/>
          <w:vertAlign w:val="subscript"/>
          <w:lang w:val="en-US" w:eastAsia="zh-CN"/>
        </w:rPr>
        <w:t>10</w:t>
      </w:r>
      <w:r>
        <w:rPr>
          <w:rFonts w:hint="eastAsia"/>
          <w:lang w:val="en-US" w:eastAsia="zh-CN"/>
        </w:rPr>
        <w:t>-C</w:t>
      </w:r>
      <w:r>
        <w:rPr>
          <w:rFonts w:hint="eastAsia"/>
          <w:vertAlign w:val="subscript"/>
          <w:lang w:val="en-US" w:eastAsia="zh-CN"/>
        </w:rPr>
        <w:t>40</w:t>
      </w:r>
      <w:r>
        <w:rPr>
          <w:rFonts w:hint="eastAsia"/>
          <w:lang w:val="en-US" w:eastAsia="zh-CN"/>
        </w:rPr>
        <w:t>）浓度趋势见图8.1-11，根据图示，T9点位石油烃浓度2024年与2023年相比呈下降趋势。</w:t>
      </w:r>
    </w:p>
    <w:p w14:paraId="64DC4C9C">
      <w:pPr>
        <w:rPr>
          <w:rFonts w:hint="eastAsia"/>
          <w:lang w:val="en-US" w:eastAsia="zh-CN"/>
        </w:rPr>
      </w:pPr>
    </w:p>
    <w:p w14:paraId="6B36DECF">
      <w:pPr>
        <w:keepNext w:val="0"/>
        <w:keepLines w:val="0"/>
        <w:pageBreakBefore w:val="0"/>
        <w:widowControl w:val="0"/>
        <w:kinsoku/>
        <w:wordWrap/>
        <w:overflowPunct/>
        <w:topLinePunct w:val="0"/>
        <w:autoSpaceDE/>
        <w:autoSpaceDN/>
        <w:bidi w:val="0"/>
        <w:adjustRightInd/>
        <w:snapToGrid/>
        <w:ind w:firstLine="0" w:firstLineChars="0"/>
        <w:jc w:val="center"/>
        <w:textAlignment w:val="auto"/>
      </w:pPr>
      <w:r>
        <w:drawing>
          <wp:inline distT="0" distB="0" distL="114300" distR="114300">
            <wp:extent cx="4637405" cy="2264410"/>
            <wp:effectExtent l="0" t="0" r="4445" b="2540"/>
            <wp:docPr id="169"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 name="图片 32"/>
                    <pic:cNvPicPr>
                      <a:picLocks noChangeAspect="1"/>
                    </pic:cNvPicPr>
                  </pic:nvPicPr>
                  <pic:blipFill>
                    <a:blip r:embed="rId67"/>
                    <a:stretch>
                      <a:fillRect/>
                    </a:stretch>
                  </pic:blipFill>
                  <pic:spPr>
                    <a:xfrm>
                      <a:off x="0" y="0"/>
                      <a:ext cx="4637405" cy="2264410"/>
                    </a:xfrm>
                    <a:prstGeom prst="rect">
                      <a:avLst/>
                    </a:prstGeom>
                    <a:noFill/>
                    <a:ln>
                      <a:noFill/>
                    </a:ln>
                  </pic:spPr>
                </pic:pic>
              </a:graphicData>
            </a:graphic>
          </wp:inline>
        </w:drawing>
      </w:r>
    </w:p>
    <w:p w14:paraId="072A354F">
      <w:pPr>
        <w:pStyle w:val="14"/>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b/>
          <w:bCs/>
          <w:lang w:val="en-US" w:eastAsia="zh-CN"/>
        </w:rPr>
      </w:pPr>
      <w:r>
        <w:t xml:space="preserve">图 </w:t>
      </w:r>
      <w:r>
        <w:fldChar w:fldCharType="begin"/>
      </w:r>
      <w:r>
        <w:instrText xml:space="preserve"> STYLEREF 2 \s </w:instrText>
      </w:r>
      <w:r>
        <w:fldChar w:fldCharType="separate"/>
      </w:r>
      <w:r>
        <w:t>8.1</w:t>
      </w:r>
      <w:r>
        <w:fldChar w:fldCharType="end"/>
      </w:r>
      <w:r>
        <w:rPr>
          <w:rFonts w:hint="eastAsia"/>
          <w:lang w:eastAsia="zh-CN"/>
        </w:rPr>
        <w:t>-</w:t>
      </w:r>
      <w:r>
        <w:fldChar w:fldCharType="begin"/>
      </w:r>
      <w:r>
        <w:instrText xml:space="preserve"> SEQ 图 \* ARABIC \s 2 </w:instrText>
      </w:r>
      <w:r>
        <w:fldChar w:fldCharType="separate"/>
      </w:r>
      <w:r>
        <w:t>11</w:t>
      </w:r>
      <w:r>
        <w:fldChar w:fldCharType="end"/>
      </w:r>
      <w:r>
        <w:rPr>
          <w:rFonts w:hint="eastAsia"/>
          <w:b/>
          <w:bCs/>
          <w:lang w:val="en-US" w:eastAsia="zh-CN"/>
        </w:rPr>
        <w:t>T9点位石油烃浓度变化趋势</w:t>
      </w:r>
    </w:p>
    <w:p w14:paraId="4E16E0D2">
      <w:r>
        <w:rPr>
          <w:rFonts w:hint="eastAsia"/>
          <w:lang w:val="en-US" w:eastAsia="zh-CN"/>
        </w:rPr>
        <w:t>（10）T10点位</w:t>
      </w:r>
    </w:p>
    <w:p w14:paraId="0C93442D">
      <w:pPr>
        <w:rPr>
          <w:rFonts w:hint="eastAsia"/>
          <w:b/>
          <w:bCs/>
          <w:lang w:val="en-US" w:eastAsia="zh-CN"/>
        </w:rPr>
      </w:pPr>
      <w:r>
        <w:rPr>
          <w:rFonts w:hint="eastAsia"/>
          <w:lang w:val="en-US" w:eastAsia="zh-CN"/>
        </w:rPr>
        <w:t>T10点位关注的有毒有害物质为石油烃（C</w:t>
      </w:r>
      <w:r>
        <w:rPr>
          <w:rFonts w:hint="eastAsia"/>
          <w:vertAlign w:val="subscript"/>
          <w:lang w:val="en-US" w:eastAsia="zh-CN"/>
        </w:rPr>
        <w:t>10</w:t>
      </w:r>
      <w:r>
        <w:rPr>
          <w:rFonts w:hint="eastAsia"/>
          <w:lang w:val="en-US" w:eastAsia="zh-CN"/>
        </w:rPr>
        <w:t>-C</w:t>
      </w:r>
      <w:r>
        <w:rPr>
          <w:rFonts w:hint="eastAsia"/>
          <w:vertAlign w:val="subscript"/>
          <w:lang w:val="en-US" w:eastAsia="zh-CN"/>
        </w:rPr>
        <w:t>40</w:t>
      </w:r>
      <w:r>
        <w:rPr>
          <w:rFonts w:hint="eastAsia"/>
          <w:lang w:val="en-US" w:eastAsia="zh-CN"/>
        </w:rPr>
        <w:t>）。根据近两年检测报告（该点位2022年未检测石油烃），石油烃（C</w:t>
      </w:r>
      <w:r>
        <w:rPr>
          <w:rFonts w:hint="eastAsia"/>
          <w:vertAlign w:val="subscript"/>
          <w:lang w:val="en-US" w:eastAsia="zh-CN"/>
        </w:rPr>
        <w:t>10</w:t>
      </w:r>
      <w:r>
        <w:rPr>
          <w:rFonts w:hint="eastAsia"/>
          <w:lang w:val="en-US" w:eastAsia="zh-CN"/>
        </w:rPr>
        <w:t>-C</w:t>
      </w:r>
      <w:r>
        <w:rPr>
          <w:rFonts w:hint="eastAsia"/>
          <w:vertAlign w:val="subscript"/>
          <w:lang w:val="en-US" w:eastAsia="zh-CN"/>
        </w:rPr>
        <w:t>40</w:t>
      </w:r>
      <w:r>
        <w:rPr>
          <w:rFonts w:hint="eastAsia"/>
          <w:lang w:val="en-US" w:eastAsia="zh-CN"/>
        </w:rPr>
        <w:t>）浓度趋势见图8.1-12，根据图示，T10点位石油烃浓度2024年与2023年相比呈上升趋势。</w:t>
      </w:r>
    </w:p>
    <w:p w14:paraId="06220D83">
      <w:r>
        <w:drawing>
          <wp:inline distT="0" distB="0" distL="114300" distR="114300">
            <wp:extent cx="4604385" cy="2340610"/>
            <wp:effectExtent l="0" t="0" r="5080" b="1905"/>
            <wp:docPr id="170"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 name="图片 33"/>
                    <pic:cNvPicPr>
                      <a:picLocks noChangeAspect="1"/>
                    </pic:cNvPicPr>
                  </pic:nvPicPr>
                  <pic:blipFill>
                    <a:blip r:embed="rId68"/>
                    <a:stretch>
                      <a:fillRect/>
                    </a:stretch>
                  </pic:blipFill>
                  <pic:spPr>
                    <a:xfrm>
                      <a:off x="0" y="0"/>
                      <a:ext cx="4604385" cy="2340610"/>
                    </a:xfrm>
                    <a:prstGeom prst="rect">
                      <a:avLst/>
                    </a:prstGeom>
                    <a:noFill/>
                    <a:ln>
                      <a:noFill/>
                    </a:ln>
                  </pic:spPr>
                </pic:pic>
              </a:graphicData>
            </a:graphic>
          </wp:inline>
        </w:drawing>
      </w:r>
    </w:p>
    <w:p w14:paraId="2C35E8DC">
      <w:pPr>
        <w:pStyle w:val="14"/>
        <w:rPr>
          <w:rFonts w:hint="eastAsia"/>
          <w:lang w:val="en-US" w:eastAsia="zh-CN"/>
        </w:rPr>
      </w:pPr>
      <w:r>
        <w:t xml:space="preserve">图 </w:t>
      </w:r>
      <w:r>
        <w:fldChar w:fldCharType="begin"/>
      </w:r>
      <w:r>
        <w:instrText xml:space="preserve"> STYLEREF 2 \s </w:instrText>
      </w:r>
      <w:r>
        <w:fldChar w:fldCharType="separate"/>
      </w:r>
      <w:r>
        <w:t>8.1</w:t>
      </w:r>
      <w:r>
        <w:fldChar w:fldCharType="end"/>
      </w:r>
      <w:r>
        <w:rPr>
          <w:rFonts w:hint="eastAsia"/>
          <w:lang w:eastAsia="zh-CN"/>
        </w:rPr>
        <w:t>-</w:t>
      </w:r>
      <w:r>
        <w:fldChar w:fldCharType="begin"/>
      </w:r>
      <w:r>
        <w:instrText xml:space="preserve"> SEQ 图 \* ARABIC \s 2 </w:instrText>
      </w:r>
      <w:r>
        <w:fldChar w:fldCharType="separate"/>
      </w:r>
      <w:r>
        <w:t>12</w:t>
      </w:r>
      <w:r>
        <w:fldChar w:fldCharType="end"/>
      </w:r>
      <w:r>
        <w:rPr>
          <w:rFonts w:hint="eastAsia"/>
          <w:b/>
          <w:bCs/>
          <w:lang w:val="en-US" w:eastAsia="zh-CN"/>
        </w:rPr>
        <w:t>T10点位石油烃浓度变化趋势</w:t>
      </w:r>
    </w:p>
    <w:p w14:paraId="4450334B">
      <w:r>
        <w:rPr>
          <w:rFonts w:hint="eastAsia"/>
          <w:lang w:val="en-US" w:eastAsia="zh-CN"/>
        </w:rPr>
        <w:t>（11）T11点位</w:t>
      </w:r>
    </w:p>
    <w:p w14:paraId="48069A5D">
      <w:pPr>
        <w:rPr>
          <w:rFonts w:hint="eastAsia"/>
          <w:lang w:val="en-US" w:eastAsia="zh-CN"/>
        </w:rPr>
      </w:pPr>
      <w:r>
        <w:rPr>
          <w:rFonts w:hint="eastAsia"/>
          <w:lang w:val="en-US" w:eastAsia="zh-CN"/>
        </w:rPr>
        <w:t>T11点位关注的有毒有害物质</w:t>
      </w:r>
      <w:r>
        <w:rPr>
          <w:rFonts w:hint="eastAsia" w:ascii="Times New Roman" w:hAnsi="Times New Roman" w:cs="Times New Roman"/>
          <w:lang w:val="en-US" w:eastAsia="zh-CN"/>
        </w:rPr>
        <w:t>为石油烃（C10-C40）、锌。</w:t>
      </w:r>
      <w:r>
        <w:rPr>
          <w:rFonts w:hint="eastAsia"/>
          <w:lang w:val="en-US" w:eastAsia="zh-CN"/>
        </w:rPr>
        <w:t>根据近两年检测报告（该点位2022年未检测石油烃），锌浓度趋势见图8.1-13，石油烃（C</w:t>
      </w:r>
      <w:r>
        <w:rPr>
          <w:rFonts w:hint="eastAsia"/>
          <w:vertAlign w:val="subscript"/>
          <w:lang w:val="en-US" w:eastAsia="zh-CN"/>
        </w:rPr>
        <w:t>10</w:t>
      </w:r>
      <w:r>
        <w:rPr>
          <w:rFonts w:hint="eastAsia"/>
          <w:lang w:val="en-US" w:eastAsia="zh-CN"/>
        </w:rPr>
        <w:t>-C</w:t>
      </w:r>
      <w:r>
        <w:rPr>
          <w:rFonts w:hint="eastAsia"/>
          <w:vertAlign w:val="subscript"/>
          <w:lang w:val="en-US" w:eastAsia="zh-CN"/>
        </w:rPr>
        <w:t>40</w:t>
      </w:r>
      <w:r>
        <w:rPr>
          <w:rFonts w:hint="eastAsia"/>
          <w:lang w:val="en-US" w:eastAsia="zh-CN"/>
        </w:rPr>
        <w:t>）浓度趋势见图8.1-14，根据图示，T11点位锌浓度2024年与2023年相比呈上升趋势，石油烃的浓度呈下降趋势。</w:t>
      </w:r>
    </w:p>
    <w:p w14:paraId="614AA037">
      <w:pPr>
        <w:keepNext w:val="0"/>
        <w:keepLines w:val="0"/>
        <w:pageBreakBefore w:val="0"/>
        <w:widowControl w:val="0"/>
        <w:kinsoku/>
        <w:wordWrap/>
        <w:overflowPunct/>
        <w:topLinePunct w:val="0"/>
        <w:autoSpaceDE/>
        <w:autoSpaceDN/>
        <w:bidi w:val="0"/>
        <w:adjustRightInd/>
        <w:snapToGrid/>
        <w:ind w:firstLine="0" w:firstLineChars="0"/>
        <w:jc w:val="center"/>
        <w:textAlignment w:val="auto"/>
      </w:pPr>
      <w:r>
        <w:drawing>
          <wp:inline distT="0" distB="0" distL="114300" distR="114300">
            <wp:extent cx="4588510" cy="2313305"/>
            <wp:effectExtent l="0" t="0" r="10160" b="7620"/>
            <wp:docPr id="172"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 name="图片 35"/>
                    <pic:cNvPicPr>
                      <a:picLocks noChangeAspect="1"/>
                    </pic:cNvPicPr>
                  </pic:nvPicPr>
                  <pic:blipFill>
                    <a:blip r:embed="rId69"/>
                    <a:stretch>
                      <a:fillRect/>
                    </a:stretch>
                  </pic:blipFill>
                  <pic:spPr>
                    <a:xfrm>
                      <a:off x="0" y="0"/>
                      <a:ext cx="4588510" cy="2313305"/>
                    </a:xfrm>
                    <a:prstGeom prst="rect">
                      <a:avLst/>
                    </a:prstGeom>
                    <a:noFill/>
                    <a:ln>
                      <a:noFill/>
                    </a:ln>
                  </pic:spPr>
                </pic:pic>
              </a:graphicData>
            </a:graphic>
          </wp:inline>
        </w:drawing>
      </w:r>
    </w:p>
    <w:p w14:paraId="4E902EE8">
      <w:pPr>
        <w:pStyle w:val="14"/>
        <w:keepNext w:val="0"/>
        <w:keepLines w:val="0"/>
        <w:pageBreakBefore w:val="0"/>
        <w:widowControl w:val="0"/>
        <w:kinsoku/>
        <w:wordWrap/>
        <w:overflowPunct/>
        <w:topLinePunct w:val="0"/>
        <w:autoSpaceDE/>
        <w:autoSpaceDN/>
        <w:bidi w:val="0"/>
        <w:adjustRightInd/>
        <w:snapToGrid/>
        <w:ind w:firstLine="0" w:firstLineChars="0"/>
        <w:jc w:val="center"/>
        <w:textAlignment w:val="auto"/>
      </w:pPr>
      <w:r>
        <w:t xml:space="preserve">图 </w:t>
      </w:r>
      <w:r>
        <w:fldChar w:fldCharType="begin"/>
      </w:r>
      <w:r>
        <w:instrText xml:space="preserve"> STYLEREF 2 \s </w:instrText>
      </w:r>
      <w:r>
        <w:fldChar w:fldCharType="separate"/>
      </w:r>
      <w:r>
        <w:t>8.1</w:t>
      </w:r>
      <w:r>
        <w:fldChar w:fldCharType="end"/>
      </w:r>
      <w:r>
        <w:rPr>
          <w:rFonts w:hint="eastAsia"/>
          <w:lang w:eastAsia="zh-CN"/>
        </w:rPr>
        <w:t>-</w:t>
      </w:r>
      <w:r>
        <w:fldChar w:fldCharType="begin"/>
      </w:r>
      <w:r>
        <w:instrText xml:space="preserve"> SEQ 图 \* ARABIC \s 2 </w:instrText>
      </w:r>
      <w:r>
        <w:fldChar w:fldCharType="separate"/>
      </w:r>
      <w:r>
        <w:t>13</w:t>
      </w:r>
      <w:r>
        <w:fldChar w:fldCharType="end"/>
      </w:r>
      <w:r>
        <w:rPr>
          <w:rFonts w:hint="eastAsia"/>
          <w:b/>
          <w:bCs/>
          <w:lang w:val="en-US" w:eastAsia="zh-CN"/>
        </w:rPr>
        <w:t>T11点位锌浓度变化趋势</w:t>
      </w:r>
    </w:p>
    <w:p w14:paraId="7074C2C5">
      <w:pPr>
        <w:keepNext w:val="0"/>
        <w:keepLines w:val="0"/>
        <w:pageBreakBefore w:val="0"/>
        <w:widowControl w:val="0"/>
        <w:kinsoku/>
        <w:wordWrap/>
        <w:overflowPunct/>
        <w:topLinePunct w:val="0"/>
        <w:autoSpaceDE/>
        <w:autoSpaceDN/>
        <w:bidi w:val="0"/>
        <w:adjustRightInd/>
        <w:snapToGrid/>
        <w:ind w:firstLine="0" w:firstLineChars="0"/>
        <w:jc w:val="center"/>
        <w:textAlignment w:val="auto"/>
      </w:pPr>
      <w:r>
        <w:drawing>
          <wp:inline distT="0" distB="0" distL="114300" distR="114300">
            <wp:extent cx="4577715" cy="2280285"/>
            <wp:effectExtent l="0" t="0" r="10160" b="8255"/>
            <wp:docPr id="171"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 name="图片 34"/>
                    <pic:cNvPicPr>
                      <a:picLocks noChangeAspect="1"/>
                    </pic:cNvPicPr>
                  </pic:nvPicPr>
                  <pic:blipFill>
                    <a:blip r:embed="rId70"/>
                    <a:stretch>
                      <a:fillRect/>
                    </a:stretch>
                  </pic:blipFill>
                  <pic:spPr>
                    <a:xfrm>
                      <a:off x="0" y="0"/>
                      <a:ext cx="4577715" cy="2280285"/>
                    </a:xfrm>
                    <a:prstGeom prst="rect">
                      <a:avLst/>
                    </a:prstGeom>
                    <a:noFill/>
                    <a:ln>
                      <a:noFill/>
                    </a:ln>
                  </pic:spPr>
                </pic:pic>
              </a:graphicData>
            </a:graphic>
          </wp:inline>
        </w:drawing>
      </w:r>
    </w:p>
    <w:p w14:paraId="189A2449">
      <w:pPr>
        <w:pStyle w:val="14"/>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lang w:val="en-US" w:eastAsia="zh-CN"/>
        </w:rPr>
      </w:pPr>
      <w:r>
        <w:t xml:space="preserve">图 </w:t>
      </w:r>
      <w:r>
        <w:fldChar w:fldCharType="begin"/>
      </w:r>
      <w:r>
        <w:instrText xml:space="preserve"> STYLEREF 2 \s </w:instrText>
      </w:r>
      <w:r>
        <w:fldChar w:fldCharType="separate"/>
      </w:r>
      <w:r>
        <w:t>8.1</w:t>
      </w:r>
      <w:r>
        <w:fldChar w:fldCharType="end"/>
      </w:r>
      <w:r>
        <w:rPr>
          <w:rFonts w:hint="eastAsia"/>
          <w:lang w:eastAsia="zh-CN"/>
        </w:rPr>
        <w:t>-</w:t>
      </w:r>
      <w:r>
        <w:fldChar w:fldCharType="begin"/>
      </w:r>
      <w:r>
        <w:instrText xml:space="preserve"> SEQ 图 \* ARABIC \s 2 </w:instrText>
      </w:r>
      <w:r>
        <w:fldChar w:fldCharType="separate"/>
      </w:r>
      <w:r>
        <w:t>14</w:t>
      </w:r>
      <w:r>
        <w:fldChar w:fldCharType="end"/>
      </w:r>
      <w:r>
        <w:rPr>
          <w:rFonts w:hint="eastAsia"/>
          <w:b/>
          <w:bCs/>
          <w:lang w:val="en-US" w:eastAsia="zh-CN"/>
        </w:rPr>
        <w:t>T11点位石油烃浓度变化趋势</w:t>
      </w:r>
    </w:p>
    <w:p w14:paraId="6A52B4F0">
      <w:pPr>
        <w:bidi w:val="0"/>
        <w:rPr>
          <w:rFonts w:hint="eastAsia"/>
          <w:lang w:val="en-US" w:eastAsia="zh-CN"/>
        </w:rPr>
      </w:pPr>
      <w:r>
        <w:rPr>
          <w:rFonts w:hint="eastAsia"/>
          <w:lang w:val="en-US" w:eastAsia="zh-CN"/>
        </w:rPr>
        <w:t>（12）T12点位</w:t>
      </w:r>
    </w:p>
    <w:p w14:paraId="32328A2A">
      <w:pPr>
        <w:bidi w:val="0"/>
        <w:rPr>
          <w:rFonts w:hint="eastAsia"/>
          <w:lang w:val="en-US" w:eastAsia="zh-CN"/>
        </w:rPr>
      </w:pPr>
      <w:r>
        <w:rPr>
          <w:rFonts w:hint="eastAsia"/>
          <w:lang w:val="en-US" w:eastAsia="zh-CN"/>
        </w:rPr>
        <w:t>T12点位关注的有毒有害物质</w:t>
      </w:r>
      <w:r>
        <w:rPr>
          <w:rFonts w:hint="eastAsia" w:ascii="Times New Roman" w:hAnsi="Times New Roman" w:cs="Times New Roman"/>
          <w:lang w:val="en-US" w:eastAsia="zh-CN"/>
        </w:rPr>
        <w:t>为石油烃（C10-C40）、锌、甲基叔丁基醚、丙酮。</w:t>
      </w:r>
      <w:r>
        <w:rPr>
          <w:rFonts w:hint="eastAsia"/>
          <w:lang w:val="en-US" w:eastAsia="zh-CN"/>
        </w:rPr>
        <w:t>根据近两年检测报告（该点位2022年未设土壤采样点位），</w:t>
      </w:r>
      <w:r>
        <w:rPr>
          <w:rFonts w:hint="eastAsia" w:ascii="Times New Roman" w:hAnsi="Times New Roman" w:cs="Times New Roman"/>
          <w:lang w:val="en-US" w:eastAsia="zh-CN"/>
        </w:rPr>
        <w:t>甲基叔丁基醚、丙酮均未检出，</w:t>
      </w:r>
      <w:r>
        <w:rPr>
          <w:rFonts w:hint="eastAsia"/>
          <w:lang w:val="en-US" w:eastAsia="zh-CN"/>
        </w:rPr>
        <w:t>锌浓度趋势见图8.1-15，石油烃（C</w:t>
      </w:r>
      <w:r>
        <w:rPr>
          <w:rFonts w:hint="eastAsia"/>
          <w:vertAlign w:val="subscript"/>
          <w:lang w:val="en-US" w:eastAsia="zh-CN"/>
        </w:rPr>
        <w:t>10</w:t>
      </w:r>
      <w:r>
        <w:rPr>
          <w:rFonts w:hint="eastAsia"/>
          <w:lang w:val="en-US" w:eastAsia="zh-CN"/>
        </w:rPr>
        <w:t>-C</w:t>
      </w:r>
      <w:r>
        <w:rPr>
          <w:rFonts w:hint="eastAsia"/>
          <w:vertAlign w:val="subscript"/>
          <w:lang w:val="en-US" w:eastAsia="zh-CN"/>
        </w:rPr>
        <w:t>40</w:t>
      </w:r>
      <w:r>
        <w:rPr>
          <w:rFonts w:hint="eastAsia"/>
          <w:lang w:val="en-US" w:eastAsia="zh-CN"/>
        </w:rPr>
        <w:t>）浓度趋势见图8.1-16，根据图示，T8点位锌浓度2024年与2023年相比呈上升趋势，石油烃的浓度基本无变化。</w:t>
      </w:r>
    </w:p>
    <w:p w14:paraId="607A3A44">
      <w:pPr>
        <w:keepNext w:val="0"/>
        <w:keepLines w:val="0"/>
        <w:pageBreakBefore w:val="0"/>
        <w:widowControl w:val="0"/>
        <w:kinsoku/>
        <w:wordWrap/>
        <w:overflowPunct/>
        <w:topLinePunct w:val="0"/>
        <w:autoSpaceDE/>
        <w:autoSpaceDN/>
        <w:bidi w:val="0"/>
        <w:adjustRightInd/>
        <w:snapToGrid/>
        <w:ind w:firstLine="0" w:firstLineChars="0"/>
        <w:jc w:val="center"/>
        <w:textAlignment w:val="auto"/>
      </w:pPr>
      <w:r>
        <w:drawing>
          <wp:inline distT="0" distB="0" distL="114300" distR="114300">
            <wp:extent cx="4642485" cy="2275205"/>
            <wp:effectExtent l="0" t="0" r="10160" b="2540"/>
            <wp:docPr id="173"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 name="图片 36"/>
                    <pic:cNvPicPr>
                      <a:picLocks noChangeAspect="1"/>
                    </pic:cNvPicPr>
                  </pic:nvPicPr>
                  <pic:blipFill>
                    <a:blip r:embed="rId71"/>
                    <a:stretch>
                      <a:fillRect/>
                    </a:stretch>
                  </pic:blipFill>
                  <pic:spPr>
                    <a:xfrm>
                      <a:off x="0" y="0"/>
                      <a:ext cx="4642485" cy="2275205"/>
                    </a:xfrm>
                    <a:prstGeom prst="rect">
                      <a:avLst/>
                    </a:prstGeom>
                    <a:noFill/>
                    <a:ln>
                      <a:noFill/>
                    </a:ln>
                  </pic:spPr>
                </pic:pic>
              </a:graphicData>
            </a:graphic>
          </wp:inline>
        </w:drawing>
      </w:r>
    </w:p>
    <w:p w14:paraId="5352FB60">
      <w:pPr>
        <w:pStyle w:val="14"/>
        <w:keepNext w:val="0"/>
        <w:keepLines w:val="0"/>
        <w:pageBreakBefore w:val="0"/>
        <w:widowControl w:val="0"/>
        <w:kinsoku/>
        <w:wordWrap/>
        <w:overflowPunct/>
        <w:topLinePunct w:val="0"/>
        <w:autoSpaceDE/>
        <w:autoSpaceDN/>
        <w:bidi w:val="0"/>
        <w:adjustRightInd/>
        <w:snapToGrid/>
        <w:ind w:firstLine="0" w:firstLineChars="0"/>
        <w:jc w:val="center"/>
        <w:textAlignment w:val="auto"/>
      </w:pPr>
      <w:r>
        <w:t xml:space="preserve">图 </w:t>
      </w:r>
      <w:r>
        <w:fldChar w:fldCharType="begin"/>
      </w:r>
      <w:r>
        <w:instrText xml:space="preserve"> STYLEREF 2 \s </w:instrText>
      </w:r>
      <w:r>
        <w:fldChar w:fldCharType="separate"/>
      </w:r>
      <w:r>
        <w:t>8.1</w:t>
      </w:r>
      <w:r>
        <w:fldChar w:fldCharType="end"/>
      </w:r>
      <w:r>
        <w:rPr>
          <w:rFonts w:hint="eastAsia"/>
          <w:lang w:eastAsia="zh-CN"/>
        </w:rPr>
        <w:t>-</w:t>
      </w:r>
      <w:r>
        <w:fldChar w:fldCharType="begin"/>
      </w:r>
      <w:r>
        <w:instrText xml:space="preserve"> SEQ 图 \* ARABIC \s 2 </w:instrText>
      </w:r>
      <w:r>
        <w:fldChar w:fldCharType="separate"/>
      </w:r>
      <w:r>
        <w:t>15</w:t>
      </w:r>
      <w:r>
        <w:fldChar w:fldCharType="end"/>
      </w:r>
      <w:r>
        <w:rPr>
          <w:rFonts w:hint="eastAsia"/>
          <w:b/>
          <w:bCs/>
          <w:lang w:val="en-US" w:eastAsia="zh-CN"/>
        </w:rPr>
        <w:t>T12点位锌浓度变化趋势</w:t>
      </w:r>
    </w:p>
    <w:p w14:paraId="24381AFA">
      <w:pPr>
        <w:keepNext w:val="0"/>
        <w:keepLines w:val="0"/>
        <w:pageBreakBefore w:val="0"/>
        <w:widowControl w:val="0"/>
        <w:kinsoku/>
        <w:wordWrap/>
        <w:overflowPunct/>
        <w:topLinePunct w:val="0"/>
        <w:autoSpaceDE/>
        <w:autoSpaceDN/>
        <w:bidi w:val="0"/>
        <w:adjustRightInd/>
        <w:snapToGrid/>
        <w:ind w:firstLine="0" w:firstLineChars="0"/>
        <w:jc w:val="center"/>
        <w:textAlignment w:val="auto"/>
      </w:pPr>
      <w:r>
        <w:drawing>
          <wp:inline distT="0" distB="0" distL="114300" distR="114300">
            <wp:extent cx="4626610" cy="2280285"/>
            <wp:effectExtent l="0" t="0" r="4445" b="8255"/>
            <wp:docPr id="174"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 name="图片 37"/>
                    <pic:cNvPicPr>
                      <a:picLocks noChangeAspect="1"/>
                    </pic:cNvPicPr>
                  </pic:nvPicPr>
                  <pic:blipFill>
                    <a:blip r:embed="rId72"/>
                    <a:stretch>
                      <a:fillRect/>
                    </a:stretch>
                  </pic:blipFill>
                  <pic:spPr>
                    <a:xfrm>
                      <a:off x="0" y="0"/>
                      <a:ext cx="4626610" cy="2280285"/>
                    </a:xfrm>
                    <a:prstGeom prst="rect">
                      <a:avLst/>
                    </a:prstGeom>
                    <a:noFill/>
                    <a:ln>
                      <a:noFill/>
                    </a:ln>
                  </pic:spPr>
                </pic:pic>
              </a:graphicData>
            </a:graphic>
          </wp:inline>
        </w:drawing>
      </w:r>
    </w:p>
    <w:p w14:paraId="0F29E53F">
      <w:pPr>
        <w:pStyle w:val="14"/>
        <w:keepNext w:val="0"/>
        <w:keepLines w:val="0"/>
        <w:pageBreakBefore w:val="0"/>
        <w:widowControl w:val="0"/>
        <w:kinsoku/>
        <w:wordWrap/>
        <w:overflowPunct/>
        <w:topLinePunct w:val="0"/>
        <w:autoSpaceDE/>
        <w:autoSpaceDN/>
        <w:bidi w:val="0"/>
        <w:adjustRightInd/>
        <w:snapToGrid/>
        <w:ind w:firstLine="0" w:firstLineChars="0"/>
        <w:jc w:val="center"/>
        <w:textAlignment w:val="auto"/>
      </w:pPr>
      <w:r>
        <w:t xml:space="preserve">图 </w:t>
      </w:r>
      <w:r>
        <w:fldChar w:fldCharType="begin"/>
      </w:r>
      <w:r>
        <w:instrText xml:space="preserve"> STYLEREF 2 \s </w:instrText>
      </w:r>
      <w:r>
        <w:fldChar w:fldCharType="separate"/>
      </w:r>
      <w:r>
        <w:t>8.1</w:t>
      </w:r>
      <w:r>
        <w:fldChar w:fldCharType="end"/>
      </w:r>
      <w:r>
        <w:rPr>
          <w:rFonts w:hint="eastAsia"/>
          <w:lang w:eastAsia="zh-CN"/>
        </w:rPr>
        <w:t>-</w:t>
      </w:r>
      <w:r>
        <w:fldChar w:fldCharType="begin"/>
      </w:r>
      <w:r>
        <w:instrText xml:space="preserve"> SEQ 图 \* ARABIC \s 2 </w:instrText>
      </w:r>
      <w:r>
        <w:fldChar w:fldCharType="separate"/>
      </w:r>
      <w:r>
        <w:t>16</w:t>
      </w:r>
      <w:r>
        <w:fldChar w:fldCharType="end"/>
      </w:r>
      <w:r>
        <w:rPr>
          <w:rFonts w:hint="eastAsia"/>
          <w:b/>
          <w:bCs/>
          <w:lang w:val="en-US" w:eastAsia="zh-CN"/>
        </w:rPr>
        <w:t>T12点位石油烃浓度变化趋势</w:t>
      </w:r>
    </w:p>
    <w:p w14:paraId="31139CE9">
      <w:r>
        <w:rPr>
          <w:rFonts w:hint="eastAsia"/>
          <w:lang w:val="en-US" w:eastAsia="zh-CN"/>
        </w:rPr>
        <w:t>（13）T13点位</w:t>
      </w:r>
    </w:p>
    <w:p w14:paraId="4E13E813">
      <w:pPr>
        <w:bidi w:val="0"/>
        <w:rPr>
          <w:rFonts w:hint="eastAsia"/>
          <w:lang w:val="en-US" w:eastAsia="zh-CN"/>
        </w:rPr>
      </w:pPr>
      <w:r>
        <w:rPr>
          <w:rFonts w:hint="eastAsia"/>
          <w:lang w:val="en-US" w:eastAsia="zh-CN"/>
        </w:rPr>
        <w:t>T13点位关注的有毒有害物质为石油烃（C10-C40）。根据近两年检测报告（该点位2022年未检测石油烃），石油烃（C10-C40）浓度趋势见图8.1-17，根据图示，T13点位石油烃浓度2024年与2023年相比呈下降趋势。</w:t>
      </w:r>
    </w:p>
    <w:p w14:paraId="36807BB8">
      <w:pPr>
        <w:keepNext w:val="0"/>
        <w:keepLines w:val="0"/>
        <w:pageBreakBefore w:val="0"/>
        <w:widowControl w:val="0"/>
        <w:kinsoku/>
        <w:wordWrap/>
        <w:overflowPunct/>
        <w:topLinePunct w:val="0"/>
        <w:autoSpaceDE/>
        <w:autoSpaceDN/>
        <w:bidi w:val="0"/>
        <w:adjustRightInd/>
        <w:snapToGrid/>
        <w:ind w:firstLine="0" w:firstLineChars="0"/>
        <w:jc w:val="center"/>
        <w:textAlignment w:val="auto"/>
      </w:pPr>
      <w:r>
        <w:drawing>
          <wp:inline distT="0" distB="0" distL="114300" distR="114300">
            <wp:extent cx="4588510" cy="2291715"/>
            <wp:effectExtent l="0" t="0" r="10160" b="7620"/>
            <wp:docPr id="175"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 name="图片 38"/>
                    <pic:cNvPicPr>
                      <a:picLocks noChangeAspect="1"/>
                    </pic:cNvPicPr>
                  </pic:nvPicPr>
                  <pic:blipFill>
                    <a:blip r:embed="rId73"/>
                    <a:stretch>
                      <a:fillRect/>
                    </a:stretch>
                  </pic:blipFill>
                  <pic:spPr>
                    <a:xfrm>
                      <a:off x="0" y="0"/>
                      <a:ext cx="4588510" cy="2291715"/>
                    </a:xfrm>
                    <a:prstGeom prst="rect">
                      <a:avLst/>
                    </a:prstGeom>
                    <a:noFill/>
                    <a:ln>
                      <a:noFill/>
                    </a:ln>
                  </pic:spPr>
                </pic:pic>
              </a:graphicData>
            </a:graphic>
          </wp:inline>
        </w:drawing>
      </w:r>
    </w:p>
    <w:p w14:paraId="4CDB7908">
      <w:pPr>
        <w:pStyle w:val="14"/>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lang w:val="en-US" w:eastAsia="zh-CN"/>
        </w:rPr>
      </w:pPr>
      <w:r>
        <w:t xml:space="preserve">图 </w:t>
      </w:r>
      <w:r>
        <w:fldChar w:fldCharType="begin"/>
      </w:r>
      <w:r>
        <w:instrText xml:space="preserve"> STYLEREF 2 \s </w:instrText>
      </w:r>
      <w:r>
        <w:fldChar w:fldCharType="separate"/>
      </w:r>
      <w:r>
        <w:t>8.1</w:t>
      </w:r>
      <w:r>
        <w:fldChar w:fldCharType="end"/>
      </w:r>
      <w:r>
        <w:rPr>
          <w:rFonts w:hint="eastAsia"/>
          <w:lang w:eastAsia="zh-CN"/>
        </w:rPr>
        <w:t>-</w:t>
      </w:r>
      <w:r>
        <w:fldChar w:fldCharType="begin"/>
      </w:r>
      <w:r>
        <w:instrText xml:space="preserve"> SEQ 图 \* ARABIC \s 2 </w:instrText>
      </w:r>
      <w:r>
        <w:fldChar w:fldCharType="separate"/>
      </w:r>
      <w:r>
        <w:t>17</w:t>
      </w:r>
      <w:r>
        <w:fldChar w:fldCharType="end"/>
      </w:r>
      <w:r>
        <w:rPr>
          <w:rFonts w:hint="eastAsia"/>
          <w:b/>
          <w:bCs/>
          <w:lang w:val="en-US" w:eastAsia="zh-CN"/>
        </w:rPr>
        <w:t>T13点位石油烃浓度变化趋势</w:t>
      </w:r>
    </w:p>
    <w:p w14:paraId="27E831B8">
      <w:pPr>
        <w:pStyle w:val="3"/>
        <w:bidi w:val="0"/>
        <w:rPr>
          <w:rFonts w:hint="default"/>
          <w:lang w:val="en-US" w:eastAsia="zh-CN"/>
        </w:rPr>
      </w:pPr>
      <w:bookmarkStart w:id="55" w:name="_Toc2124"/>
      <w:r>
        <w:rPr>
          <w:rFonts w:hint="eastAsia"/>
          <w:lang w:val="en-US" w:eastAsia="zh-CN"/>
        </w:rPr>
        <w:t>地下水监测结果分析</w:t>
      </w:r>
      <w:bookmarkEnd w:id="55"/>
    </w:p>
    <w:p w14:paraId="42CC0644">
      <w:pPr>
        <w:pStyle w:val="4"/>
        <w:bidi w:val="0"/>
        <w:rPr>
          <w:rFonts w:hint="default"/>
          <w:lang w:val="en-US" w:eastAsia="zh-CN"/>
        </w:rPr>
      </w:pPr>
      <w:r>
        <w:rPr>
          <w:rFonts w:hint="eastAsia"/>
          <w:lang w:val="en-US" w:eastAsia="zh-CN"/>
        </w:rPr>
        <w:t>分析方法</w:t>
      </w:r>
    </w:p>
    <w:p w14:paraId="0F24DB3C">
      <w:pPr>
        <w:pStyle w:val="14"/>
        <w:rPr>
          <w:rFonts w:hint="eastAsia"/>
          <w:b/>
        </w:rPr>
      </w:pPr>
      <w:r>
        <w:t xml:space="preserve">表 </w:t>
      </w:r>
      <w:r>
        <w:fldChar w:fldCharType="begin"/>
      </w:r>
      <w:r>
        <w:instrText xml:space="preserve"> STYLEREF 2 \s </w:instrText>
      </w:r>
      <w:r>
        <w:fldChar w:fldCharType="separate"/>
      </w:r>
      <w:r>
        <w:t>8.2</w:t>
      </w:r>
      <w:r>
        <w:fldChar w:fldCharType="end"/>
      </w:r>
      <w:r>
        <w:rPr>
          <w:rFonts w:hint="eastAsia"/>
          <w:lang w:eastAsia="zh-CN"/>
        </w:rPr>
        <w:t>-</w:t>
      </w:r>
      <w:r>
        <w:fldChar w:fldCharType="begin"/>
      </w:r>
      <w:r>
        <w:instrText xml:space="preserve"> SEQ 表 \* ARABIC \s 2 </w:instrText>
      </w:r>
      <w:r>
        <w:fldChar w:fldCharType="separate"/>
      </w:r>
      <w:r>
        <w:t>1</w:t>
      </w:r>
      <w:r>
        <w:fldChar w:fldCharType="end"/>
      </w:r>
      <w:r>
        <w:rPr>
          <w:rFonts w:hint="eastAsia"/>
          <w:b/>
          <w:lang w:val="en-US" w:eastAsia="zh-CN"/>
        </w:rPr>
        <w:t>地下水</w:t>
      </w:r>
      <w:r>
        <w:rPr>
          <w:rFonts w:hint="eastAsia"/>
          <w:b/>
        </w:rPr>
        <w:t>中各种物质的分析测试方法</w:t>
      </w:r>
    </w:p>
    <w:tbl>
      <w:tblPr>
        <w:tblStyle w:val="20"/>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0" w:type="dxa"/>
          <w:bottom w:w="0" w:type="dxa"/>
          <w:right w:w="0" w:type="dxa"/>
        </w:tblCellMar>
      </w:tblPr>
      <w:tblGrid>
        <w:gridCol w:w="1942"/>
        <w:gridCol w:w="4559"/>
        <w:gridCol w:w="1796"/>
      </w:tblGrid>
      <w:tr w14:paraId="51D753C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cantSplit/>
          <w:trHeight w:val="340" w:hRule="atLeast"/>
          <w:jc w:val="center"/>
        </w:trPr>
        <w:tc>
          <w:tcPr>
            <w:tcW w:w="1170" w:type="pct"/>
            <w:tcBorders>
              <w:tl2br w:val="nil"/>
              <w:tr2bl w:val="nil"/>
            </w:tcBorders>
            <w:noWrap w:val="0"/>
            <w:vAlign w:val="center"/>
          </w:tcPr>
          <w:p w14:paraId="3E8E78E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b/>
                <w:bCs/>
                <w:color w:val="auto"/>
                <w:kern w:val="0"/>
                <w:sz w:val="21"/>
                <w:szCs w:val="21"/>
                <w:highlight w:val="none"/>
                <w:lang w:val="en-US" w:eastAsia="zh-CN" w:bidi="ar-SA"/>
              </w:rPr>
              <w:t>检测项目</w:t>
            </w:r>
          </w:p>
        </w:tc>
        <w:tc>
          <w:tcPr>
            <w:tcW w:w="2747" w:type="pct"/>
            <w:tcBorders>
              <w:tl2br w:val="nil"/>
              <w:tr2bl w:val="nil"/>
            </w:tcBorders>
            <w:noWrap w:val="0"/>
            <w:vAlign w:val="center"/>
          </w:tcPr>
          <w:p w14:paraId="24C985E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bCs/>
                <w:color w:val="auto"/>
                <w:sz w:val="21"/>
                <w:szCs w:val="21"/>
                <w:highlight w:val="none"/>
                <w:lang w:eastAsia="zh-CN"/>
              </w:rPr>
            </w:pPr>
            <w:r>
              <w:rPr>
                <w:rFonts w:hint="default" w:ascii="Times New Roman" w:hAnsi="Times New Roman" w:eastAsia="宋体" w:cs="Times New Roman"/>
                <w:b/>
                <w:bCs/>
                <w:color w:val="auto"/>
                <w:kern w:val="0"/>
                <w:sz w:val="21"/>
                <w:szCs w:val="21"/>
                <w:highlight w:val="none"/>
                <w:lang w:eastAsia="zh-CN"/>
              </w:rPr>
              <w:t>检测标准</w:t>
            </w:r>
          </w:p>
        </w:tc>
        <w:tc>
          <w:tcPr>
            <w:tcW w:w="1082" w:type="pct"/>
            <w:tcBorders>
              <w:tl2br w:val="nil"/>
              <w:tr2bl w:val="nil"/>
            </w:tcBorders>
            <w:noWrap w:val="0"/>
            <w:vAlign w:val="center"/>
          </w:tcPr>
          <w:p w14:paraId="4E9E154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bCs/>
                <w:color w:val="auto"/>
                <w:sz w:val="21"/>
                <w:szCs w:val="21"/>
                <w:highlight w:val="none"/>
                <w:lang w:eastAsia="zh-CN"/>
              </w:rPr>
            </w:pPr>
            <w:r>
              <w:rPr>
                <w:rFonts w:hint="default" w:ascii="Times New Roman" w:hAnsi="Times New Roman" w:eastAsia="宋体" w:cs="Times New Roman"/>
                <w:b/>
                <w:bCs/>
                <w:color w:val="auto"/>
                <w:kern w:val="0"/>
                <w:sz w:val="21"/>
                <w:szCs w:val="21"/>
                <w:highlight w:val="none"/>
                <w:lang w:eastAsia="zh-CN"/>
              </w:rPr>
              <w:t>检出限</w:t>
            </w:r>
          </w:p>
        </w:tc>
      </w:tr>
      <w:tr w14:paraId="521122F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340" w:hRule="atLeast"/>
          <w:jc w:val="center"/>
        </w:trPr>
        <w:tc>
          <w:tcPr>
            <w:tcW w:w="1170" w:type="pct"/>
            <w:tcBorders>
              <w:tl2br w:val="nil"/>
              <w:tr2bl w:val="nil"/>
            </w:tcBorders>
            <w:noWrap w:val="0"/>
            <w:vAlign w:val="center"/>
          </w:tcPr>
          <w:p w14:paraId="58B61294">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cs="Times New Roman"/>
                <w:color w:val="auto"/>
                <w:sz w:val="21"/>
                <w:szCs w:val="21"/>
                <w:highlight w:val="none"/>
                <w:lang w:val="en-US" w:eastAsia="zh-CN"/>
              </w:rPr>
              <w:t>pH值</w:t>
            </w:r>
          </w:p>
        </w:tc>
        <w:tc>
          <w:tcPr>
            <w:tcW w:w="2747" w:type="pct"/>
            <w:tcBorders>
              <w:tl2br w:val="nil"/>
              <w:tr2bl w:val="nil"/>
            </w:tcBorders>
            <w:noWrap w:val="0"/>
            <w:vAlign w:val="center"/>
          </w:tcPr>
          <w:p w14:paraId="37E109EB">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《水质 pH</w:t>
            </w:r>
            <w:r>
              <w:rPr>
                <w:rFonts w:hint="default" w:ascii="Times New Roman" w:hAnsi="Times New Roman" w:cs="Times New Roman"/>
                <w:color w:val="auto"/>
                <w:kern w:val="0"/>
                <w:sz w:val="21"/>
                <w:szCs w:val="21"/>
                <w:highlight w:val="none"/>
                <w:lang w:eastAsia="zh-CN"/>
              </w:rPr>
              <w:t>值</w:t>
            </w:r>
            <w:r>
              <w:rPr>
                <w:rFonts w:hint="default" w:ascii="Times New Roman" w:hAnsi="Times New Roman" w:cs="Times New Roman"/>
                <w:color w:val="auto"/>
                <w:kern w:val="0"/>
                <w:sz w:val="21"/>
                <w:szCs w:val="21"/>
                <w:highlight w:val="none"/>
              </w:rPr>
              <w:t>的测定 电极法》</w:t>
            </w:r>
          </w:p>
          <w:p w14:paraId="5F050B22">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cs="Times New Roman"/>
                <w:color w:val="auto"/>
                <w:kern w:val="0"/>
                <w:sz w:val="21"/>
                <w:szCs w:val="21"/>
                <w:highlight w:val="none"/>
              </w:rPr>
              <w:t>HJ 1147-2020</w:t>
            </w:r>
          </w:p>
        </w:tc>
        <w:tc>
          <w:tcPr>
            <w:tcW w:w="1082" w:type="pct"/>
            <w:tcBorders>
              <w:tl2br w:val="nil"/>
              <w:tr2bl w:val="nil"/>
            </w:tcBorders>
            <w:noWrap w:val="0"/>
            <w:vAlign w:val="center"/>
          </w:tcPr>
          <w:p w14:paraId="3F1DBC33">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w:t>
            </w:r>
          </w:p>
        </w:tc>
      </w:tr>
      <w:tr w14:paraId="444650C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340" w:hRule="atLeast"/>
          <w:jc w:val="center"/>
        </w:trPr>
        <w:tc>
          <w:tcPr>
            <w:tcW w:w="1170" w:type="pct"/>
            <w:tcBorders>
              <w:tl2br w:val="nil"/>
              <w:tr2bl w:val="nil"/>
            </w:tcBorders>
            <w:noWrap w:val="0"/>
            <w:vAlign w:val="center"/>
          </w:tcPr>
          <w:p w14:paraId="48D4F599">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cs="Times New Roman"/>
                <w:color w:val="auto"/>
                <w:sz w:val="21"/>
                <w:szCs w:val="21"/>
                <w:highlight w:val="none"/>
                <w:lang w:val="en-US" w:eastAsia="zh-CN"/>
              </w:rPr>
              <w:t>水温</w:t>
            </w:r>
          </w:p>
        </w:tc>
        <w:tc>
          <w:tcPr>
            <w:tcW w:w="2747" w:type="pct"/>
            <w:tcBorders>
              <w:tl2br w:val="nil"/>
              <w:tr2bl w:val="nil"/>
            </w:tcBorders>
            <w:noWrap w:val="0"/>
            <w:vAlign w:val="center"/>
          </w:tcPr>
          <w:p w14:paraId="5F4E7BFC">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kern w:val="0"/>
                <w:sz w:val="21"/>
                <w:szCs w:val="21"/>
                <w:highlight w:val="none"/>
                <w:lang w:eastAsia="zh-CN"/>
              </w:rPr>
            </w:pPr>
            <w:r>
              <w:rPr>
                <w:rFonts w:hint="default" w:ascii="Times New Roman" w:hAnsi="Times New Roman" w:cs="Times New Roman"/>
                <w:color w:val="auto"/>
                <w:kern w:val="0"/>
                <w:sz w:val="21"/>
                <w:szCs w:val="21"/>
                <w:highlight w:val="none"/>
                <w:lang w:eastAsia="zh-CN"/>
              </w:rPr>
              <w:t>《水质 水温的测定 温度计或颠倒温度计测定法》</w:t>
            </w:r>
          </w:p>
          <w:p w14:paraId="5FD289BB">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cs="Times New Roman"/>
                <w:color w:val="auto"/>
                <w:kern w:val="0"/>
                <w:sz w:val="21"/>
                <w:szCs w:val="21"/>
                <w:highlight w:val="none"/>
                <w:lang w:eastAsia="zh-CN"/>
              </w:rPr>
              <w:t>GB</w:t>
            </w:r>
            <w:r>
              <w:rPr>
                <w:rFonts w:hint="default" w:ascii="Times New Roman" w:hAnsi="Times New Roman" w:cs="Times New Roman"/>
                <w:color w:val="auto"/>
                <w:kern w:val="0"/>
                <w:sz w:val="21"/>
                <w:szCs w:val="21"/>
                <w:highlight w:val="none"/>
                <w:lang w:val="en-US" w:eastAsia="zh-CN"/>
              </w:rPr>
              <w:t>/T</w:t>
            </w:r>
            <w:r>
              <w:rPr>
                <w:rFonts w:hint="default" w:ascii="Times New Roman" w:hAnsi="Times New Roman" w:cs="Times New Roman"/>
                <w:color w:val="auto"/>
                <w:kern w:val="0"/>
                <w:sz w:val="21"/>
                <w:szCs w:val="21"/>
                <w:highlight w:val="none"/>
                <w:lang w:eastAsia="zh-CN"/>
              </w:rPr>
              <w:t xml:space="preserve"> 13195-1991</w:t>
            </w:r>
            <w:r>
              <w:rPr>
                <w:rFonts w:hint="default" w:ascii="Times New Roman" w:hAnsi="Times New Roman" w:eastAsia="宋体" w:cs="Times New Roman"/>
                <w:color w:val="auto"/>
                <w:kern w:val="0"/>
                <w:sz w:val="21"/>
                <w:szCs w:val="21"/>
                <w:highlight w:val="none"/>
                <w:lang w:val="en-US" w:eastAsia="zh-CN"/>
              </w:rPr>
              <w:t>（3.1）水温计法</w:t>
            </w:r>
          </w:p>
        </w:tc>
        <w:tc>
          <w:tcPr>
            <w:tcW w:w="1082" w:type="pct"/>
            <w:tcBorders>
              <w:tl2br w:val="nil"/>
              <w:tr2bl w:val="nil"/>
            </w:tcBorders>
            <w:noWrap w:val="0"/>
            <w:vAlign w:val="center"/>
          </w:tcPr>
          <w:p w14:paraId="558BCF33">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w:t>
            </w:r>
          </w:p>
        </w:tc>
      </w:tr>
      <w:tr w14:paraId="06DB0CA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340" w:hRule="atLeast"/>
          <w:jc w:val="center"/>
        </w:trPr>
        <w:tc>
          <w:tcPr>
            <w:tcW w:w="1170" w:type="pct"/>
            <w:tcBorders>
              <w:tl2br w:val="nil"/>
              <w:tr2bl w:val="nil"/>
            </w:tcBorders>
            <w:noWrap w:val="0"/>
            <w:vAlign w:val="center"/>
          </w:tcPr>
          <w:p w14:paraId="7093C7DD">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eastAsia="zh-CN"/>
              </w:rPr>
              <w:t>臭和味</w:t>
            </w:r>
          </w:p>
        </w:tc>
        <w:tc>
          <w:tcPr>
            <w:tcW w:w="2747" w:type="pct"/>
            <w:tcBorders>
              <w:tl2br w:val="nil"/>
              <w:tr2bl w:val="nil"/>
            </w:tcBorders>
            <w:noWrap w:val="0"/>
            <w:vAlign w:val="center"/>
          </w:tcPr>
          <w:p w14:paraId="0F8D8F08">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cs="Times New Roman"/>
                <w:color w:val="auto"/>
                <w:kern w:val="0"/>
                <w:sz w:val="21"/>
                <w:szCs w:val="21"/>
                <w:highlight w:val="none"/>
                <w:lang w:eastAsia="zh-CN"/>
              </w:rPr>
            </w:pPr>
            <w:r>
              <w:rPr>
                <w:rFonts w:hint="default" w:ascii="Times New Roman" w:hAnsi="Times New Roman" w:cs="Times New Roman"/>
                <w:bCs/>
                <w:color w:val="auto"/>
                <w:kern w:val="0"/>
                <w:sz w:val="21"/>
                <w:szCs w:val="21"/>
                <w:highlight w:val="none"/>
              </w:rPr>
              <w:t>《生活饮用水标准检验方法 第4部分：感官性状和物理指标》 GB/T 5750. 4-2023</w:t>
            </w:r>
            <w:r>
              <w:rPr>
                <w:rFonts w:hint="default" w:ascii="Times New Roman" w:hAnsi="Times New Roman" w:cs="Times New Roman"/>
                <w:bCs/>
                <w:color w:val="auto"/>
                <w:kern w:val="0"/>
                <w:sz w:val="21"/>
                <w:szCs w:val="21"/>
                <w:highlight w:val="none"/>
                <w:lang w:eastAsia="zh-CN"/>
              </w:rPr>
              <w:t>（</w:t>
            </w:r>
            <w:r>
              <w:rPr>
                <w:rFonts w:hint="default" w:ascii="Times New Roman" w:hAnsi="Times New Roman" w:cs="Times New Roman"/>
                <w:bCs/>
                <w:color w:val="auto"/>
                <w:kern w:val="0"/>
                <w:sz w:val="21"/>
                <w:szCs w:val="21"/>
                <w:highlight w:val="none"/>
                <w:lang w:val="en-US" w:eastAsia="zh-CN"/>
              </w:rPr>
              <w:t>6</w:t>
            </w:r>
            <w:r>
              <w:rPr>
                <w:rFonts w:hint="default" w:ascii="Times New Roman" w:hAnsi="Times New Roman" w:cs="Times New Roman"/>
                <w:bCs/>
                <w:color w:val="auto"/>
                <w:kern w:val="0"/>
                <w:sz w:val="21"/>
                <w:szCs w:val="21"/>
                <w:highlight w:val="none"/>
              </w:rPr>
              <w:t>.1</w:t>
            </w:r>
            <w:r>
              <w:rPr>
                <w:rFonts w:hint="default" w:ascii="Times New Roman" w:hAnsi="Times New Roman" w:cs="Times New Roman"/>
                <w:bCs/>
                <w:color w:val="auto"/>
                <w:kern w:val="0"/>
                <w:sz w:val="21"/>
                <w:szCs w:val="21"/>
                <w:highlight w:val="none"/>
                <w:lang w:eastAsia="zh-CN"/>
              </w:rPr>
              <w:t>）</w:t>
            </w:r>
            <w:r>
              <w:rPr>
                <w:rFonts w:hint="default" w:ascii="Times New Roman" w:hAnsi="Times New Roman" w:cs="Times New Roman"/>
                <w:bCs/>
                <w:color w:val="auto"/>
                <w:kern w:val="0"/>
                <w:sz w:val="21"/>
                <w:szCs w:val="21"/>
                <w:highlight w:val="none"/>
              </w:rPr>
              <w:t>嗅气和尝味法</w:t>
            </w:r>
          </w:p>
        </w:tc>
        <w:tc>
          <w:tcPr>
            <w:tcW w:w="1082" w:type="pct"/>
            <w:tcBorders>
              <w:tl2br w:val="nil"/>
              <w:tr2bl w:val="nil"/>
            </w:tcBorders>
            <w:noWrap w:val="0"/>
            <w:vAlign w:val="center"/>
          </w:tcPr>
          <w:p w14:paraId="2F1317C3">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w:t>
            </w:r>
          </w:p>
        </w:tc>
      </w:tr>
      <w:tr w14:paraId="662DE5E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340" w:hRule="atLeast"/>
          <w:jc w:val="center"/>
        </w:trPr>
        <w:tc>
          <w:tcPr>
            <w:tcW w:w="1170" w:type="pct"/>
            <w:tcBorders>
              <w:tl2br w:val="nil"/>
              <w:tr2bl w:val="nil"/>
            </w:tcBorders>
            <w:noWrap w:val="0"/>
            <w:vAlign w:val="center"/>
          </w:tcPr>
          <w:p w14:paraId="1743C949">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eastAsia="zh-CN"/>
              </w:rPr>
              <w:t>肉眼可见物</w:t>
            </w:r>
          </w:p>
        </w:tc>
        <w:tc>
          <w:tcPr>
            <w:tcW w:w="2747" w:type="pct"/>
            <w:tcBorders>
              <w:tl2br w:val="nil"/>
              <w:tr2bl w:val="nil"/>
            </w:tcBorders>
            <w:noWrap w:val="0"/>
            <w:vAlign w:val="center"/>
          </w:tcPr>
          <w:p w14:paraId="6E66D01A">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cs="Times New Roman"/>
                <w:color w:val="auto"/>
                <w:kern w:val="0"/>
                <w:sz w:val="21"/>
                <w:szCs w:val="21"/>
                <w:highlight w:val="none"/>
                <w:lang w:eastAsia="zh-CN"/>
              </w:rPr>
            </w:pPr>
            <w:r>
              <w:rPr>
                <w:rFonts w:hint="default" w:ascii="Times New Roman" w:hAnsi="Times New Roman" w:cs="Times New Roman"/>
                <w:bCs/>
                <w:color w:val="auto"/>
                <w:kern w:val="0"/>
                <w:sz w:val="21"/>
                <w:szCs w:val="21"/>
                <w:highlight w:val="none"/>
              </w:rPr>
              <w:t>《生活饮用水标准检验方法 第4部分：感官性状和物理指标》 GB/T 5750. 4-2023</w:t>
            </w:r>
            <w:r>
              <w:rPr>
                <w:rFonts w:hint="default" w:ascii="Times New Roman" w:hAnsi="Times New Roman" w:cs="Times New Roman"/>
                <w:bCs/>
                <w:color w:val="auto"/>
                <w:kern w:val="0"/>
                <w:sz w:val="21"/>
                <w:szCs w:val="21"/>
                <w:highlight w:val="none"/>
                <w:lang w:eastAsia="zh-CN"/>
              </w:rPr>
              <w:t>（</w:t>
            </w:r>
            <w:r>
              <w:rPr>
                <w:rFonts w:hint="default" w:ascii="Times New Roman" w:hAnsi="Times New Roman" w:cs="Times New Roman"/>
                <w:bCs/>
                <w:color w:val="auto"/>
                <w:kern w:val="0"/>
                <w:sz w:val="21"/>
                <w:szCs w:val="21"/>
                <w:highlight w:val="none"/>
                <w:lang w:val="en-US" w:eastAsia="zh-CN"/>
              </w:rPr>
              <w:t>7</w:t>
            </w:r>
            <w:r>
              <w:rPr>
                <w:rFonts w:hint="default" w:ascii="Times New Roman" w:hAnsi="Times New Roman" w:cs="Times New Roman"/>
                <w:bCs/>
                <w:color w:val="auto"/>
                <w:kern w:val="0"/>
                <w:sz w:val="21"/>
                <w:szCs w:val="21"/>
                <w:highlight w:val="none"/>
              </w:rPr>
              <w:t>.1</w:t>
            </w:r>
            <w:r>
              <w:rPr>
                <w:rFonts w:hint="default" w:ascii="Times New Roman" w:hAnsi="Times New Roman" w:cs="Times New Roman"/>
                <w:bCs/>
                <w:color w:val="auto"/>
                <w:kern w:val="0"/>
                <w:sz w:val="21"/>
                <w:szCs w:val="21"/>
                <w:highlight w:val="none"/>
                <w:lang w:eastAsia="zh-CN"/>
              </w:rPr>
              <w:t>）</w:t>
            </w:r>
            <w:r>
              <w:rPr>
                <w:rFonts w:hint="default" w:ascii="Times New Roman" w:hAnsi="Times New Roman" w:cs="Times New Roman"/>
                <w:bCs/>
                <w:color w:val="auto"/>
                <w:kern w:val="0"/>
                <w:sz w:val="21"/>
                <w:szCs w:val="21"/>
                <w:highlight w:val="none"/>
              </w:rPr>
              <w:t>直接观察法</w:t>
            </w:r>
          </w:p>
        </w:tc>
        <w:tc>
          <w:tcPr>
            <w:tcW w:w="1082" w:type="pct"/>
            <w:tcBorders>
              <w:tl2br w:val="nil"/>
              <w:tr2bl w:val="nil"/>
            </w:tcBorders>
            <w:noWrap w:val="0"/>
            <w:vAlign w:val="center"/>
          </w:tcPr>
          <w:p w14:paraId="49794F16">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w:t>
            </w:r>
          </w:p>
        </w:tc>
      </w:tr>
      <w:tr w14:paraId="0B2B063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340" w:hRule="atLeast"/>
          <w:jc w:val="center"/>
        </w:trPr>
        <w:tc>
          <w:tcPr>
            <w:tcW w:w="1170" w:type="pct"/>
            <w:tcBorders>
              <w:tl2br w:val="nil"/>
              <w:tr2bl w:val="nil"/>
            </w:tcBorders>
            <w:noWrap w:val="0"/>
            <w:vAlign w:val="center"/>
          </w:tcPr>
          <w:p w14:paraId="10B4B151">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lang w:val="en-US" w:eastAsia="zh-CN"/>
              </w:rPr>
              <w:t>浊度</w:t>
            </w:r>
          </w:p>
        </w:tc>
        <w:tc>
          <w:tcPr>
            <w:tcW w:w="2747" w:type="pct"/>
            <w:tcBorders>
              <w:tl2br w:val="nil"/>
              <w:tr2bl w:val="nil"/>
            </w:tcBorders>
            <w:noWrap w:val="0"/>
            <w:vAlign w:val="center"/>
          </w:tcPr>
          <w:p w14:paraId="7FA55952">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kern w:val="0"/>
                <w:sz w:val="21"/>
                <w:szCs w:val="21"/>
                <w:highlight w:val="none"/>
                <w:lang w:eastAsia="zh-CN"/>
              </w:rPr>
            </w:pPr>
            <w:r>
              <w:rPr>
                <w:rFonts w:hint="default" w:ascii="Times New Roman" w:hAnsi="Times New Roman" w:cs="Times New Roman"/>
                <w:color w:val="auto"/>
                <w:kern w:val="0"/>
                <w:sz w:val="21"/>
                <w:szCs w:val="21"/>
                <w:highlight w:val="none"/>
                <w:lang w:eastAsia="zh-CN"/>
              </w:rPr>
              <w:t>《水质 浊度的测定 浊度计法》</w:t>
            </w:r>
          </w:p>
          <w:p w14:paraId="1B819B89">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kern w:val="0"/>
                <w:sz w:val="21"/>
                <w:szCs w:val="21"/>
                <w:highlight w:val="none"/>
                <w:lang w:val="en-US" w:eastAsia="zh-CN" w:bidi="ar-SA"/>
              </w:rPr>
            </w:pPr>
            <w:r>
              <w:rPr>
                <w:rFonts w:hint="default" w:ascii="Times New Roman" w:hAnsi="Times New Roman" w:cs="Times New Roman"/>
                <w:color w:val="auto"/>
                <w:kern w:val="0"/>
                <w:sz w:val="21"/>
                <w:szCs w:val="21"/>
                <w:highlight w:val="none"/>
                <w:lang w:eastAsia="zh-CN"/>
              </w:rPr>
              <w:t>HJ 1075-2019</w:t>
            </w:r>
          </w:p>
        </w:tc>
        <w:tc>
          <w:tcPr>
            <w:tcW w:w="1082" w:type="pct"/>
            <w:tcBorders>
              <w:tl2br w:val="nil"/>
              <w:tr2bl w:val="nil"/>
            </w:tcBorders>
            <w:noWrap w:val="0"/>
            <w:vAlign w:val="center"/>
          </w:tcPr>
          <w:p w14:paraId="5A804606">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0.3NTU</w:t>
            </w:r>
          </w:p>
        </w:tc>
      </w:tr>
      <w:tr w14:paraId="481B2FE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340" w:hRule="atLeast"/>
          <w:jc w:val="center"/>
        </w:trPr>
        <w:tc>
          <w:tcPr>
            <w:tcW w:w="1170" w:type="pct"/>
            <w:tcBorders>
              <w:tl2br w:val="nil"/>
              <w:tr2bl w:val="nil"/>
            </w:tcBorders>
            <w:noWrap w:val="0"/>
            <w:vAlign w:val="center"/>
          </w:tcPr>
          <w:p w14:paraId="3FBCE510">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lang w:val="en-US" w:eastAsia="zh-CN"/>
              </w:rPr>
              <w:t>色度</w:t>
            </w:r>
          </w:p>
        </w:tc>
        <w:tc>
          <w:tcPr>
            <w:tcW w:w="2747" w:type="pct"/>
            <w:tcBorders>
              <w:tl2br w:val="nil"/>
              <w:tr2bl w:val="nil"/>
            </w:tcBorders>
            <w:noWrap w:val="0"/>
            <w:vAlign w:val="center"/>
          </w:tcPr>
          <w:p w14:paraId="4F76A8EF">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kern w:val="0"/>
                <w:sz w:val="21"/>
                <w:szCs w:val="21"/>
                <w:highlight w:val="none"/>
                <w:lang w:val="en-US" w:eastAsia="zh-CN" w:bidi="ar-SA"/>
              </w:rPr>
            </w:pPr>
            <w:r>
              <w:rPr>
                <w:rFonts w:hint="default" w:ascii="Times New Roman" w:hAnsi="Times New Roman" w:cs="Times New Roman"/>
                <w:bCs/>
                <w:color w:val="auto"/>
                <w:kern w:val="0"/>
                <w:sz w:val="21"/>
                <w:szCs w:val="21"/>
                <w:highlight w:val="none"/>
              </w:rPr>
              <w:t>《生活饮用水标准检验方法 第4部分：感官性状和物理指标》 GB/T 5750. 4-2023</w:t>
            </w:r>
            <w:r>
              <w:rPr>
                <w:rFonts w:hint="default" w:ascii="Times New Roman" w:hAnsi="Times New Roman" w:cs="Times New Roman"/>
                <w:color w:val="auto"/>
                <w:kern w:val="0"/>
                <w:sz w:val="21"/>
                <w:szCs w:val="21"/>
                <w:highlight w:val="none"/>
                <w:lang w:eastAsia="zh-CN"/>
              </w:rPr>
              <w:t>（</w:t>
            </w:r>
            <w:r>
              <w:rPr>
                <w:rFonts w:hint="default" w:ascii="Times New Roman" w:hAnsi="Times New Roman" w:cs="Times New Roman"/>
                <w:color w:val="auto"/>
                <w:kern w:val="0"/>
                <w:sz w:val="21"/>
                <w:szCs w:val="21"/>
                <w:highlight w:val="none"/>
                <w:lang w:val="en-US" w:eastAsia="zh-CN"/>
              </w:rPr>
              <w:t>4</w:t>
            </w:r>
            <w:r>
              <w:rPr>
                <w:rFonts w:hint="default" w:ascii="Times New Roman" w:hAnsi="Times New Roman" w:cs="Times New Roman"/>
                <w:color w:val="auto"/>
                <w:kern w:val="0"/>
                <w:sz w:val="21"/>
                <w:szCs w:val="21"/>
                <w:highlight w:val="none"/>
                <w:lang w:eastAsia="zh-CN"/>
              </w:rPr>
              <w:t>.1）铂-钴标准比色法</w:t>
            </w:r>
          </w:p>
        </w:tc>
        <w:tc>
          <w:tcPr>
            <w:tcW w:w="1082" w:type="pct"/>
            <w:tcBorders>
              <w:tl2br w:val="nil"/>
              <w:tr2bl w:val="nil"/>
            </w:tcBorders>
            <w:noWrap w:val="0"/>
            <w:vAlign w:val="center"/>
          </w:tcPr>
          <w:p w14:paraId="2E86079D">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5度</w:t>
            </w:r>
          </w:p>
        </w:tc>
      </w:tr>
      <w:tr w14:paraId="4BBF1AA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340" w:hRule="atLeast"/>
          <w:jc w:val="center"/>
        </w:trPr>
        <w:tc>
          <w:tcPr>
            <w:tcW w:w="1170" w:type="pct"/>
            <w:tcBorders>
              <w:tl2br w:val="nil"/>
              <w:tr2bl w:val="nil"/>
            </w:tcBorders>
            <w:noWrap w:val="0"/>
            <w:vAlign w:val="center"/>
          </w:tcPr>
          <w:p w14:paraId="49D8BE49">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六价铬</w:t>
            </w:r>
          </w:p>
        </w:tc>
        <w:tc>
          <w:tcPr>
            <w:tcW w:w="2747" w:type="pct"/>
            <w:tcBorders>
              <w:tl2br w:val="nil"/>
              <w:tr2bl w:val="nil"/>
            </w:tcBorders>
            <w:noWrap w:val="0"/>
            <w:vAlign w:val="center"/>
          </w:tcPr>
          <w:p w14:paraId="36F18893">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cs="Times New Roman"/>
                <w:color w:val="auto"/>
                <w:kern w:val="0"/>
                <w:sz w:val="21"/>
                <w:szCs w:val="21"/>
                <w:highlight w:val="none"/>
                <w:lang w:val="en-US" w:eastAsia="zh-CN" w:bidi="ar-SA"/>
              </w:rPr>
            </w:pPr>
            <w:r>
              <w:rPr>
                <w:rFonts w:hint="default" w:ascii="Times New Roman" w:hAnsi="Times New Roman" w:cs="Times New Roman"/>
                <w:bCs/>
                <w:color w:val="auto"/>
                <w:kern w:val="0"/>
                <w:sz w:val="21"/>
                <w:szCs w:val="21"/>
                <w:highlight w:val="none"/>
              </w:rPr>
              <w:t>《水质 六价铬的测定 二苯碳酰二肼分光光度法》GB/T 7467-1987</w:t>
            </w:r>
          </w:p>
        </w:tc>
        <w:tc>
          <w:tcPr>
            <w:tcW w:w="1082" w:type="pct"/>
            <w:tcBorders>
              <w:tl2br w:val="nil"/>
              <w:tr2bl w:val="nil"/>
            </w:tcBorders>
            <w:noWrap w:val="0"/>
            <w:vAlign w:val="center"/>
          </w:tcPr>
          <w:p w14:paraId="3B77D1A8">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0.004</w:t>
            </w:r>
            <w:r>
              <w:rPr>
                <w:rFonts w:hint="default" w:ascii="Times New Roman" w:hAnsi="Times New Roman" w:cs="Times New Roman"/>
                <w:color w:val="auto"/>
                <w:sz w:val="21"/>
                <w:szCs w:val="21"/>
                <w:highlight w:val="none"/>
              </w:rPr>
              <w:t>mg/L</w:t>
            </w:r>
          </w:p>
        </w:tc>
      </w:tr>
      <w:tr w14:paraId="77C8B84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340" w:hRule="atLeast"/>
          <w:jc w:val="center"/>
        </w:trPr>
        <w:tc>
          <w:tcPr>
            <w:tcW w:w="1170" w:type="pct"/>
            <w:tcBorders>
              <w:tl2br w:val="nil"/>
              <w:tr2bl w:val="nil"/>
            </w:tcBorders>
            <w:noWrap w:val="0"/>
            <w:vAlign w:val="center"/>
          </w:tcPr>
          <w:p w14:paraId="71CB69C1">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钙、镁总量</w:t>
            </w:r>
          </w:p>
          <w:p w14:paraId="073B430B">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lang w:val="en-US" w:eastAsia="zh-CN"/>
              </w:rPr>
              <w:t>（总硬度）</w:t>
            </w:r>
          </w:p>
        </w:tc>
        <w:tc>
          <w:tcPr>
            <w:tcW w:w="2747" w:type="pct"/>
            <w:tcBorders>
              <w:tl2br w:val="nil"/>
              <w:tr2bl w:val="nil"/>
            </w:tcBorders>
            <w:noWrap w:val="0"/>
            <w:vAlign w:val="center"/>
          </w:tcPr>
          <w:p w14:paraId="15F8D280">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kern w:val="0"/>
                <w:sz w:val="21"/>
                <w:szCs w:val="21"/>
                <w:highlight w:val="none"/>
                <w:lang w:val="en-US" w:eastAsia="zh-CN" w:bidi="ar-SA"/>
              </w:rPr>
            </w:pPr>
            <w:r>
              <w:rPr>
                <w:rFonts w:hint="default" w:ascii="Times New Roman" w:hAnsi="Times New Roman" w:cs="Times New Roman"/>
                <w:color w:val="auto"/>
                <w:kern w:val="0"/>
                <w:sz w:val="21"/>
                <w:szCs w:val="21"/>
                <w:highlight w:val="none"/>
                <w:lang w:eastAsia="zh-CN"/>
              </w:rPr>
              <w:t>《水质 钙、镁总量的测定 EDTA滴定法》GB/T 7477-1987</w:t>
            </w:r>
          </w:p>
        </w:tc>
        <w:tc>
          <w:tcPr>
            <w:tcW w:w="1082" w:type="pct"/>
            <w:tcBorders>
              <w:tl2br w:val="nil"/>
              <w:tr2bl w:val="nil"/>
            </w:tcBorders>
            <w:noWrap w:val="0"/>
            <w:vAlign w:val="center"/>
          </w:tcPr>
          <w:p w14:paraId="1C17E878">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5.0</w:t>
            </w:r>
            <w:r>
              <w:rPr>
                <w:rFonts w:hint="default" w:ascii="Times New Roman" w:hAnsi="Times New Roman" w:cs="Times New Roman"/>
                <w:color w:val="auto"/>
                <w:sz w:val="21"/>
                <w:szCs w:val="21"/>
                <w:highlight w:val="none"/>
              </w:rPr>
              <w:t>mg/L</w:t>
            </w:r>
          </w:p>
        </w:tc>
      </w:tr>
      <w:tr w14:paraId="2DFDE13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340" w:hRule="atLeast"/>
          <w:jc w:val="center"/>
        </w:trPr>
        <w:tc>
          <w:tcPr>
            <w:tcW w:w="1170" w:type="pct"/>
            <w:vMerge w:val="restart"/>
            <w:tcBorders>
              <w:tl2br w:val="nil"/>
              <w:tr2bl w:val="nil"/>
            </w:tcBorders>
            <w:noWrap w:val="0"/>
            <w:vAlign w:val="center"/>
          </w:tcPr>
          <w:p w14:paraId="76CF85ED">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溶解性总固体</w:t>
            </w:r>
          </w:p>
        </w:tc>
        <w:tc>
          <w:tcPr>
            <w:tcW w:w="2747" w:type="pct"/>
            <w:vMerge w:val="restart"/>
            <w:tcBorders>
              <w:tl2br w:val="nil"/>
              <w:tr2bl w:val="nil"/>
            </w:tcBorders>
            <w:noWrap w:val="0"/>
            <w:vAlign w:val="center"/>
          </w:tcPr>
          <w:p w14:paraId="38F72F4B">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kern w:val="0"/>
                <w:sz w:val="21"/>
                <w:szCs w:val="21"/>
                <w:highlight w:val="none"/>
                <w:lang w:eastAsia="zh-CN"/>
              </w:rPr>
            </w:pPr>
            <w:r>
              <w:rPr>
                <w:rFonts w:hint="default" w:ascii="Times New Roman" w:hAnsi="Times New Roman" w:cs="Times New Roman"/>
                <w:bCs/>
                <w:color w:val="auto"/>
                <w:kern w:val="0"/>
                <w:sz w:val="21"/>
                <w:szCs w:val="21"/>
                <w:highlight w:val="none"/>
              </w:rPr>
              <w:t>《生活饮用水标准检验方法 第4部分：感官性状和物理指标》 GB/T 5750. 4-2023</w:t>
            </w:r>
            <w:r>
              <w:rPr>
                <w:rFonts w:hint="default" w:ascii="Times New Roman" w:hAnsi="Times New Roman" w:cs="Times New Roman"/>
                <w:color w:val="auto"/>
                <w:kern w:val="0"/>
                <w:sz w:val="21"/>
                <w:szCs w:val="21"/>
                <w:highlight w:val="none"/>
                <w:lang w:eastAsia="zh-CN"/>
              </w:rPr>
              <w:t>（</w:t>
            </w:r>
            <w:r>
              <w:rPr>
                <w:rFonts w:hint="default" w:ascii="Times New Roman" w:hAnsi="Times New Roman" w:cs="Times New Roman"/>
                <w:color w:val="auto"/>
                <w:kern w:val="0"/>
                <w:sz w:val="21"/>
                <w:szCs w:val="21"/>
                <w:highlight w:val="none"/>
                <w:lang w:val="en-US" w:eastAsia="zh-CN"/>
              </w:rPr>
              <w:t>11</w:t>
            </w:r>
            <w:r>
              <w:rPr>
                <w:rFonts w:hint="default" w:ascii="Times New Roman" w:hAnsi="Times New Roman" w:cs="Times New Roman"/>
                <w:color w:val="auto"/>
                <w:kern w:val="0"/>
                <w:sz w:val="21"/>
                <w:szCs w:val="21"/>
                <w:highlight w:val="none"/>
                <w:lang w:eastAsia="zh-CN"/>
              </w:rPr>
              <w:t>.1）称量法</w:t>
            </w:r>
          </w:p>
        </w:tc>
        <w:tc>
          <w:tcPr>
            <w:tcW w:w="1082" w:type="pct"/>
            <w:vMerge w:val="restart"/>
            <w:tcBorders>
              <w:tl2br w:val="nil"/>
              <w:tr2bl w:val="nil"/>
            </w:tcBorders>
            <w:noWrap w:val="0"/>
            <w:vAlign w:val="center"/>
          </w:tcPr>
          <w:p w14:paraId="7CC6890D">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4</w:t>
            </w:r>
            <w:r>
              <w:rPr>
                <w:rFonts w:hint="default" w:ascii="Times New Roman" w:hAnsi="Times New Roman" w:cs="Times New Roman"/>
                <w:color w:val="auto"/>
                <w:sz w:val="21"/>
                <w:szCs w:val="21"/>
                <w:highlight w:val="none"/>
              </w:rPr>
              <w:t>mg/L</w:t>
            </w:r>
          </w:p>
        </w:tc>
      </w:tr>
      <w:tr w14:paraId="13CD7DD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340" w:hRule="atLeast"/>
          <w:jc w:val="center"/>
        </w:trPr>
        <w:tc>
          <w:tcPr>
            <w:tcW w:w="1170" w:type="pct"/>
            <w:vMerge w:val="continue"/>
            <w:tcBorders>
              <w:tl2br w:val="nil"/>
              <w:tr2bl w:val="nil"/>
            </w:tcBorders>
            <w:noWrap w:val="0"/>
            <w:vAlign w:val="center"/>
          </w:tcPr>
          <w:p w14:paraId="312FB377">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highlight w:val="none"/>
                <w:lang w:val="en-US" w:eastAsia="zh-CN"/>
              </w:rPr>
            </w:pPr>
          </w:p>
        </w:tc>
        <w:tc>
          <w:tcPr>
            <w:tcW w:w="2747" w:type="pct"/>
            <w:vMerge w:val="continue"/>
            <w:tcBorders>
              <w:tl2br w:val="nil"/>
              <w:tr2bl w:val="nil"/>
            </w:tcBorders>
            <w:noWrap w:val="0"/>
            <w:vAlign w:val="center"/>
          </w:tcPr>
          <w:p w14:paraId="74CE2F2F">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kern w:val="0"/>
                <w:sz w:val="21"/>
                <w:szCs w:val="21"/>
                <w:highlight w:val="none"/>
                <w:lang w:eastAsia="zh-CN"/>
              </w:rPr>
            </w:pPr>
          </w:p>
        </w:tc>
        <w:tc>
          <w:tcPr>
            <w:tcW w:w="1082" w:type="pct"/>
            <w:vMerge w:val="continue"/>
            <w:tcBorders>
              <w:tl2br w:val="nil"/>
              <w:tr2bl w:val="nil"/>
            </w:tcBorders>
            <w:noWrap w:val="0"/>
            <w:vAlign w:val="center"/>
          </w:tcPr>
          <w:p w14:paraId="1988642E">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p>
        </w:tc>
      </w:tr>
      <w:tr w14:paraId="5898CA9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340" w:hRule="atLeast"/>
          <w:jc w:val="center"/>
        </w:trPr>
        <w:tc>
          <w:tcPr>
            <w:tcW w:w="1170" w:type="pct"/>
            <w:tcBorders>
              <w:tl2br w:val="nil"/>
              <w:tr2bl w:val="nil"/>
            </w:tcBorders>
            <w:noWrap w:val="0"/>
            <w:vAlign w:val="center"/>
          </w:tcPr>
          <w:p w14:paraId="4696C9A7">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lang w:val="en-US" w:eastAsia="zh-CN"/>
              </w:rPr>
              <w:t>硫酸盐</w:t>
            </w:r>
          </w:p>
        </w:tc>
        <w:tc>
          <w:tcPr>
            <w:tcW w:w="2747" w:type="pct"/>
            <w:tcBorders>
              <w:tl2br w:val="nil"/>
              <w:tr2bl w:val="nil"/>
            </w:tcBorders>
            <w:noWrap w:val="0"/>
            <w:vAlign w:val="center"/>
          </w:tcPr>
          <w:p w14:paraId="5F59112C">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kern w:val="0"/>
                <w:sz w:val="21"/>
                <w:szCs w:val="21"/>
                <w:highlight w:val="none"/>
                <w:lang w:val="en-US" w:eastAsia="zh-CN" w:bidi="ar-SA"/>
              </w:rPr>
            </w:pPr>
            <w:r>
              <w:rPr>
                <w:rFonts w:hint="default" w:ascii="Times New Roman" w:hAnsi="Times New Roman" w:cs="Times New Roman"/>
                <w:color w:val="auto"/>
                <w:kern w:val="0"/>
                <w:sz w:val="21"/>
                <w:szCs w:val="21"/>
                <w:highlight w:val="none"/>
                <w:lang w:eastAsia="zh-CN"/>
              </w:rPr>
              <w:t>《水质 硫酸盐的测定 铬酸钡分光光度法（试行）》HJ/T 342-2007</w:t>
            </w:r>
          </w:p>
        </w:tc>
        <w:tc>
          <w:tcPr>
            <w:tcW w:w="1082" w:type="pct"/>
            <w:tcBorders>
              <w:tl2br w:val="nil"/>
              <w:tr2bl w:val="nil"/>
            </w:tcBorders>
            <w:noWrap w:val="0"/>
            <w:vAlign w:val="center"/>
          </w:tcPr>
          <w:p w14:paraId="7BFE7994">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2</w:t>
            </w:r>
            <w:r>
              <w:rPr>
                <w:rFonts w:hint="default" w:ascii="Times New Roman" w:hAnsi="Times New Roman" w:cs="Times New Roman"/>
                <w:color w:val="auto"/>
                <w:sz w:val="21"/>
                <w:szCs w:val="21"/>
                <w:highlight w:val="none"/>
              </w:rPr>
              <w:t>mg/L</w:t>
            </w:r>
          </w:p>
        </w:tc>
      </w:tr>
      <w:tr w14:paraId="62ED595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340" w:hRule="atLeast"/>
          <w:jc w:val="center"/>
        </w:trPr>
        <w:tc>
          <w:tcPr>
            <w:tcW w:w="1170" w:type="pct"/>
            <w:tcBorders>
              <w:tl2br w:val="nil"/>
              <w:tr2bl w:val="nil"/>
            </w:tcBorders>
            <w:noWrap w:val="0"/>
            <w:vAlign w:val="center"/>
          </w:tcPr>
          <w:p w14:paraId="13A4DE31">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lang w:val="en-US" w:eastAsia="zh-CN"/>
              </w:rPr>
              <w:t>氯化物</w:t>
            </w:r>
          </w:p>
        </w:tc>
        <w:tc>
          <w:tcPr>
            <w:tcW w:w="2747" w:type="pct"/>
            <w:tcBorders>
              <w:tl2br w:val="nil"/>
              <w:tr2bl w:val="nil"/>
            </w:tcBorders>
            <w:noWrap w:val="0"/>
            <w:vAlign w:val="center"/>
          </w:tcPr>
          <w:p w14:paraId="5E167D51">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kern w:val="0"/>
                <w:sz w:val="21"/>
                <w:szCs w:val="21"/>
                <w:highlight w:val="none"/>
                <w:lang w:val="en-US" w:eastAsia="zh-CN" w:bidi="ar-SA"/>
              </w:rPr>
            </w:pPr>
            <w:r>
              <w:rPr>
                <w:rFonts w:hint="default" w:ascii="Times New Roman" w:hAnsi="Times New Roman" w:cs="Times New Roman"/>
                <w:color w:val="auto"/>
                <w:kern w:val="0"/>
                <w:sz w:val="21"/>
                <w:szCs w:val="21"/>
                <w:highlight w:val="none"/>
                <w:lang w:eastAsia="zh-CN"/>
              </w:rPr>
              <w:t>《水质 氯化物的测定 硝酸银滴定法》GB/T 11896-1989</w:t>
            </w:r>
          </w:p>
        </w:tc>
        <w:tc>
          <w:tcPr>
            <w:tcW w:w="1082" w:type="pct"/>
            <w:tcBorders>
              <w:tl2br w:val="nil"/>
              <w:tr2bl w:val="nil"/>
            </w:tcBorders>
            <w:noWrap w:val="0"/>
            <w:vAlign w:val="center"/>
          </w:tcPr>
          <w:p w14:paraId="4FDA3048">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2</w:t>
            </w:r>
            <w:r>
              <w:rPr>
                <w:rFonts w:hint="default" w:ascii="Times New Roman" w:hAnsi="Times New Roman" w:cs="Times New Roman"/>
                <w:color w:val="auto"/>
                <w:sz w:val="21"/>
                <w:szCs w:val="21"/>
                <w:highlight w:val="none"/>
              </w:rPr>
              <w:t>mg/L</w:t>
            </w:r>
          </w:p>
        </w:tc>
      </w:tr>
      <w:tr w14:paraId="09B9EDC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340" w:hRule="atLeast"/>
          <w:jc w:val="center"/>
        </w:trPr>
        <w:tc>
          <w:tcPr>
            <w:tcW w:w="1170" w:type="pct"/>
            <w:tcBorders>
              <w:tl2br w:val="nil"/>
              <w:tr2bl w:val="nil"/>
            </w:tcBorders>
            <w:noWrap w:val="0"/>
            <w:vAlign w:val="center"/>
          </w:tcPr>
          <w:p w14:paraId="5C1AB23C">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lang w:val="en-US" w:eastAsia="zh-CN"/>
              </w:rPr>
              <w:t>挥发酚</w:t>
            </w:r>
          </w:p>
        </w:tc>
        <w:tc>
          <w:tcPr>
            <w:tcW w:w="2747" w:type="pct"/>
            <w:tcBorders>
              <w:tl2br w:val="nil"/>
              <w:tr2bl w:val="nil"/>
            </w:tcBorders>
            <w:noWrap w:val="0"/>
            <w:vAlign w:val="center"/>
          </w:tcPr>
          <w:p w14:paraId="2719D32C">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kern w:val="0"/>
                <w:sz w:val="21"/>
                <w:szCs w:val="21"/>
                <w:highlight w:val="none"/>
                <w:lang w:val="en-US" w:eastAsia="zh-CN" w:bidi="ar-SA"/>
              </w:rPr>
            </w:pPr>
            <w:r>
              <w:rPr>
                <w:rFonts w:hint="default" w:ascii="Times New Roman" w:hAnsi="Times New Roman" w:cs="Times New Roman"/>
                <w:color w:val="auto"/>
                <w:kern w:val="0"/>
                <w:sz w:val="21"/>
                <w:szCs w:val="21"/>
                <w:highlight w:val="none"/>
                <w:lang w:eastAsia="zh-CN"/>
              </w:rPr>
              <w:t>《水质 挥发酚的测定 4-氨基安替比林分光光度法》HJ 503-2009</w:t>
            </w:r>
          </w:p>
        </w:tc>
        <w:tc>
          <w:tcPr>
            <w:tcW w:w="1082" w:type="pct"/>
            <w:tcBorders>
              <w:tl2br w:val="nil"/>
              <w:tr2bl w:val="nil"/>
            </w:tcBorders>
            <w:noWrap w:val="0"/>
            <w:vAlign w:val="center"/>
          </w:tcPr>
          <w:p w14:paraId="0EFDB87C">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0.0003</w:t>
            </w:r>
            <w:r>
              <w:rPr>
                <w:rFonts w:hint="default" w:ascii="Times New Roman" w:hAnsi="Times New Roman" w:cs="Times New Roman"/>
                <w:color w:val="auto"/>
                <w:sz w:val="21"/>
                <w:szCs w:val="21"/>
                <w:highlight w:val="none"/>
              </w:rPr>
              <w:t>mg/L</w:t>
            </w:r>
          </w:p>
        </w:tc>
      </w:tr>
      <w:tr w14:paraId="6C9408A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340" w:hRule="atLeast"/>
          <w:jc w:val="center"/>
        </w:trPr>
        <w:tc>
          <w:tcPr>
            <w:tcW w:w="1170" w:type="pct"/>
            <w:tcBorders>
              <w:tl2br w:val="nil"/>
              <w:tr2bl w:val="nil"/>
            </w:tcBorders>
            <w:noWrap w:val="0"/>
            <w:vAlign w:val="center"/>
          </w:tcPr>
          <w:p w14:paraId="46D42980">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lang w:val="en-US" w:eastAsia="zh-CN"/>
              </w:rPr>
              <w:t>阴离子表面活性剂</w:t>
            </w:r>
          </w:p>
        </w:tc>
        <w:tc>
          <w:tcPr>
            <w:tcW w:w="2747" w:type="pct"/>
            <w:tcBorders>
              <w:tl2br w:val="nil"/>
              <w:tr2bl w:val="nil"/>
            </w:tcBorders>
            <w:noWrap w:val="0"/>
            <w:vAlign w:val="center"/>
          </w:tcPr>
          <w:p w14:paraId="3AB0205B">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kern w:val="0"/>
                <w:sz w:val="21"/>
                <w:szCs w:val="21"/>
                <w:highlight w:val="none"/>
                <w:lang w:val="en-US" w:eastAsia="zh-CN" w:bidi="ar-SA"/>
              </w:rPr>
            </w:pPr>
            <w:r>
              <w:rPr>
                <w:rFonts w:hint="default" w:ascii="Times New Roman" w:hAnsi="Times New Roman" w:cs="Times New Roman"/>
                <w:color w:val="auto"/>
                <w:kern w:val="0"/>
                <w:sz w:val="21"/>
                <w:szCs w:val="21"/>
                <w:highlight w:val="none"/>
                <w:lang w:eastAsia="zh-CN"/>
              </w:rPr>
              <w:t>《水质 阴离子表面活性剂的测定 亚甲蓝分光光度法》GB/T 7494-1987</w:t>
            </w:r>
          </w:p>
        </w:tc>
        <w:tc>
          <w:tcPr>
            <w:tcW w:w="1082" w:type="pct"/>
            <w:tcBorders>
              <w:tl2br w:val="nil"/>
              <w:tr2bl w:val="nil"/>
            </w:tcBorders>
            <w:noWrap w:val="0"/>
            <w:vAlign w:val="center"/>
          </w:tcPr>
          <w:p w14:paraId="23A09ADF">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0.05</w:t>
            </w:r>
            <w:r>
              <w:rPr>
                <w:rFonts w:hint="default" w:ascii="Times New Roman" w:hAnsi="Times New Roman" w:cs="Times New Roman"/>
                <w:color w:val="auto"/>
                <w:sz w:val="21"/>
                <w:szCs w:val="21"/>
                <w:highlight w:val="none"/>
              </w:rPr>
              <w:t>mg/L</w:t>
            </w:r>
          </w:p>
        </w:tc>
      </w:tr>
      <w:tr w14:paraId="5DE2A76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340" w:hRule="atLeast"/>
          <w:jc w:val="center"/>
        </w:trPr>
        <w:tc>
          <w:tcPr>
            <w:tcW w:w="1170" w:type="pct"/>
            <w:tcBorders>
              <w:tl2br w:val="nil"/>
              <w:tr2bl w:val="nil"/>
            </w:tcBorders>
            <w:noWrap w:val="0"/>
            <w:vAlign w:val="center"/>
          </w:tcPr>
          <w:p w14:paraId="1765E805">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lang w:val="en-US" w:eastAsia="zh-CN"/>
              </w:rPr>
              <w:t>高锰酸盐指数</w:t>
            </w:r>
          </w:p>
        </w:tc>
        <w:tc>
          <w:tcPr>
            <w:tcW w:w="2747" w:type="pct"/>
            <w:tcBorders>
              <w:tl2br w:val="nil"/>
              <w:tr2bl w:val="nil"/>
            </w:tcBorders>
            <w:noWrap w:val="0"/>
            <w:vAlign w:val="center"/>
          </w:tcPr>
          <w:p w14:paraId="0751FBAF">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kern w:val="0"/>
                <w:sz w:val="21"/>
                <w:szCs w:val="21"/>
                <w:highlight w:val="none"/>
                <w:lang w:eastAsia="zh-CN"/>
              </w:rPr>
            </w:pPr>
            <w:r>
              <w:rPr>
                <w:rFonts w:hint="default" w:ascii="Times New Roman" w:hAnsi="Times New Roman" w:cs="Times New Roman"/>
                <w:color w:val="auto"/>
                <w:kern w:val="0"/>
                <w:sz w:val="21"/>
                <w:szCs w:val="21"/>
                <w:highlight w:val="none"/>
                <w:lang w:eastAsia="zh-CN"/>
              </w:rPr>
              <w:t>《水质 高锰酸盐指数的测定》</w:t>
            </w:r>
          </w:p>
          <w:p w14:paraId="25C48E69">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kern w:val="0"/>
                <w:sz w:val="21"/>
                <w:szCs w:val="21"/>
                <w:highlight w:val="none"/>
                <w:lang w:val="en-US" w:eastAsia="zh-CN" w:bidi="ar-SA"/>
              </w:rPr>
            </w:pPr>
            <w:r>
              <w:rPr>
                <w:rFonts w:hint="default" w:ascii="Times New Roman" w:hAnsi="Times New Roman" w:cs="Times New Roman"/>
                <w:color w:val="auto"/>
                <w:kern w:val="0"/>
                <w:sz w:val="21"/>
                <w:szCs w:val="21"/>
                <w:highlight w:val="none"/>
                <w:lang w:eastAsia="zh-CN"/>
              </w:rPr>
              <w:t>GB/T 11892-1989</w:t>
            </w:r>
          </w:p>
        </w:tc>
        <w:tc>
          <w:tcPr>
            <w:tcW w:w="1082" w:type="pct"/>
            <w:tcBorders>
              <w:tl2br w:val="nil"/>
              <w:tr2bl w:val="nil"/>
            </w:tcBorders>
            <w:noWrap w:val="0"/>
            <w:vAlign w:val="center"/>
          </w:tcPr>
          <w:p w14:paraId="3F0666BD">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0.5</w:t>
            </w:r>
            <w:r>
              <w:rPr>
                <w:rFonts w:hint="default" w:ascii="Times New Roman" w:hAnsi="Times New Roman" w:cs="Times New Roman"/>
                <w:color w:val="auto"/>
                <w:sz w:val="21"/>
                <w:szCs w:val="21"/>
                <w:highlight w:val="none"/>
              </w:rPr>
              <w:t>mg/L</w:t>
            </w:r>
          </w:p>
        </w:tc>
      </w:tr>
      <w:tr w14:paraId="1F8E041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340" w:hRule="atLeast"/>
          <w:jc w:val="center"/>
        </w:trPr>
        <w:tc>
          <w:tcPr>
            <w:tcW w:w="1170" w:type="pct"/>
            <w:tcBorders>
              <w:tl2br w:val="nil"/>
              <w:tr2bl w:val="nil"/>
            </w:tcBorders>
            <w:noWrap w:val="0"/>
            <w:vAlign w:val="center"/>
          </w:tcPr>
          <w:p w14:paraId="22A1E368">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lang w:val="en-US" w:eastAsia="zh-CN"/>
              </w:rPr>
              <w:t>氨氮</w:t>
            </w:r>
          </w:p>
        </w:tc>
        <w:tc>
          <w:tcPr>
            <w:tcW w:w="2747" w:type="pct"/>
            <w:tcBorders>
              <w:tl2br w:val="nil"/>
              <w:tr2bl w:val="nil"/>
            </w:tcBorders>
            <w:noWrap w:val="0"/>
            <w:vAlign w:val="center"/>
          </w:tcPr>
          <w:p w14:paraId="1AB0C692">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kern w:val="0"/>
                <w:sz w:val="21"/>
                <w:szCs w:val="21"/>
                <w:highlight w:val="none"/>
                <w:lang w:val="en-US" w:eastAsia="zh-CN" w:bidi="ar-SA"/>
              </w:rPr>
            </w:pPr>
            <w:r>
              <w:rPr>
                <w:rFonts w:hint="default" w:ascii="Times New Roman" w:hAnsi="Times New Roman" w:cs="Times New Roman"/>
                <w:color w:val="auto"/>
                <w:kern w:val="0"/>
                <w:sz w:val="21"/>
                <w:szCs w:val="21"/>
                <w:highlight w:val="none"/>
                <w:lang w:eastAsia="zh-CN"/>
              </w:rPr>
              <w:t>《水质 氨氮的测定 纳氏试剂分光光度法》HJ 535-2009</w:t>
            </w:r>
          </w:p>
        </w:tc>
        <w:tc>
          <w:tcPr>
            <w:tcW w:w="1082" w:type="pct"/>
            <w:tcBorders>
              <w:tl2br w:val="nil"/>
              <w:tr2bl w:val="nil"/>
            </w:tcBorders>
            <w:noWrap w:val="0"/>
            <w:vAlign w:val="center"/>
          </w:tcPr>
          <w:p w14:paraId="03679F0D">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0.025</w:t>
            </w:r>
            <w:r>
              <w:rPr>
                <w:rFonts w:hint="default" w:ascii="Times New Roman" w:hAnsi="Times New Roman" w:cs="Times New Roman"/>
                <w:color w:val="auto"/>
                <w:sz w:val="21"/>
                <w:szCs w:val="21"/>
                <w:highlight w:val="none"/>
              </w:rPr>
              <w:t>mg/L</w:t>
            </w:r>
          </w:p>
        </w:tc>
      </w:tr>
      <w:tr w14:paraId="554A7BE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340" w:hRule="atLeast"/>
          <w:jc w:val="center"/>
        </w:trPr>
        <w:tc>
          <w:tcPr>
            <w:tcW w:w="1170" w:type="pct"/>
            <w:tcBorders>
              <w:tl2br w:val="nil"/>
              <w:tr2bl w:val="nil"/>
            </w:tcBorders>
            <w:noWrap w:val="0"/>
            <w:vAlign w:val="center"/>
          </w:tcPr>
          <w:p w14:paraId="014DB507">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lang w:val="en-US" w:eastAsia="zh-CN"/>
              </w:rPr>
              <w:t>硫化物</w:t>
            </w:r>
          </w:p>
        </w:tc>
        <w:tc>
          <w:tcPr>
            <w:tcW w:w="2747" w:type="pct"/>
            <w:tcBorders>
              <w:tl2br w:val="nil"/>
              <w:tr2bl w:val="nil"/>
            </w:tcBorders>
            <w:noWrap w:val="0"/>
            <w:vAlign w:val="center"/>
          </w:tcPr>
          <w:p w14:paraId="080292D5">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kern w:val="0"/>
                <w:sz w:val="21"/>
                <w:szCs w:val="21"/>
                <w:highlight w:val="none"/>
                <w:lang w:val="en-US" w:eastAsia="zh-CN" w:bidi="ar-SA"/>
              </w:rPr>
            </w:pPr>
            <w:r>
              <w:rPr>
                <w:rFonts w:hint="default" w:ascii="Times New Roman" w:hAnsi="Times New Roman" w:cs="Times New Roman"/>
                <w:color w:val="auto"/>
                <w:kern w:val="0"/>
                <w:sz w:val="21"/>
                <w:szCs w:val="21"/>
                <w:highlight w:val="none"/>
                <w:lang w:eastAsia="zh-CN"/>
              </w:rPr>
              <w:t>《水质 硫化物的测定 亚甲基蓝分光光度法》</w:t>
            </w:r>
            <w:r>
              <w:rPr>
                <w:rFonts w:hint="default" w:ascii="Times New Roman" w:hAnsi="Times New Roman" w:cs="Times New Roman"/>
                <w:color w:val="auto"/>
                <w:kern w:val="0"/>
                <w:sz w:val="21"/>
                <w:szCs w:val="21"/>
                <w:highlight w:val="none"/>
                <w:lang w:val="en-US" w:eastAsia="zh-CN"/>
              </w:rPr>
              <w:t>HJ 1226-2021</w:t>
            </w:r>
          </w:p>
        </w:tc>
        <w:tc>
          <w:tcPr>
            <w:tcW w:w="1082" w:type="pct"/>
            <w:tcBorders>
              <w:tl2br w:val="nil"/>
              <w:tr2bl w:val="nil"/>
            </w:tcBorders>
            <w:noWrap w:val="0"/>
            <w:vAlign w:val="center"/>
          </w:tcPr>
          <w:p w14:paraId="77513652">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0.003</w:t>
            </w:r>
            <w:r>
              <w:rPr>
                <w:rFonts w:hint="default" w:ascii="Times New Roman" w:hAnsi="Times New Roman" w:cs="Times New Roman"/>
                <w:color w:val="auto"/>
                <w:sz w:val="21"/>
                <w:szCs w:val="21"/>
                <w:highlight w:val="none"/>
              </w:rPr>
              <w:t>mg/L</w:t>
            </w:r>
          </w:p>
        </w:tc>
      </w:tr>
      <w:tr w14:paraId="2AFB9BC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340" w:hRule="atLeast"/>
          <w:jc w:val="center"/>
        </w:trPr>
        <w:tc>
          <w:tcPr>
            <w:tcW w:w="1170" w:type="pct"/>
            <w:tcBorders>
              <w:tl2br w:val="nil"/>
              <w:tr2bl w:val="nil"/>
            </w:tcBorders>
            <w:noWrap w:val="0"/>
            <w:vAlign w:val="center"/>
          </w:tcPr>
          <w:p w14:paraId="12313215">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lang w:val="en-US" w:eastAsia="zh-CN"/>
              </w:rPr>
              <w:t>亚硝酸盐氮</w:t>
            </w:r>
          </w:p>
        </w:tc>
        <w:tc>
          <w:tcPr>
            <w:tcW w:w="2747" w:type="pct"/>
            <w:tcBorders>
              <w:tl2br w:val="nil"/>
              <w:tr2bl w:val="nil"/>
            </w:tcBorders>
            <w:noWrap w:val="0"/>
            <w:vAlign w:val="center"/>
          </w:tcPr>
          <w:p w14:paraId="7910B3A6">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kern w:val="0"/>
                <w:sz w:val="21"/>
                <w:szCs w:val="21"/>
                <w:highlight w:val="none"/>
                <w:lang w:val="en-US" w:eastAsia="zh-CN" w:bidi="ar-SA"/>
              </w:rPr>
            </w:pPr>
            <w:r>
              <w:rPr>
                <w:rFonts w:hint="default" w:ascii="Times New Roman" w:hAnsi="Times New Roman" w:cs="Times New Roman"/>
                <w:color w:val="auto"/>
                <w:kern w:val="0"/>
                <w:sz w:val="21"/>
                <w:szCs w:val="21"/>
                <w:highlight w:val="none"/>
                <w:lang w:eastAsia="zh-CN"/>
              </w:rPr>
              <w:t>《水质 亚硝酸盐氮的测定 分光光度法》GB/T 7493-1987</w:t>
            </w:r>
          </w:p>
        </w:tc>
        <w:tc>
          <w:tcPr>
            <w:tcW w:w="1082" w:type="pct"/>
            <w:tcBorders>
              <w:tl2br w:val="nil"/>
              <w:tr2bl w:val="nil"/>
            </w:tcBorders>
            <w:noWrap w:val="0"/>
            <w:vAlign w:val="center"/>
          </w:tcPr>
          <w:p w14:paraId="137C82C6">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0.003</w:t>
            </w:r>
            <w:r>
              <w:rPr>
                <w:rFonts w:hint="default" w:ascii="Times New Roman" w:hAnsi="Times New Roman" w:cs="Times New Roman"/>
                <w:color w:val="auto"/>
                <w:sz w:val="21"/>
                <w:szCs w:val="21"/>
                <w:highlight w:val="none"/>
              </w:rPr>
              <w:t>mg/L</w:t>
            </w:r>
          </w:p>
        </w:tc>
      </w:tr>
      <w:tr w14:paraId="31E78A7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340" w:hRule="atLeast"/>
          <w:jc w:val="center"/>
        </w:trPr>
        <w:tc>
          <w:tcPr>
            <w:tcW w:w="1170" w:type="pct"/>
            <w:tcBorders>
              <w:tl2br w:val="nil"/>
              <w:tr2bl w:val="nil"/>
            </w:tcBorders>
            <w:noWrap w:val="0"/>
            <w:vAlign w:val="center"/>
          </w:tcPr>
          <w:p w14:paraId="76044F20">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lang w:val="en-US" w:eastAsia="zh-CN"/>
              </w:rPr>
              <w:t>硝酸盐氮</w:t>
            </w:r>
          </w:p>
        </w:tc>
        <w:tc>
          <w:tcPr>
            <w:tcW w:w="2747" w:type="pct"/>
            <w:tcBorders>
              <w:tl2br w:val="nil"/>
              <w:tr2bl w:val="nil"/>
            </w:tcBorders>
            <w:noWrap w:val="0"/>
            <w:vAlign w:val="center"/>
          </w:tcPr>
          <w:p w14:paraId="09F0D198">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kern w:val="0"/>
                <w:sz w:val="21"/>
                <w:szCs w:val="21"/>
                <w:highlight w:val="none"/>
                <w:lang w:val="en-US" w:eastAsia="zh-CN" w:bidi="ar-SA"/>
              </w:rPr>
            </w:pPr>
            <w:r>
              <w:rPr>
                <w:rFonts w:hint="default" w:ascii="Times New Roman" w:hAnsi="Times New Roman" w:cs="Times New Roman"/>
                <w:color w:val="auto"/>
                <w:kern w:val="0"/>
                <w:sz w:val="21"/>
                <w:szCs w:val="21"/>
                <w:highlight w:val="none"/>
                <w:lang w:eastAsia="zh-CN"/>
              </w:rPr>
              <w:t>《水质 硝酸盐氮的测定 紫外分光光度法（试行）》HJ/T 346-2007</w:t>
            </w:r>
          </w:p>
        </w:tc>
        <w:tc>
          <w:tcPr>
            <w:tcW w:w="1082" w:type="pct"/>
            <w:tcBorders>
              <w:tl2br w:val="nil"/>
              <w:tr2bl w:val="nil"/>
            </w:tcBorders>
            <w:noWrap w:val="0"/>
            <w:vAlign w:val="center"/>
          </w:tcPr>
          <w:p w14:paraId="7971DCBA">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0.08</w:t>
            </w:r>
            <w:r>
              <w:rPr>
                <w:rFonts w:hint="default" w:ascii="Times New Roman" w:hAnsi="Times New Roman" w:cs="Times New Roman"/>
                <w:color w:val="auto"/>
                <w:sz w:val="21"/>
                <w:szCs w:val="21"/>
                <w:highlight w:val="none"/>
              </w:rPr>
              <w:t>mg/L</w:t>
            </w:r>
          </w:p>
        </w:tc>
      </w:tr>
      <w:tr w14:paraId="0F1D37E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340" w:hRule="atLeast"/>
          <w:jc w:val="center"/>
        </w:trPr>
        <w:tc>
          <w:tcPr>
            <w:tcW w:w="1170" w:type="pct"/>
            <w:tcBorders>
              <w:tl2br w:val="nil"/>
              <w:tr2bl w:val="nil"/>
            </w:tcBorders>
            <w:noWrap w:val="0"/>
            <w:vAlign w:val="center"/>
          </w:tcPr>
          <w:p w14:paraId="26D9EFE0">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总氰化物</w:t>
            </w:r>
          </w:p>
        </w:tc>
        <w:tc>
          <w:tcPr>
            <w:tcW w:w="2747" w:type="pct"/>
            <w:tcBorders>
              <w:tl2br w:val="nil"/>
              <w:tr2bl w:val="nil"/>
            </w:tcBorders>
            <w:noWrap w:val="0"/>
            <w:vAlign w:val="center"/>
          </w:tcPr>
          <w:p w14:paraId="53DA8EF9">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kern w:val="0"/>
                <w:sz w:val="21"/>
                <w:szCs w:val="21"/>
                <w:highlight w:val="none"/>
                <w:lang w:val="en-US" w:eastAsia="zh-CN" w:bidi="ar-SA"/>
              </w:rPr>
            </w:pPr>
            <w:r>
              <w:rPr>
                <w:rFonts w:hint="default" w:ascii="Times New Roman" w:hAnsi="Times New Roman" w:cs="Times New Roman"/>
                <w:color w:val="auto"/>
                <w:kern w:val="0"/>
                <w:sz w:val="21"/>
                <w:szCs w:val="21"/>
                <w:highlight w:val="none"/>
                <w:lang w:eastAsia="zh-CN"/>
              </w:rPr>
              <w:t>《水质 氰化物的测定 容量法和分光光度法》HJ 484-2009 异烟酸-吡唑啉酮分光光度法</w:t>
            </w:r>
          </w:p>
        </w:tc>
        <w:tc>
          <w:tcPr>
            <w:tcW w:w="1082" w:type="pct"/>
            <w:tcBorders>
              <w:tl2br w:val="nil"/>
              <w:tr2bl w:val="nil"/>
            </w:tcBorders>
            <w:noWrap w:val="0"/>
            <w:vAlign w:val="center"/>
          </w:tcPr>
          <w:p w14:paraId="06DB8BD7">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0.004</w:t>
            </w:r>
            <w:r>
              <w:rPr>
                <w:rFonts w:hint="default" w:ascii="Times New Roman" w:hAnsi="Times New Roman" w:cs="Times New Roman"/>
                <w:color w:val="auto"/>
                <w:sz w:val="21"/>
                <w:szCs w:val="21"/>
                <w:highlight w:val="none"/>
              </w:rPr>
              <w:t>mg/L</w:t>
            </w:r>
          </w:p>
        </w:tc>
      </w:tr>
      <w:tr w14:paraId="7D03512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340" w:hRule="atLeast"/>
          <w:jc w:val="center"/>
        </w:trPr>
        <w:tc>
          <w:tcPr>
            <w:tcW w:w="1170" w:type="pct"/>
            <w:tcBorders>
              <w:tl2br w:val="nil"/>
              <w:tr2bl w:val="nil"/>
            </w:tcBorders>
            <w:noWrap w:val="0"/>
            <w:vAlign w:val="center"/>
          </w:tcPr>
          <w:p w14:paraId="6BCAFDF1">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氟化物</w:t>
            </w:r>
          </w:p>
        </w:tc>
        <w:tc>
          <w:tcPr>
            <w:tcW w:w="2747" w:type="pct"/>
            <w:tcBorders>
              <w:tl2br w:val="nil"/>
              <w:tr2bl w:val="nil"/>
            </w:tcBorders>
            <w:noWrap w:val="0"/>
            <w:vAlign w:val="center"/>
          </w:tcPr>
          <w:p w14:paraId="08015A10">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kern w:val="0"/>
                <w:sz w:val="21"/>
                <w:szCs w:val="21"/>
                <w:highlight w:val="none"/>
              </w:rPr>
              <w:t>《水质 氟化物的测定 离子选择电极法》GB</w:t>
            </w:r>
            <w:r>
              <w:rPr>
                <w:rFonts w:hint="default" w:ascii="Times New Roman" w:hAnsi="Times New Roman" w:cs="Times New Roman"/>
                <w:bCs/>
                <w:color w:val="auto"/>
                <w:kern w:val="0"/>
                <w:sz w:val="21"/>
                <w:szCs w:val="21"/>
                <w:highlight w:val="none"/>
              </w:rPr>
              <w:t xml:space="preserve">/T </w:t>
            </w:r>
            <w:r>
              <w:rPr>
                <w:rFonts w:hint="default" w:ascii="Times New Roman" w:hAnsi="Times New Roman" w:cs="Times New Roman"/>
                <w:color w:val="auto"/>
                <w:kern w:val="0"/>
                <w:sz w:val="21"/>
                <w:szCs w:val="21"/>
                <w:highlight w:val="none"/>
              </w:rPr>
              <w:t>7484-1987</w:t>
            </w:r>
          </w:p>
        </w:tc>
        <w:tc>
          <w:tcPr>
            <w:tcW w:w="1082" w:type="pct"/>
            <w:tcBorders>
              <w:tl2br w:val="nil"/>
              <w:tr2bl w:val="nil"/>
            </w:tcBorders>
            <w:noWrap w:val="0"/>
            <w:vAlign w:val="center"/>
          </w:tcPr>
          <w:p w14:paraId="68B1C29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0.05</w:t>
            </w:r>
            <w:r>
              <w:rPr>
                <w:rFonts w:hint="default" w:ascii="Times New Roman" w:hAnsi="Times New Roman" w:cs="Times New Roman"/>
                <w:color w:val="auto"/>
                <w:sz w:val="21"/>
                <w:szCs w:val="21"/>
                <w:highlight w:val="none"/>
              </w:rPr>
              <w:t>mg/L</w:t>
            </w:r>
          </w:p>
        </w:tc>
      </w:tr>
      <w:tr w14:paraId="24E8067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340" w:hRule="atLeast"/>
          <w:jc w:val="center"/>
        </w:trPr>
        <w:tc>
          <w:tcPr>
            <w:tcW w:w="1170" w:type="pct"/>
            <w:tcBorders>
              <w:tl2br w:val="nil"/>
              <w:tr2bl w:val="nil"/>
            </w:tcBorders>
            <w:noWrap w:val="0"/>
            <w:vAlign w:val="center"/>
          </w:tcPr>
          <w:p w14:paraId="6C51B003">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lang w:val="en-US" w:eastAsia="zh-CN"/>
              </w:rPr>
              <w:t>碘化物</w:t>
            </w:r>
          </w:p>
        </w:tc>
        <w:tc>
          <w:tcPr>
            <w:tcW w:w="2747" w:type="pct"/>
            <w:tcBorders>
              <w:tl2br w:val="nil"/>
              <w:tr2bl w:val="nil"/>
            </w:tcBorders>
            <w:noWrap w:val="0"/>
            <w:vAlign w:val="center"/>
          </w:tcPr>
          <w:p w14:paraId="24EDBE78">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kern w:val="0"/>
                <w:sz w:val="21"/>
                <w:szCs w:val="21"/>
                <w:highlight w:val="none"/>
                <w:lang w:val="en-US" w:eastAsia="zh-CN" w:bidi="ar-SA"/>
              </w:rPr>
            </w:pPr>
            <w:r>
              <w:rPr>
                <w:rFonts w:hint="default" w:ascii="Times New Roman" w:hAnsi="Times New Roman" w:cs="Times New Roman"/>
                <w:color w:val="auto"/>
                <w:kern w:val="0"/>
                <w:sz w:val="21"/>
                <w:szCs w:val="21"/>
                <w:highlight w:val="none"/>
                <w:lang w:eastAsia="zh-CN"/>
              </w:rPr>
              <w:t xml:space="preserve">《地下水质分析方法 </w:t>
            </w:r>
            <w:r>
              <w:rPr>
                <w:rFonts w:hint="default" w:ascii="Times New Roman" w:hAnsi="Times New Roman" w:cs="Times New Roman"/>
                <w:color w:val="auto"/>
                <w:kern w:val="0"/>
                <w:sz w:val="21"/>
                <w:szCs w:val="21"/>
                <w:highlight w:val="none"/>
                <w:lang w:val="en-US" w:eastAsia="zh-CN"/>
              </w:rPr>
              <w:t>第56部分：碘化物的测定 淀粉分光光度法</w:t>
            </w:r>
            <w:r>
              <w:rPr>
                <w:rFonts w:hint="default" w:ascii="Times New Roman" w:hAnsi="Times New Roman" w:cs="Times New Roman"/>
                <w:color w:val="auto"/>
                <w:kern w:val="0"/>
                <w:sz w:val="21"/>
                <w:szCs w:val="21"/>
                <w:highlight w:val="none"/>
                <w:lang w:eastAsia="zh-CN"/>
              </w:rPr>
              <w:t>》</w:t>
            </w:r>
            <w:r>
              <w:rPr>
                <w:rFonts w:hint="default" w:ascii="Times New Roman" w:hAnsi="Times New Roman" w:cs="Times New Roman"/>
                <w:color w:val="auto"/>
                <w:kern w:val="0"/>
                <w:sz w:val="21"/>
                <w:szCs w:val="21"/>
                <w:highlight w:val="none"/>
                <w:lang w:val="en-US" w:eastAsia="zh-CN"/>
              </w:rPr>
              <w:t>DZ/T 0064.56-2021</w:t>
            </w:r>
          </w:p>
        </w:tc>
        <w:tc>
          <w:tcPr>
            <w:tcW w:w="1082" w:type="pct"/>
            <w:tcBorders>
              <w:tl2br w:val="nil"/>
              <w:tr2bl w:val="nil"/>
            </w:tcBorders>
            <w:noWrap w:val="0"/>
            <w:vAlign w:val="center"/>
          </w:tcPr>
          <w:p w14:paraId="1050E712">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0.006</w:t>
            </w:r>
            <w:r>
              <w:rPr>
                <w:rFonts w:hint="default" w:ascii="Times New Roman" w:hAnsi="Times New Roman" w:cs="Times New Roman"/>
                <w:color w:val="auto"/>
                <w:sz w:val="21"/>
                <w:szCs w:val="21"/>
                <w:highlight w:val="none"/>
              </w:rPr>
              <w:t>mg/L</w:t>
            </w:r>
          </w:p>
        </w:tc>
      </w:tr>
      <w:tr w14:paraId="7F0170B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340" w:hRule="atLeast"/>
          <w:jc w:val="center"/>
        </w:trPr>
        <w:tc>
          <w:tcPr>
            <w:tcW w:w="1170" w:type="pct"/>
            <w:tcBorders>
              <w:tl2br w:val="nil"/>
              <w:tr2bl w:val="nil"/>
            </w:tcBorders>
            <w:noWrap w:val="0"/>
            <w:vAlign w:val="center"/>
          </w:tcPr>
          <w:p w14:paraId="72F94882">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lang w:val="en-US" w:eastAsia="zh-CN"/>
              </w:rPr>
              <w:t>铁</w:t>
            </w:r>
          </w:p>
        </w:tc>
        <w:tc>
          <w:tcPr>
            <w:tcW w:w="2747" w:type="pct"/>
            <w:tcBorders>
              <w:tl2br w:val="nil"/>
              <w:tr2bl w:val="nil"/>
            </w:tcBorders>
            <w:noWrap w:val="0"/>
            <w:vAlign w:val="center"/>
          </w:tcPr>
          <w:p w14:paraId="274FCE97">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kern w:val="0"/>
                <w:sz w:val="21"/>
                <w:szCs w:val="21"/>
                <w:highlight w:val="none"/>
                <w:lang w:val="en-US" w:eastAsia="zh-CN" w:bidi="ar-SA"/>
              </w:rPr>
            </w:pPr>
            <w:r>
              <w:rPr>
                <w:rFonts w:hint="default" w:ascii="Times New Roman" w:hAnsi="Times New Roman" w:cs="Times New Roman"/>
                <w:color w:val="auto"/>
                <w:kern w:val="0"/>
                <w:sz w:val="21"/>
                <w:szCs w:val="21"/>
                <w:highlight w:val="none"/>
                <w:lang w:eastAsia="zh-CN"/>
              </w:rPr>
              <w:t>《水质 32种金属元素的测定 电感耦合等离子体发射光谱法》HJ 776-2015</w:t>
            </w:r>
          </w:p>
        </w:tc>
        <w:tc>
          <w:tcPr>
            <w:tcW w:w="1082" w:type="pct"/>
            <w:tcBorders>
              <w:tl2br w:val="nil"/>
              <w:tr2bl w:val="nil"/>
            </w:tcBorders>
            <w:noWrap w:val="0"/>
            <w:vAlign w:val="center"/>
          </w:tcPr>
          <w:p w14:paraId="5A9C2281">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0.02</w:t>
            </w:r>
            <w:r>
              <w:rPr>
                <w:rFonts w:hint="default" w:ascii="Times New Roman" w:hAnsi="Times New Roman" w:cs="Times New Roman"/>
                <w:color w:val="auto"/>
                <w:sz w:val="21"/>
                <w:szCs w:val="21"/>
                <w:highlight w:val="none"/>
              </w:rPr>
              <w:t>mg/L</w:t>
            </w:r>
          </w:p>
        </w:tc>
      </w:tr>
      <w:tr w14:paraId="4770925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340" w:hRule="atLeast"/>
          <w:jc w:val="center"/>
        </w:trPr>
        <w:tc>
          <w:tcPr>
            <w:tcW w:w="1170" w:type="pct"/>
            <w:tcBorders>
              <w:tl2br w:val="nil"/>
              <w:tr2bl w:val="nil"/>
            </w:tcBorders>
            <w:noWrap w:val="0"/>
            <w:vAlign w:val="center"/>
          </w:tcPr>
          <w:p w14:paraId="4E918793">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lang w:val="en-US" w:eastAsia="zh-CN"/>
              </w:rPr>
              <w:t>锰</w:t>
            </w:r>
          </w:p>
        </w:tc>
        <w:tc>
          <w:tcPr>
            <w:tcW w:w="2747" w:type="pct"/>
            <w:tcBorders>
              <w:tl2br w:val="nil"/>
              <w:tr2bl w:val="nil"/>
            </w:tcBorders>
            <w:noWrap w:val="0"/>
            <w:vAlign w:val="center"/>
          </w:tcPr>
          <w:p w14:paraId="67F00E5C">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kern w:val="0"/>
                <w:sz w:val="21"/>
                <w:szCs w:val="21"/>
                <w:highlight w:val="none"/>
                <w:lang w:val="en-US" w:eastAsia="zh-CN" w:bidi="ar-SA"/>
              </w:rPr>
            </w:pPr>
            <w:r>
              <w:rPr>
                <w:rFonts w:hint="default" w:ascii="Times New Roman" w:hAnsi="Times New Roman" w:cs="Times New Roman"/>
                <w:color w:val="auto"/>
                <w:kern w:val="0"/>
                <w:sz w:val="21"/>
                <w:szCs w:val="21"/>
                <w:highlight w:val="none"/>
                <w:lang w:eastAsia="zh-CN"/>
              </w:rPr>
              <w:t>《水质 32种金属元素的测定 电感耦合等离子体发射光谱法》HJ 776-2015</w:t>
            </w:r>
          </w:p>
        </w:tc>
        <w:tc>
          <w:tcPr>
            <w:tcW w:w="1082" w:type="pct"/>
            <w:tcBorders>
              <w:tl2br w:val="nil"/>
              <w:tr2bl w:val="nil"/>
            </w:tcBorders>
            <w:noWrap w:val="0"/>
            <w:vAlign w:val="center"/>
          </w:tcPr>
          <w:p w14:paraId="5E0C8764">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0.004</w:t>
            </w:r>
            <w:r>
              <w:rPr>
                <w:rFonts w:hint="default" w:ascii="Times New Roman" w:hAnsi="Times New Roman" w:cs="Times New Roman"/>
                <w:color w:val="auto"/>
                <w:sz w:val="21"/>
                <w:szCs w:val="21"/>
                <w:highlight w:val="none"/>
              </w:rPr>
              <w:t>mg/L</w:t>
            </w:r>
          </w:p>
        </w:tc>
      </w:tr>
      <w:tr w14:paraId="14EDE09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340" w:hRule="atLeast"/>
          <w:jc w:val="center"/>
        </w:trPr>
        <w:tc>
          <w:tcPr>
            <w:tcW w:w="1170" w:type="pct"/>
            <w:tcBorders>
              <w:tl2br w:val="nil"/>
              <w:tr2bl w:val="nil"/>
            </w:tcBorders>
            <w:noWrap w:val="0"/>
            <w:vAlign w:val="center"/>
          </w:tcPr>
          <w:p w14:paraId="5093592D">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eastAsia="zh-CN"/>
              </w:rPr>
              <w:t>铜</w:t>
            </w:r>
          </w:p>
        </w:tc>
        <w:tc>
          <w:tcPr>
            <w:tcW w:w="2747" w:type="pct"/>
            <w:tcBorders>
              <w:tl2br w:val="nil"/>
              <w:tr2bl w:val="nil"/>
            </w:tcBorders>
            <w:noWrap w:val="0"/>
            <w:vAlign w:val="center"/>
          </w:tcPr>
          <w:p w14:paraId="6131B5A5">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kern w:val="0"/>
                <w:sz w:val="21"/>
                <w:szCs w:val="21"/>
                <w:highlight w:val="none"/>
                <w:lang w:val="en-US" w:eastAsia="zh-CN" w:bidi="ar-SA"/>
              </w:rPr>
            </w:pPr>
            <w:r>
              <w:rPr>
                <w:rFonts w:hint="default" w:ascii="Times New Roman" w:hAnsi="Times New Roman" w:cs="Times New Roman"/>
                <w:color w:val="auto"/>
                <w:kern w:val="0"/>
                <w:sz w:val="21"/>
                <w:szCs w:val="21"/>
                <w:highlight w:val="none"/>
              </w:rPr>
              <w:t>《水质 65种元素的测定 电感耦合等离子体质谱法》HJ 700-2014</w:t>
            </w:r>
          </w:p>
        </w:tc>
        <w:tc>
          <w:tcPr>
            <w:tcW w:w="1082" w:type="pct"/>
            <w:tcBorders>
              <w:tl2br w:val="nil"/>
              <w:tr2bl w:val="nil"/>
            </w:tcBorders>
            <w:noWrap w:val="0"/>
            <w:vAlign w:val="center"/>
          </w:tcPr>
          <w:p w14:paraId="44192B7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8×10</w:t>
            </w:r>
            <w:r>
              <w:rPr>
                <w:rFonts w:hint="default" w:ascii="Times New Roman" w:hAnsi="Times New Roman" w:eastAsia="宋体" w:cs="Times New Roman"/>
                <w:color w:val="auto"/>
                <w:sz w:val="21"/>
                <w:szCs w:val="21"/>
                <w:highlight w:val="none"/>
                <w:vertAlign w:val="superscript"/>
                <w:lang w:val="en-US" w:eastAsia="zh-CN"/>
              </w:rPr>
              <w:t>-5</w:t>
            </w:r>
            <w:r>
              <w:rPr>
                <w:rFonts w:hint="default" w:ascii="Times New Roman" w:hAnsi="Times New Roman" w:cs="Times New Roman"/>
                <w:color w:val="auto"/>
                <w:sz w:val="21"/>
                <w:szCs w:val="21"/>
                <w:highlight w:val="none"/>
              </w:rPr>
              <w:t>mg/L</w:t>
            </w:r>
          </w:p>
        </w:tc>
      </w:tr>
      <w:tr w14:paraId="72252C3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340" w:hRule="atLeast"/>
          <w:jc w:val="center"/>
        </w:trPr>
        <w:tc>
          <w:tcPr>
            <w:tcW w:w="1170" w:type="pct"/>
            <w:tcBorders>
              <w:tl2br w:val="nil"/>
              <w:tr2bl w:val="nil"/>
            </w:tcBorders>
            <w:noWrap w:val="0"/>
            <w:vAlign w:val="center"/>
          </w:tcPr>
          <w:p w14:paraId="553BBBED">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lang w:val="en-US" w:eastAsia="zh-CN"/>
              </w:rPr>
              <w:t>锌</w:t>
            </w:r>
          </w:p>
        </w:tc>
        <w:tc>
          <w:tcPr>
            <w:tcW w:w="2747" w:type="pct"/>
            <w:tcBorders>
              <w:tl2br w:val="nil"/>
              <w:tr2bl w:val="nil"/>
            </w:tcBorders>
            <w:noWrap w:val="0"/>
            <w:vAlign w:val="center"/>
          </w:tcPr>
          <w:p w14:paraId="5B6B1B4C">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kern w:val="0"/>
                <w:sz w:val="21"/>
                <w:szCs w:val="21"/>
                <w:highlight w:val="none"/>
                <w:lang w:val="en-US" w:eastAsia="zh-CN" w:bidi="ar-SA"/>
              </w:rPr>
            </w:pPr>
            <w:r>
              <w:rPr>
                <w:rFonts w:hint="default" w:ascii="Times New Roman" w:hAnsi="Times New Roman" w:cs="Times New Roman"/>
                <w:color w:val="auto"/>
                <w:kern w:val="0"/>
                <w:sz w:val="21"/>
                <w:szCs w:val="21"/>
                <w:highlight w:val="none"/>
              </w:rPr>
              <w:t>《水质 65种元素的测定 电感耦合等离子体质谱法》HJ 700-2014</w:t>
            </w:r>
          </w:p>
        </w:tc>
        <w:tc>
          <w:tcPr>
            <w:tcW w:w="1082" w:type="pct"/>
            <w:tcBorders>
              <w:tl2br w:val="nil"/>
              <w:tr2bl w:val="nil"/>
            </w:tcBorders>
            <w:noWrap w:val="0"/>
            <w:vAlign w:val="center"/>
          </w:tcPr>
          <w:p w14:paraId="1E38BA2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6.7×10</w:t>
            </w:r>
            <w:r>
              <w:rPr>
                <w:rFonts w:hint="default" w:ascii="Times New Roman" w:hAnsi="Times New Roman" w:eastAsia="宋体" w:cs="Times New Roman"/>
                <w:color w:val="auto"/>
                <w:sz w:val="21"/>
                <w:szCs w:val="21"/>
                <w:highlight w:val="none"/>
                <w:vertAlign w:val="superscript"/>
                <w:lang w:val="en-US" w:eastAsia="zh-CN"/>
              </w:rPr>
              <w:t>-4</w:t>
            </w:r>
            <w:r>
              <w:rPr>
                <w:rFonts w:hint="default" w:ascii="Times New Roman" w:hAnsi="Times New Roman" w:cs="Times New Roman"/>
                <w:color w:val="auto"/>
                <w:sz w:val="21"/>
                <w:szCs w:val="21"/>
                <w:highlight w:val="none"/>
              </w:rPr>
              <w:t>mg/L</w:t>
            </w:r>
          </w:p>
        </w:tc>
      </w:tr>
      <w:tr w14:paraId="757008B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340" w:hRule="atLeast"/>
          <w:jc w:val="center"/>
        </w:trPr>
        <w:tc>
          <w:tcPr>
            <w:tcW w:w="1170" w:type="pct"/>
            <w:tcBorders>
              <w:tl2br w:val="nil"/>
              <w:tr2bl w:val="nil"/>
            </w:tcBorders>
            <w:noWrap w:val="0"/>
            <w:vAlign w:val="center"/>
          </w:tcPr>
          <w:p w14:paraId="1776C23A">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lang w:val="en-US" w:eastAsia="zh-CN"/>
              </w:rPr>
              <w:t>铝</w:t>
            </w:r>
          </w:p>
        </w:tc>
        <w:tc>
          <w:tcPr>
            <w:tcW w:w="2747" w:type="pct"/>
            <w:tcBorders>
              <w:tl2br w:val="nil"/>
              <w:tr2bl w:val="nil"/>
            </w:tcBorders>
            <w:noWrap w:val="0"/>
            <w:vAlign w:val="center"/>
          </w:tcPr>
          <w:p w14:paraId="7450A3B1">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kern w:val="0"/>
                <w:sz w:val="21"/>
                <w:szCs w:val="21"/>
                <w:highlight w:val="none"/>
                <w:lang w:val="en-US" w:eastAsia="zh-CN" w:bidi="ar-SA"/>
              </w:rPr>
            </w:pPr>
            <w:r>
              <w:rPr>
                <w:rFonts w:hint="default" w:ascii="Times New Roman" w:hAnsi="Times New Roman" w:cs="Times New Roman"/>
                <w:color w:val="auto"/>
                <w:kern w:val="0"/>
                <w:sz w:val="21"/>
                <w:szCs w:val="21"/>
                <w:highlight w:val="none"/>
                <w:lang w:eastAsia="zh-CN"/>
              </w:rPr>
              <w:t>《水质 32种金属元素的测定 电感耦合等离子体发射光谱法》HJ 776-2015</w:t>
            </w:r>
          </w:p>
        </w:tc>
        <w:tc>
          <w:tcPr>
            <w:tcW w:w="1082" w:type="pct"/>
            <w:tcBorders>
              <w:tl2br w:val="nil"/>
              <w:tr2bl w:val="nil"/>
            </w:tcBorders>
            <w:noWrap w:val="0"/>
            <w:vAlign w:val="center"/>
          </w:tcPr>
          <w:p w14:paraId="09F23A8A">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0.07</w:t>
            </w:r>
            <w:r>
              <w:rPr>
                <w:rFonts w:hint="default" w:ascii="Times New Roman" w:hAnsi="Times New Roman" w:cs="Times New Roman"/>
                <w:color w:val="auto"/>
                <w:sz w:val="21"/>
                <w:szCs w:val="21"/>
                <w:highlight w:val="none"/>
              </w:rPr>
              <w:t>mg/L</w:t>
            </w:r>
          </w:p>
        </w:tc>
      </w:tr>
      <w:tr w14:paraId="41AEFEA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340" w:hRule="atLeast"/>
          <w:jc w:val="center"/>
        </w:trPr>
        <w:tc>
          <w:tcPr>
            <w:tcW w:w="1170" w:type="pct"/>
            <w:tcBorders>
              <w:tl2br w:val="nil"/>
              <w:tr2bl w:val="nil"/>
            </w:tcBorders>
            <w:noWrap w:val="0"/>
            <w:vAlign w:val="center"/>
          </w:tcPr>
          <w:p w14:paraId="72A3E05C">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lang w:val="en-US" w:eastAsia="zh-CN"/>
              </w:rPr>
              <w:t>钠</w:t>
            </w:r>
          </w:p>
        </w:tc>
        <w:tc>
          <w:tcPr>
            <w:tcW w:w="2747" w:type="pct"/>
            <w:tcBorders>
              <w:tl2br w:val="nil"/>
              <w:tr2bl w:val="nil"/>
            </w:tcBorders>
            <w:noWrap w:val="0"/>
            <w:vAlign w:val="center"/>
          </w:tcPr>
          <w:p w14:paraId="4909D2EF">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kern w:val="0"/>
                <w:sz w:val="21"/>
                <w:szCs w:val="21"/>
                <w:highlight w:val="none"/>
                <w:lang w:val="en-US" w:eastAsia="zh-CN" w:bidi="ar-SA"/>
              </w:rPr>
            </w:pPr>
            <w:r>
              <w:rPr>
                <w:rFonts w:hint="default" w:ascii="Times New Roman" w:hAnsi="Times New Roman" w:cs="Times New Roman"/>
                <w:color w:val="auto"/>
                <w:kern w:val="0"/>
                <w:sz w:val="21"/>
                <w:szCs w:val="21"/>
                <w:highlight w:val="none"/>
                <w:lang w:eastAsia="zh-CN"/>
              </w:rPr>
              <w:t>《水质 32种金属元素的测定 电感耦合等离子体发射光谱法》HJ 776-2015</w:t>
            </w:r>
          </w:p>
        </w:tc>
        <w:tc>
          <w:tcPr>
            <w:tcW w:w="1082" w:type="pct"/>
            <w:tcBorders>
              <w:tl2br w:val="nil"/>
              <w:tr2bl w:val="nil"/>
            </w:tcBorders>
            <w:noWrap w:val="0"/>
            <w:vAlign w:val="center"/>
          </w:tcPr>
          <w:p w14:paraId="5EC250F4">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0.12</w:t>
            </w:r>
            <w:r>
              <w:rPr>
                <w:rFonts w:hint="default" w:ascii="Times New Roman" w:hAnsi="Times New Roman" w:cs="Times New Roman"/>
                <w:color w:val="auto"/>
                <w:sz w:val="21"/>
                <w:szCs w:val="21"/>
                <w:highlight w:val="none"/>
              </w:rPr>
              <w:t>mg/L</w:t>
            </w:r>
          </w:p>
        </w:tc>
      </w:tr>
      <w:tr w14:paraId="723A9E0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340" w:hRule="atLeast"/>
          <w:jc w:val="center"/>
        </w:trPr>
        <w:tc>
          <w:tcPr>
            <w:tcW w:w="1170" w:type="pct"/>
            <w:tcBorders>
              <w:tl2br w:val="nil"/>
              <w:tr2bl w:val="nil"/>
            </w:tcBorders>
            <w:noWrap w:val="0"/>
            <w:vAlign w:val="center"/>
          </w:tcPr>
          <w:p w14:paraId="0D6A43EB">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eastAsia="zh-CN"/>
              </w:rPr>
              <w:t>汞</w:t>
            </w:r>
          </w:p>
        </w:tc>
        <w:tc>
          <w:tcPr>
            <w:tcW w:w="2747" w:type="pct"/>
            <w:tcBorders>
              <w:tl2br w:val="nil"/>
              <w:tr2bl w:val="nil"/>
            </w:tcBorders>
            <w:noWrap w:val="0"/>
            <w:vAlign w:val="center"/>
          </w:tcPr>
          <w:p w14:paraId="252FCA80">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kern w:val="0"/>
                <w:sz w:val="21"/>
                <w:szCs w:val="21"/>
                <w:highlight w:val="none"/>
                <w:lang w:val="en-US" w:eastAsia="zh-CN" w:bidi="ar-SA"/>
              </w:rPr>
            </w:pPr>
            <w:r>
              <w:rPr>
                <w:rFonts w:hint="default" w:ascii="Times New Roman" w:hAnsi="Times New Roman" w:cs="Times New Roman"/>
                <w:color w:val="auto"/>
                <w:kern w:val="0"/>
                <w:sz w:val="21"/>
                <w:szCs w:val="21"/>
                <w:highlight w:val="none"/>
              </w:rPr>
              <w:t xml:space="preserve">《水质 </w:t>
            </w:r>
            <w:r>
              <w:rPr>
                <w:rFonts w:hint="default" w:ascii="Times New Roman" w:hAnsi="Times New Roman" w:cs="Times New Roman"/>
                <w:color w:val="auto"/>
                <w:kern w:val="0"/>
                <w:sz w:val="21"/>
                <w:szCs w:val="21"/>
                <w:highlight w:val="none"/>
                <w:lang w:eastAsia="zh-CN"/>
              </w:rPr>
              <w:t>汞</w:t>
            </w:r>
            <w:r>
              <w:rPr>
                <w:rFonts w:hint="default" w:ascii="Times New Roman" w:hAnsi="Times New Roman" w:cs="Times New Roman"/>
                <w:color w:val="auto"/>
                <w:kern w:val="0"/>
                <w:sz w:val="21"/>
                <w:szCs w:val="21"/>
                <w:highlight w:val="none"/>
              </w:rPr>
              <w:t>、</w:t>
            </w:r>
            <w:r>
              <w:rPr>
                <w:rFonts w:hint="default" w:ascii="Times New Roman" w:hAnsi="Times New Roman" w:cs="Times New Roman"/>
                <w:color w:val="auto"/>
                <w:kern w:val="0"/>
                <w:sz w:val="21"/>
                <w:szCs w:val="21"/>
                <w:highlight w:val="none"/>
                <w:lang w:eastAsia="zh-CN"/>
              </w:rPr>
              <w:t>砷</w:t>
            </w:r>
            <w:r>
              <w:rPr>
                <w:rFonts w:hint="default" w:ascii="Times New Roman" w:hAnsi="Times New Roman" w:cs="Times New Roman"/>
                <w:color w:val="auto"/>
                <w:kern w:val="0"/>
                <w:sz w:val="21"/>
                <w:szCs w:val="21"/>
                <w:highlight w:val="none"/>
              </w:rPr>
              <w:t>、硒、铋和锑的测定 原子荧光法》HJ 694-2014</w:t>
            </w:r>
          </w:p>
        </w:tc>
        <w:tc>
          <w:tcPr>
            <w:tcW w:w="1082" w:type="pct"/>
            <w:tcBorders>
              <w:tl2br w:val="nil"/>
              <w:tr2bl w:val="nil"/>
            </w:tcBorders>
            <w:noWrap w:val="0"/>
            <w:vAlign w:val="center"/>
          </w:tcPr>
          <w:p w14:paraId="39D06B1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4×10</w:t>
            </w:r>
            <w:r>
              <w:rPr>
                <w:rFonts w:hint="default" w:ascii="Times New Roman" w:hAnsi="Times New Roman" w:eastAsia="宋体" w:cs="Times New Roman"/>
                <w:color w:val="auto"/>
                <w:sz w:val="21"/>
                <w:szCs w:val="21"/>
                <w:highlight w:val="none"/>
                <w:vertAlign w:val="superscript"/>
                <w:lang w:val="en-US" w:eastAsia="zh-CN"/>
              </w:rPr>
              <w:t>-5</w:t>
            </w:r>
            <w:r>
              <w:rPr>
                <w:rFonts w:hint="default" w:ascii="Times New Roman" w:hAnsi="Times New Roman" w:cs="Times New Roman"/>
                <w:color w:val="auto"/>
                <w:sz w:val="21"/>
                <w:szCs w:val="21"/>
                <w:highlight w:val="none"/>
              </w:rPr>
              <w:t>mg/L</w:t>
            </w:r>
          </w:p>
        </w:tc>
      </w:tr>
      <w:tr w14:paraId="60E302E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340" w:hRule="atLeast"/>
          <w:jc w:val="center"/>
        </w:trPr>
        <w:tc>
          <w:tcPr>
            <w:tcW w:w="1170" w:type="pct"/>
            <w:tcBorders>
              <w:tl2br w:val="nil"/>
              <w:tr2bl w:val="nil"/>
            </w:tcBorders>
            <w:noWrap w:val="0"/>
            <w:vAlign w:val="center"/>
          </w:tcPr>
          <w:p w14:paraId="484685CD">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eastAsia="zh-CN"/>
              </w:rPr>
              <w:t>砷</w:t>
            </w:r>
          </w:p>
        </w:tc>
        <w:tc>
          <w:tcPr>
            <w:tcW w:w="2747" w:type="pct"/>
            <w:tcBorders>
              <w:tl2br w:val="nil"/>
              <w:tr2bl w:val="nil"/>
            </w:tcBorders>
            <w:noWrap w:val="0"/>
            <w:vAlign w:val="center"/>
          </w:tcPr>
          <w:p w14:paraId="39E4BA55">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kern w:val="0"/>
                <w:sz w:val="21"/>
                <w:szCs w:val="21"/>
                <w:highlight w:val="none"/>
                <w:lang w:val="en-US" w:eastAsia="zh-CN" w:bidi="ar-SA"/>
              </w:rPr>
            </w:pPr>
            <w:r>
              <w:rPr>
                <w:rFonts w:hint="default" w:ascii="Times New Roman" w:hAnsi="Times New Roman" w:cs="Times New Roman"/>
                <w:color w:val="auto"/>
                <w:kern w:val="0"/>
                <w:sz w:val="21"/>
                <w:szCs w:val="21"/>
                <w:highlight w:val="none"/>
              </w:rPr>
              <w:t xml:space="preserve">《水质 </w:t>
            </w:r>
            <w:r>
              <w:rPr>
                <w:rFonts w:hint="default" w:ascii="Times New Roman" w:hAnsi="Times New Roman" w:cs="Times New Roman"/>
                <w:color w:val="auto"/>
                <w:kern w:val="0"/>
                <w:sz w:val="21"/>
                <w:szCs w:val="21"/>
                <w:highlight w:val="none"/>
                <w:lang w:eastAsia="zh-CN"/>
              </w:rPr>
              <w:t>汞</w:t>
            </w:r>
            <w:r>
              <w:rPr>
                <w:rFonts w:hint="default" w:ascii="Times New Roman" w:hAnsi="Times New Roman" w:cs="Times New Roman"/>
                <w:color w:val="auto"/>
                <w:kern w:val="0"/>
                <w:sz w:val="21"/>
                <w:szCs w:val="21"/>
                <w:highlight w:val="none"/>
              </w:rPr>
              <w:t>、</w:t>
            </w:r>
            <w:r>
              <w:rPr>
                <w:rFonts w:hint="default" w:ascii="Times New Roman" w:hAnsi="Times New Roman" w:cs="Times New Roman"/>
                <w:color w:val="auto"/>
                <w:kern w:val="0"/>
                <w:sz w:val="21"/>
                <w:szCs w:val="21"/>
                <w:highlight w:val="none"/>
                <w:lang w:eastAsia="zh-CN"/>
              </w:rPr>
              <w:t>砷</w:t>
            </w:r>
            <w:r>
              <w:rPr>
                <w:rFonts w:hint="default" w:ascii="Times New Roman" w:hAnsi="Times New Roman" w:cs="Times New Roman"/>
                <w:color w:val="auto"/>
                <w:kern w:val="0"/>
                <w:sz w:val="21"/>
                <w:szCs w:val="21"/>
                <w:highlight w:val="none"/>
              </w:rPr>
              <w:t>、硒、铋和锑的测定 原子荧光法》HJ 694-2014</w:t>
            </w:r>
          </w:p>
        </w:tc>
        <w:tc>
          <w:tcPr>
            <w:tcW w:w="1082" w:type="pct"/>
            <w:tcBorders>
              <w:tl2br w:val="nil"/>
              <w:tr2bl w:val="nil"/>
            </w:tcBorders>
            <w:noWrap w:val="0"/>
            <w:vAlign w:val="center"/>
          </w:tcPr>
          <w:p w14:paraId="054307E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3×10</w:t>
            </w:r>
            <w:r>
              <w:rPr>
                <w:rFonts w:hint="default" w:ascii="Times New Roman" w:hAnsi="Times New Roman" w:eastAsia="宋体" w:cs="Times New Roman"/>
                <w:color w:val="auto"/>
                <w:sz w:val="21"/>
                <w:szCs w:val="21"/>
                <w:highlight w:val="none"/>
                <w:vertAlign w:val="superscript"/>
                <w:lang w:val="en-US" w:eastAsia="zh-CN"/>
              </w:rPr>
              <w:t>-4</w:t>
            </w:r>
            <w:r>
              <w:rPr>
                <w:rFonts w:hint="default" w:ascii="Times New Roman" w:hAnsi="Times New Roman" w:cs="Times New Roman"/>
                <w:color w:val="auto"/>
                <w:sz w:val="21"/>
                <w:szCs w:val="21"/>
                <w:highlight w:val="none"/>
              </w:rPr>
              <w:t>mg/L</w:t>
            </w:r>
          </w:p>
        </w:tc>
      </w:tr>
      <w:tr w14:paraId="486CFC0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340" w:hRule="atLeast"/>
          <w:jc w:val="center"/>
        </w:trPr>
        <w:tc>
          <w:tcPr>
            <w:tcW w:w="1170" w:type="pct"/>
            <w:tcBorders>
              <w:tl2br w:val="nil"/>
              <w:tr2bl w:val="nil"/>
            </w:tcBorders>
            <w:noWrap w:val="0"/>
            <w:vAlign w:val="center"/>
          </w:tcPr>
          <w:p w14:paraId="564D40B6">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lang w:val="en-US" w:eastAsia="zh-CN"/>
              </w:rPr>
              <w:t>硒</w:t>
            </w:r>
          </w:p>
        </w:tc>
        <w:tc>
          <w:tcPr>
            <w:tcW w:w="2747" w:type="pct"/>
            <w:tcBorders>
              <w:tl2br w:val="nil"/>
              <w:tr2bl w:val="nil"/>
            </w:tcBorders>
            <w:noWrap w:val="0"/>
            <w:vAlign w:val="center"/>
          </w:tcPr>
          <w:p w14:paraId="3FCE891B">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kern w:val="0"/>
                <w:sz w:val="21"/>
                <w:szCs w:val="21"/>
                <w:highlight w:val="none"/>
                <w:lang w:val="en-US" w:eastAsia="zh-CN" w:bidi="ar-SA"/>
              </w:rPr>
            </w:pPr>
            <w:r>
              <w:rPr>
                <w:rFonts w:hint="default" w:ascii="Times New Roman" w:hAnsi="Times New Roman" w:cs="Times New Roman"/>
                <w:color w:val="auto"/>
                <w:kern w:val="0"/>
                <w:sz w:val="21"/>
                <w:szCs w:val="21"/>
                <w:highlight w:val="none"/>
                <w:lang w:eastAsia="zh-CN"/>
              </w:rPr>
              <w:t>《水质 汞、砷、硒、铋和锑的测定 原子荧光法》HJ 694-2014</w:t>
            </w:r>
          </w:p>
        </w:tc>
        <w:tc>
          <w:tcPr>
            <w:tcW w:w="1082" w:type="pct"/>
            <w:tcBorders>
              <w:tl2br w:val="nil"/>
              <w:tr2bl w:val="nil"/>
            </w:tcBorders>
            <w:noWrap w:val="0"/>
            <w:vAlign w:val="center"/>
          </w:tcPr>
          <w:p w14:paraId="0E355247">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4</w:t>
            </w:r>
            <w:r>
              <w:rPr>
                <w:rFonts w:hint="default" w:ascii="Times New Roman" w:hAnsi="Times New Roman" w:eastAsia="宋体" w:cs="Times New Roman"/>
                <w:color w:val="auto"/>
                <w:sz w:val="21"/>
                <w:szCs w:val="21"/>
                <w:highlight w:val="none"/>
                <w:lang w:val="en-US" w:eastAsia="zh-CN"/>
              </w:rPr>
              <w:t>×10</w:t>
            </w:r>
            <w:r>
              <w:rPr>
                <w:rFonts w:hint="default" w:ascii="Times New Roman" w:hAnsi="Times New Roman" w:eastAsia="宋体" w:cs="Times New Roman"/>
                <w:color w:val="auto"/>
                <w:sz w:val="21"/>
                <w:szCs w:val="21"/>
                <w:highlight w:val="none"/>
                <w:vertAlign w:val="superscript"/>
                <w:lang w:val="en-US" w:eastAsia="zh-CN"/>
              </w:rPr>
              <w:t>-4</w:t>
            </w:r>
            <w:r>
              <w:rPr>
                <w:rFonts w:hint="default" w:ascii="Times New Roman" w:hAnsi="Times New Roman" w:cs="Times New Roman"/>
                <w:color w:val="auto"/>
                <w:sz w:val="21"/>
                <w:szCs w:val="21"/>
                <w:highlight w:val="none"/>
              </w:rPr>
              <w:t>mg/L</w:t>
            </w:r>
          </w:p>
        </w:tc>
      </w:tr>
      <w:tr w14:paraId="51005FA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340" w:hRule="atLeast"/>
          <w:jc w:val="center"/>
        </w:trPr>
        <w:tc>
          <w:tcPr>
            <w:tcW w:w="1170" w:type="pct"/>
            <w:tcBorders>
              <w:tl2br w:val="nil"/>
              <w:tr2bl w:val="nil"/>
            </w:tcBorders>
            <w:noWrap w:val="0"/>
            <w:vAlign w:val="center"/>
          </w:tcPr>
          <w:p w14:paraId="39D6829D">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eastAsia="zh-CN"/>
              </w:rPr>
              <w:t>镉</w:t>
            </w:r>
          </w:p>
        </w:tc>
        <w:tc>
          <w:tcPr>
            <w:tcW w:w="2747" w:type="pct"/>
            <w:tcBorders>
              <w:tl2br w:val="nil"/>
              <w:tr2bl w:val="nil"/>
            </w:tcBorders>
            <w:noWrap w:val="0"/>
            <w:vAlign w:val="center"/>
          </w:tcPr>
          <w:p w14:paraId="5D4FDD36">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kern w:val="0"/>
                <w:sz w:val="21"/>
                <w:szCs w:val="21"/>
                <w:highlight w:val="none"/>
                <w:lang w:val="en-US" w:eastAsia="zh-CN" w:bidi="ar-SA"/>
              </w:rPr>
            </w:pPr>
            <w:r>
              <w:rPr>
                <w:rFonts w:hint="default" w:ascii="Times New Roman" w:hAnsi="Times New Roman" w:cs="Times New Roman"/>
                <w:color w:val="auto"/>
                <w:kern w:val="0"/>
                <w:sz w:val="21"/>
                <w:szCs w:val="21"/>
                <w:highlight w:val="none"/>
              </w:rPr>
              <w:t>《水质 65种元素的测定 电感耦合等离子体质谱法》HJ 700-2014</w:t>
            </w:r>
          </w:p>
        </w:tc>
        <w:tc>
          <w:tcPr>
            <w:tcW w:w="1082" w:type="pct"/>
            <w:tcBorders>
              <w:tl2br w:val="nil"/>
              <w:tr2bl w:val="nil"/>
            </w:tcBorders>
            <w:noWrap w:val="0"/>
            <w:vAlign w:val="center"/>
          </w:tcPr>
          <w:p w14:paraId="78B6E00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5×10</w:t>
            </w:r>
            <w:r>
              <w:rPr>
                <w:rFonts w:hint="default" w:ascii="Times New Roman" w:hAnsi="Times New Roman" w:eastAsia="宋体" w:cs="Times New Roman"/>
                <w:color w:val="auto"/>
                <w:sz w:val="21"/>
                <w:szCs w:val="21"/>
                <w:highlight w:val="none"/>
                <w:vertAlign w:val="superscript"/>
                <w:lang w:val="en-US" w:eastAsia="zh-CN"/>
              </w:rPr>
              <w:t>-5</w:t>
            </w:r>
            <w:r>
              <w:rPr>
                <w:rFonts w:hint="default" w:ascii="Times New Roman" w:hAnsi="Times New Roman" w:cs="Times New Roman"/>
                <w:color w:val="auto"/>
                <w:sz w:val="21"/>
                <w:szCs w:val="21"/>
                <w:highlight w:val="none"/>
              </w:rPr>
              <w:t>mg/L</w:t>
            </w:r>
          </w:p>
        </w:tc>
      </w:tr>
      <w:tr w14:paraId="22567B0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340" w:hRule="atLeast"/>
          <w:jc w:val="center"/>
        </w:trPr>
        <w:tc>
          <w:tcPr>
            <w:tcW w:w="1170" w:type="pct"/>
            <w:tcBorders>
              <w:tl2br w:val="nil"/>
              <w:tr2bl w:val="nil"/>
            </w:tcBorders>
            <w:noWrap w:val="0"/>
            <w:vAlign w:val="center"/>
          </w:tcPr>
          <w:p w14:paraId="08DA6C7B">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eastAsia="zh-CN"/>
              </w:rPr>
              <w:t>铅</w:t>
            </w:r>
          </w:p>
        </w:tc>
        <w:tc>
          <w:tcPr>
            <w:tcW w:w="2747" w:type="pct"/>
            <w:tcBorders>
              <w:tl2br w:val="nil"/>
              <w:tr2bl w:val="nil"/>
            </w:tcBorders>
            <w:noWrap w:val="0"/>
            <w:vAlign w:val="center"/>
          </w:tcPr>
          <w:p w14:paraId="42F41504">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kern w:val="0"/>
                <w:sz w:val="21"/>
                <w:szCs w:val="21"/>
                <w:highlight w:val="none"/>
                <w:lang w:val="en-US" w:eastAsia="zh-CN" w:bidi="ar-SA"/>
              </w:rPr>
            </w:pPr>
            <w:r>
              <w:rPr>
                <w:rFonts w:hint="default" w:ascii="Times New Roman" w:hAnsi="Times New Roman" w:cs="Times New Roman"/>
                <w:color w:val="auto"/>
                <w:kern w:val="0"/>
                <w:sz w:val="21"/>
                <w:szCs w:val="21"/>
                <w:highlight w:val="none"/>
              </w:rPr>
              <w:t>《水和废水监测分析方法》</w:t>
            </w:r>
            <w:r>
              <w:rPr>
                <w:rFonts w:hint="default" w:ascii="Times New Roman" w:hAnsi="Times New Roman" w:cs="Times New Roman"/>
                <w:color w:val="auto"/>
                <w:kern w:val="0"/>
                <w:sz w:val="21"/>
                <w:szCs w:val="21"/>
                <w:highlight w:val="none"/>
                <w:lang w:eastAsia="zh-CN"/>
              </w:rPr>
              <w:t>（</w:t>
            </w:r>
            <w:r>
              <w:rPr>
                <w:rFonts w:hint="default" w:ascii="Times New Roman" w:hAnsi="Times New Roman" w:cs="Times New Roman"/>
                <w:color w:val="auto"/>
                <w:kern w:val="0"/>
                <w:sz w:val="21"/>
                <w:szCs w:val="21"/>
                <w:highlight w:val="none"/>
              </w:rPr>
              <w:t>第四版增补版</w:t>
            </w:r>
            <w:r>
              <w:rPr>
                <w:rFonts w:hint="default" w:ascii="Times New Roman" w:hAnsi="Times New Roman" w:cs="Times New Roman"/>
                <w:color w:val="auto"/>
                <w:kern w:val="0"/>
                <w:sz w:val="21"/>
                <w:szCs w:val="21"/>
                <w:highlight w:val="none"/>
                <w:lang w:eastAsia="zh-CN"/>
              </w:rPr>
              <w:t>）</w:t>
            </w:r>
            <w:r>
              <w:rPr>
                <w:rFonts w:hint="default" w:ascii="Times New Roman" w:hAnsi="Times New Roman" w:cs="Times New Roman"/>
                <w:color w:val="auto"/>
                <w:kern w:val="0"/>
                <w:sz w:val="21"/>
                <w:szCs w:val="21"/>
                <w:highlight w:val="none"/>
              </w:rPr>
              <w:t>国家环境保护总局</w:t>
            </w:r>
            <w:r>
              <w:rPr>
                <w:rFonts w:hint="default" w:ascii="Times New Roman" w:hAnsi="Times New Roman" w:cs="Times New Roman"/>
                <w:color w:val="auto"/>
                <w:kern w:val="0"/>
                <w:sz w:val="21"/>
                <w:szCs w:val="21"/>
                <w:highlight w:val="none"/>
                <w:lang w:eastAsia="zh-CN"/>
              </w:rPr>
              <w:t>（</w:t>
            </w:r>
            <w:r>
              <w:rPr>
                <w:rFonts w:hint="default" w:ascii="Times New Roman" w:hAnsi="Times New Roman" w:cs="Times New Roman"/>
                <w:color w:val="auto"/>
                <w:kern w:val="0"/>
                <w:sz w:val="21"/>
                <w:szCs w:val="21"/>
                <w:highlight w:val="none"/>
              </w:rPr>
              <w:t>2002年</w:t>
            </w:r>
            <w:r>
              <w:rPr>
                <w:rFonts w:hint="default" w:ascii="Times New Roman" w:hAnsi="Times New Roman" w:cs="Times New Roman"/>
                <w:color w:val="auto"/>
                <w:kern w:val="0"/>
                <w:sz w:val="21"/>
                <w:szCs w:val="21"/>
                <w:highlight w:val="none"/>
                <w:lang w:eastAsia="zh-CN"/>
              </w:rPr>
              <w:t>）</w:t>
            </w:r>
            <w:r>
              <w:rPr>
                <w:rFonts w:hint="default" w:ascii="Times New Roman" w:hAnsi="Times New Roman" w:cs="Times New Roman"/>
                <w:color w:val="auto"/>
                <w:kern w:val="0"/>
                <w:sz w:val="21"/>
                <w:szCs w:val="21"/>
                <w:highlight w:val="none"/>
                <w:lang w:val="en-US" w:eastAsia="zh-CN"/>
              </w:rPr>
              <w:t>3.4.16.5</w:t>
            </w:r>
            <w:r>
              <w:rPr>
                <w:rFonts w:hint="default" w:ascii="Times New Roman" w:hAnsi="Times New Roman" w:cs="Times New Roman"/>
                <w:color w:val="auto"/>
                <w:kern w:val="0"/>
                <w:sz w:val="21"/>
                <w:szCs w:val="21"/>
                <w:highlight w:val="none"/>
              </w:rPr>
              <w:t>石墨炉原子吸收法</w:t>
            </w:r>
          </w:p>
        </w:tc>
        <w:tc>
          <w:tcPr>
            <w:tcW w:w="1082" w:type="pct"/>
            <w:tcBorders>
              <w:tl2br w:val="nil"/>
              <w:tr2bl w:val="nil"/>
            </w:tcBorders>
            <w:noWrap w:val="0"/>
            <w:vAlign w:val="center"/>
          </w:tcPr>
          <w:p w14:paraId="479A8E3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1×10</w:t>
            </w:r>
            <w:r>
              <w:rPr>
                <w:rFonts w:hint="default" w:ascii="Times New Roman" w:hAnsi="Times New Roman" w:eastAsia="宋体" w:cs="Times New Roman"/>
                <w:color w:val="auto"/>
                <w:sz w:val="21"/>
                <w:szCs w:val="21"/>
                <w:highlight w:val="none"/>
                <w:vertAlign w:val="superscript"/>
                <w:lang w:val="en-US" w:eastAsia="zh-CN"/>
              </w:rPr>
              <w:t>-3</w:t>
            </w:r>
            <w:r>
              <w:rPr>
                <w:rFonts w:hint="default" w:ascii="Times New Roman" w:hAnsi="Times New Roman" w:cs="Times New Roman"/>
                <w:color w:val="auto"/>
                <w:sz w:val="21"/>
                <w:szCs w:val="21"/>
                <w:highlight w:val="none"/>
              </w:rPr>
              <w:t>mg/L</w:t>
            </w:r>
          </w:p>
        </w:tc>
      </w:tr>
      <w:tr w14:paraId="4927E9E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340" w:hRule="atLeast"/>
          <w:jc w:val="center"/>
        </w:trPr>
        <w:tc>
          <w:tcPr>
            <w:tcW w:w="1170" w:type="pct"/>
            <w:tcBorders>
              <w:tl2br w:val="nil"/>
              <w:tr2bl w:val="nil"/>
            </w:tcBorders>
            <w:noWrap w:val="0"/>
            <w:vAlign w:val="center"/>
          </w:tcPr>
          <w:p w14:paraId="3A9A8897">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kern w:val="2"/>
                <w:sz w:val="21"/>
                <w:szCs w:val="21"/>
                <w:highlight w:val="none"/>
                <w:lang w:val="en-US" w:eastAsia="zh-CN" w:bidi="ar-SA"/>
              </w:rPr>
              <w:t>三氯甲烷</w:t>
            </w:r>
          </w:p>
        </w:tc>
        <w:tc>
          <w:tcPr>
            <w:tcW w:w="2747" w:type="pct"/>
            <w:tcBorders>
              <w:tl2br w:val="nil"/>
              <w:tr2bl w:val="nil"/>
            </w:tcBorders>
            <w:noWrap w:val="0"/>
            <w:vAlign w:val="center"/>
          </w:tcPr>
          <w:p w14:paraId="00D19643">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kern w:val="0"/>
                <w:sz w:val="21"/>
                <w:szCs w:val="21"/>
                <w:highlight w:val="none"/>
                <w:lang w:val="en-US" w:eastAsia="zh-CN" w:bidi="ar-SA"/>
              </w:rPr>
            </w:pPr>
            <w:r>
              <w:rPr>
                <w:rFonts w:hint="default" w:ascii="Times New Roman" w:hAnsi="Times New Roman" w:eastAsia="宋体" w:cs="Times New Roman"/>
                <w:color w:val="auto"/>
                <w:sz w:val="21"/>
                <w:szCs w:val="21"/>
                <w:highlight w:val="none"/>
              </w:rPr>
              <w:t>《水质 挥发性有机物的测定 吹扫捕集/气相色谱-质谱法》HJ 639-2012</w:t>
            </w:r>
          </w:p>
        </w:tc>
        <w:tc>
          <w:tcPr>
            <w:tcW w:w="1082" w:type="pct"/>
            <w:tcBorders>
              <w:tl2br w:val="nil"/>
              <w:tr2bl w:val="nil"/>
            </w:tcBorders>
            <w:noWrap w:val="0"/>
            <w:vAlign w:val="center"/>
          </w:tcPr>
          <w:p w14:paraId="227B471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1.4×10</w:t>
            </w:r>
            <w:r>
              <w:rPr>
                <w:rFonts w:hint="default" w:ascii="Times New Roman" w:hAnsi="Times New Roman" w:eastAsia="宋体" w:cs="Times New Roman"/>
                <w:color w:val="auto"/>
                <w:sz w:val="21"/>
                <w:szCs w:val="21"/>
                <w:highlight w:val="none"/>
                <w:vertAlign w:val="superscript"/>
                <w:lang w:val="en-US" w:eastAsia="zh-CN"/>
              </w:rPr>
              <w:t>-3</w:t>
            </w:r>
            <w:r>
              <w:rPr>
                <w:rFonts w:hint="default" w:ascii="Times New Roman" w:hAnsi="Times New Roman" w:cs="Times New Roman"/>
                <w:color w:val="auto"/>
                <w:sz w:val="21"/>
                <w:szCs w:val="21"/>
                <w:highlight w:val="none"/>
              </w:rPr>
              <w:t>mg/L</w:t>
            </w:r>
          </w:p>
        </w:tc>
      </w:tr>
      <w:tr w14:paraId="1D030F6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340" w:hRule="atLeast"/>
          <w:jc w:val="center"/>
        </w:trPr>
        <w:tc>
          <w:tcPr>
            <w:tcW w:w="1170" w:type="pct"/>
            <w:tcBorders>
              <w:tl2br w:val="nil"/>
              <w:tr2bl w:val="nil"/>
            </w:tcBorders>
            <w:noWrap w:val="0"/>
            <w:vAlign w:val="center"/>
          </w:tcPr>
          <w:p w14:paraId="5104CEEF">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kern w:val="2"/>
                <w:sz w:val="21"/>
                <w:szCs w:val="21"/>
                <w:highlight w:val="none"/>
                <w:lang w:val="en-US" w:eastAsia="zh-CN" w:bidi="ar-SA"/>
              </w:rPr>
              <w:t>四氯化碳</w:t>
            </w:r>
          </w:p>
        </w:tc>
        <w:tc>
          <w:tcPr>
            <w:tcW w:w="2747" w:type="pct"/>
            <w:tcBorders>
              <w:tl2br w:val="nil"/>
              <w:tr2bl w:val="nil"/>
            </w:tcBorders>
            <w:noWrap w:val="0"/>
            <w:vAlign w:val="center"/>
          </w:tcPr>
          <w:p w14:paraId="2FDF3E0A">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kern w:val="0"/>
                <w:sz w:val="21"/>
                <w:szCs w:val="21"/>
                <w:highlight w:val="none"/>
                <w:lang w:val="en-US" w:eastAsia="zh-CN" w:bidi="ar-SA"/>
              </w:rPr>
            </w:pPr>
            <w:r>
              <w:rPr>
                <w:rFonts w:hint="default" w:ascii="Times New Roman" w:hAnsi="Times New Roman" w:eastAsia="宋体" w:cs="Times New Roman"/>
                <w:color w:val="auto"/>
                <w:sz w:val="21"/>
                <w:szCs w:val="21"/>
                <w:highlight w:val="none"/>
              </w:rPr>
              <w:t>《水质 挥发性有机物的测定 吹扫捕集/气相色谱-质谱法》HJ 639-2012</w:t>
            </w:r>
          </w:p>
        </w:tc>
        <w:tc>
          <w:tcPr>
            <w:tcW w:w="1082" w:type="pct"/>
            <w:tcBorders>
              <w:tl2br w:val="nil"/>
              <w:tr2bl w:val="nil"/>
            </w:tcBorders>
            <w:noWrap w:val="0"/>
            <w:vAlign w:val="center"/>
          </w:tcPr>
          <w:p w14:paraId="36B0636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1.5×10</w:t>
            </w:r>
            <w:r>
              <w:rPr>
                <w:rFonts w:hint="default" w:ascii="Times New Roman" w:hAnsi="Times New Roman" w:eastAsia="宋体" w:cs="Times New Roman"/>
                <w:color w:val="auto"/>
                <w:sz w:val="21"/>
                <w:szCs w:val="21"/>
                <w:highlight w:val="none"/>
                <w:vertAlign w:val="superscript"/>
                <w:lang w:val="en-US" w:eastAsia="zh-CN"/>
              </w:rPr>
              <w:t>-3</w:t>
            </w:r>
            <w:r>
              <w:rPr>
                <w:rFonts w:hint="default" w:ascii="Times New Roman" w:hAnsi="Times New Roman" w:cs="Times New Roman"/>
                <w:color w:val="auto"/>
                <w:sz w:val="21"/>
                <w:szCs w:val="21"/>
                <w:highlight w:val="none"/>
              </w:rPr>
              <w:t>mg/L</w:t>
            </w:r>
          </w:p>
        </w:tc>
      </w:tr>
      <w:tr w14:paraId="5154C21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340" w:hRule="atLeast"/>
          <w:jc w:val="center"/>
        </w:trPr>
        <w:tc>
          <w:tcPr>
            <w:tcW w:w="1170" w:type="pct"/>
            <w:tcBorders>
              <w:tl2br w:val="nil"/>
              <w:tr2bl w:val="nil"/>
            </w:tcBorders>
            <w:noWrap w:val="0"/>
            <w:vAlign w:val="center"/>
          </w:tcPr>
          <w:p w14:paraId="55C257B8">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kern w:val="2"/>
                <w:sz w:val="21"/>
                <w:szCs w:val="21"/>
                <w:highlight w:val="none"/>
                <w:lang w:val="en-US" w:eastAsia="zh-CN" w:bidi="ar-SA"/>
              </w:rPr>
              <w:t>苯</w:t>
            </w:r>
          </w:p>
        </w:tc>
        <w:tc>
          <w:tcPr>
            <w:tcW w:w="2747" w:type="pct"/>
            <w:tcBorders>
              <w:tl2br w:val="nil"/>
              <w:tr2bl w:val="nil"/>
            </w:tcBorders>
            <w:noWrap w:val="0"/>
            <w:vAlign w:val="center"/>
          </w:tcPr>
          <w:p w14:paraId="479E08B9">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kern w:val="0"/>
                <w:sz w:val="21"/>
                <w:szCs w:val="21"/>
                <w:highlight w:val="none"/>
                <w:lang w:val="en-US" w:eastAsia="zh-CN" w:bidi="ar-SA"/>
              </w:rPr>
            </w:pPr>
            <w:r>
              <w:rPr>
                <w:rFonts w:hint="default" w:ascii="Times New Roman" w:hAnsi="Times New Roman" w:eastAsia="宋体" w:cs="Times New Roman"/>
                <w:color w:val="auto"/>
                <w:sz w:val="21"/>
                <w:szCs w:val="21"/>
                <w:highlight w:val="none"/>
              </w:rPr>
              <w:t>《水质 挥发性有机物的测定 吹扫捕集/气相色谱-质谱法》HJ 639-2012</w:t>
            </w:r>
          </w:p>
        </w:tc>
        <w:tc>
          <w:tcPr>
            <w:tcW w:w="1082" w:type="pct"/>
            <w:tcBorders>
              <w:tl2br w:val="nil"/>
              <w:tr2bl w:val="nil"/>
            </w:tcBorders>
            <w:noWrap w:val="0"/>
            <w:vAlign w:val="center"/>
          </w:tcPr>
          <w:p w14:paraId="14FA958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1.4×10</w:t>
            </w:r>
            <w:r>
              <w:rPr>
                <w:rFonts w:hint="default" w:ascii="Times New Roman" w:hAnsi="Times New Roman" w:eastAsia="宋体" w:cs="Times New Roman"/>
                <w:color w:val="auto"/>
                <w:sz w:val="21"/>
                <w:szCs w:val="21"/>
                <w:highlight w:val="none"/>
                <w:vertAlign w:val="superscript"/>
                <w:lang w:val="en-US" w:eastAsia="zh-CN"/>
              </w:rPr>
              <w:t>-3</w:t>
            </w:r>
            <w:r>
              <w:rPr>
                <w:rFonts w:hint="default" w:ascii="Times New Roman" w:hAnsi="Times New Roman" w:cs="Times New Roman"/>
                <w:color w:val="auto"/>
                <w:sz w:val="21"/>
                <w:szCs w:val="21"/>
                <w:highlight w:val="none"/>
              </w:rPr>
              <w:t>mg/L</w:t>
            </w:r>
          </w:p>
        </w:tc>
      </w:tr>
      <w:tr w14:paraId="5C4577D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340" w:hRule="atLeast"/>
          <w:jc w:val="center"/>
        </w:trPr>
        <w:tc>
          <w:tcPr>
            <w:tcW w:w="1170" w:type="pct"/>
            <w:tcBorders>
              <w:tl2br w:val="nil"/>
              <w:tr2bl w:val="nil"/>
            </w:tcBorders>
            <w:noWrap w:val="0"/>
            <w:vAlign w:val="center"/>
          </w:tcPr>
          <w:p w14:paraId="4607F797">
            <w:pPr>
              <w:keepNext w:val="0"/>
              <w:keepLines w:val="0"/>
              <w:pageBreakBefore w:val="0"/>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kern w:val="2"/>
                <w:sz w:val="21"/>
                <w:szCs w:val="21"/>
                <w:highlight w:val="none"/>
                <w:lang w:val="en-US" w:eastAsia="zh-CN" w:bidi="ar-SA"/>
              </w:rPr>
              <w:t>甲苯</w:t>
            </w:r>
          </w:p>
        </w:tc>
        <w:tc>
          <w:tcPr>
            <w:tcW w:w="2747" w:type="pct"/>
            <w:tcBorders>
              <w:tl2br w:val="nil"/>
              <w:tr2bl w:val="nil"/>
            </w:tcBorders>
            <w:noWrap w:val="0"/>
            <w:vAlign w:val="center"/>
          </w:tcPr>
          <w:p w14:paraId="68C59096">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kern w:val="0"/>
                <w:sz w:val="21"/>
                <w:szCs w:val="21"/>
                <w:highlight w:val="none"/>
                <w:lang w:val="en-US" w:eastAsia="zh-CN" w:bidi="ar-SA"/>
              </w:rPr>
            </w:pPr>
            <w:r>
              <w:rPr>
                <w:rFonts w:hint="default" w:ascii="Times New Roman" w:hAnsi="Times New Roman" w:eastAsia="宋体" w:cs="Times New Roman"/>
                <w:color w:val="auto"/>
                <w:sz w:val="21"/>
                <w:szCs w:val="21"/>
                <w:highlight w:val="none"/>
              </w:rPr>
              <w:t>《水质 挥发性有机物的测定 吹扫捕集/气相色谱-质谱法》HJ 639-2012</w:t>
            </w:r>
          </w:p>
        </w:tc>
        <w:tc>
          <w:tcPr>
            <w:tcW w:w="1082" w:type="pct"/>
            <w:tcBorders>
              <w:tl2br w:val="nil"/>
              <w:tr2bl w:val="nil"/>
            </w:tcBorders>
            <w:noWrap w:val="0"/>
            <w:vAlign w:val="center"/>
          </w:tcPr>
          <w:p w14:paraId="59634C0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1.4×10</w:t>
            </w:r>
            <w:r>
              <w:rPr>
                <w:rFonts w:hint="default" w:ascii="Times New Roman" w:hAnsi="Times New Roman" w:eastAsia="宋体" w:cs="Times New Roman"/>
                <w:color w:val="auto"/>
                <w:sz w:val="21"/>
                <w:szCs w:val="21"/>
                <w:highlight w:val="none"/>
                <w:vertAlign w:val="superscript"/>
                <w:lang w:val="en-US" w:eastAsia="zh-CN"/>
              </w:rPr>
              <w:t>-3</w:t>
            </w:r>
            <w:r>
              <w:rPr>
                <w:rFonts w:hint="default" w:ascii="Times New Roman" w:hAnsi="Times New Roman" w:cs="Times New Roman"/>
                <w:color w:val="auto"/>
                <w:sz w:val="21"/>
                <w:szCs w:val="21"/>
                <w:highlight w:val="none"/>
              </w:rPr>
              <w:t>mg/L</w:t>
            </w:r>
          </w:p>
        </w:tc>
      </w:tr>
      <w:tr w14:paraId="4466214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340" w:hRule="atLeast"/>
          <w:jc w:val="center"/>
        </w:trPr>
        <w:tc>
          <w:tcPr>
            <w:tcW w:w="1170" w:type="pct"/>
            <w:tcBorders>
              <w:tl2br w:val="nil"/>
              <w:tr2bl w:val="nil"/>
            </w:tcBorders>
            <w:noWrap w:val="0"/>
            <w:vAlign w:val="center"/>
          </w:tcPr>
          <w:p w14:paraId="4E8E97E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lang w:eastAsia="zh-CN"/>
              </w:rPr>
              <w:t>可萃取性</w:t>
            </w:r>
            <w:r>
              <w:rPr>
                <w:rFonts w:hint="default" w:ascii="Times New Roman" w:hAnsi="Times New Roman" w:cs="Times New Roman"/>
                <w:color w:val="auto"/>
                <w:sz w:val="21"/>
                <w:szCs w:val="21"/>
                <w:highlight w:val="none"/>
              </w:rPr>
              <w:t>石油烃</w:t>
            </w:r>
            <w:r>
              <w:rPr>
                <w:rFonts w:hint="default" w:ascii="Times New Roman" w:hAnsi="Times New Roman" w:cs="Times New Roman"/>
                <w:color w:val="auto"/>
                <w:sz w:val="21"/>
                <w:szCs w:val="21"/>
                <w:highlight w:val="none"/>
                <w:lang w:val="en-US" w:eastAsia="zh-CN"/>
              </w:rPr>
              <w:t>（C</w:t>
            </w:r>
            <w:r>
              <w:rPr>
                <w:rFonts w:hint="default" w:ascii="Times New Roman" w:hAnsi="Times New Roman" w:cs="Times New Roman"/>
                <w:color w:val="auto"/>
                <w:sz w:val="21"/>
                <w:szCs w:val="21"/>
                <w:highlight w:val="none"/>
                <w:vertAlign w:val="subscript"/>
                <w:lang w:val="en-US" w:eastAsia="zh-CN"/>
              </w:rPr>
              <w:t>10</w:t>
            </w:r>
            <w:r>
              <w:rPr>
                <w:rFonts w:hint="default" w:ascii="Times New Roman" w:hAnsi="Times New Roman" w:cs="Times New Roman"/>
                <w:color w:val="auto"/>
                <w:sz w:val="21"/>
                <w:szCs w:val="21"/>
                <w:highlight w:val="none"/>
                <w:lang w:val="en-US" w:eastAsia="zh-CN"/>
              </w:rPr>
              <w:t>-C</w:t>
            </w:r>
            <w:r>
              <w:rPr>
                <w:rFonts w:hint="default" w:ascii="Times New Roman" w:hAnsi="Times New Roman" w:cs="Times New Roman"/>
                <w:color w:val="auto"/>
                <w:sz w:val="21"/>
                <w:szCs w:val="21"/>
                <w:highlight w:val="none"/>
                <w:vertAlign w:val="subscript"/>
                <w:lang w:val="en-US" w:eastAsia="zh-CN"/>
              </w:rPr>
              <w:t>40</w:t>
            </w:r>
            <w:r>
              <w:rPr>
                <w:rFonts w:hint="default" w:ascii="Times New Roman" w:hAnsi="Times New Roman" w:cs="Times New Roman"/>
                <w:color w:val="auto"/>
                <w:sz w:val="21"/>
                <w:szCs w:val="21"/>
                <w:highlight w:val="none"/>
                <w:lang w:val="en-US" w:eastAsia="zh-CN"/>
              </w:rPr>
              <w:t>）</w:t>
            </w:r>
          </w:p>
        </w:tc>
        <w:tc>
          <w:tcPr>
            <w:tcW w:w="2747" w:type="pct"/>
            <w:tcBorders>
              <w:tl2br w:val="nil"/>
              <w:tr2bl w:val="nil"/>
            </w:tcBorders>
            <w:noWrap w:val="0"/>
            <w:vAlign w:val="center"/>
          </w:tcPr>
          <w:p w14:paraId="6E0557DB">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《水质 可萃取性石油烃（C</w:t>
            </w:r>
            <w:r>
              <w:rPr>
                <w:rFonts w:hint="default" w:ascii="Times New Roman" w:hAnsi="Times New Roman" w:eastAsia="宋体" w:cs="Times New Roman"/>
                <w:color w:val="auto"/>
                <w:sz w:val="21"/>
                <w:szCs w:val="21"/>
                <w:highlight w:val="none"/>
                <w:vertAlign w:val="subscript"/>
              </w:rPr>
              <w:t>10</w:t>
            </w:r>
            <w:r>
              <w:rPr>
                <w:rFonts w:hint="default" w:ascii="Times New Roman" w:hAnsi="Times New Roman" w:eastAsia="宋体" w:cs="Times New Roman"/>
                <w:color w:val="auto"/>
                <w:sz w:val="21"/>
                <w:szCs w:val="21"/>
                <w:highlight w:val="none"/>
                <w:lang w:val="en-US" w:eastAsia="zh-CN"/>
              </w:rPr>
              <w:t>-</w:t>
            </w:r>
            <w:r>
              <w:rPr>
                <w:rFonts w:hint="default" w:ascii="Times New Roman" w:hAnsi="Times New Roman" w:eastAsia="宋体" w:cs="Times New Roman"/>
                <w:color w:val="auto"/>
                <w:sz w:val="21"/>
                <w:szCs w:val="21"/>
                <w:highlight w:val="none"/>
              </w:rPr>
              <w:t>C</w:t>
            </w:r>
            <w:r>
              <w:rPr>
                <w:rFonts w:hint="default" w:ascii="Times New Roman" w:hAnsi="Times New Roman" w:eastAsia="宋体" w:cs="Times New Roman"/>
                <w:color w:val="auto"/>
                <w:sz w:val="21"/>
                <w:szCs w:val="21"/>
                <w:highlight w:val="none"/>
                <w:vertAlign w:val="subscript"/>
              </w:rPr>
              <w:t>40</w:t>
            </w:r>
            <w:r>
              <w:rPr>
                <w:rFonts w:hint="default" w:ascii="Times New Roman" w:hAnsi="Times New Roman" w:eastAsia="宋体" w:cs="Times New Roman"/>
                <w:color w:val="auto"/>
                <w:sz w:val="21"/>
                <w:szCs w:val="21"/>
                <w:highlight w:val="none"/>
              </w:rPr>
              <w:t>）的测定 气相色谱法》HJ 894-2017</w:t>
            </w:r>
          </w:p>
        </w:tc>
        <w:tc>
          <w:tcPr>
            <w:tcW w:w="1082" w:type="pct"/>
            <w:tcBorders>
              <w:tl2br w:val="nil"/>
              <w:tr2bl w:val="nil"/>
            </w:tcBorders>
            <w:noWrap w:val="0"/>
            <w:vAlign w:val="center"/>
          </w:tcPr>
          <w:p w14:paraId="00B0B5B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0.01</w:t>
            </w:r>
            <w:r>
              <w:rPr>
                <w:rFonts w:hint="default" w:ascii="Times New Roman" w:hAnsi="Times New Roman" w:cs="Times New Roman"/>
                <w:color w:val="auto"/>
                <w:sz w:val="21"/>
                <w:szCs w:val="21"/>
                <w:highlight w:val="none"/>
              </w:rPr>
              <w:t>mg/L</w:t>
            </w:r>
          </w:p>
        </w:tc>
      </w:tr>
      <w:tr w14:paraId="63C0F62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340" w:hRule="atLeast"/>
          <w:jc w:val="center"/>
        </w:trPr>
        <w:tc>
          <w:tcPr>
            <w:tcW w:w="1170" w:type="pct"/>
            <w:tcBorders>
              <w:tl2br w:val="nil"/>
              <w:tr2bl w:val="nil"/>
            </w:tcBorders>
            <w:noWrap w:val="0"/>
            <w:vAlign w:val="center"/>
          </w:tcPr>
          <w:p w14:paraId="04FD2234">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kern w:val="2"/>
                <w:sz w:val="21"/>
                <w:szCs w:val="21"/>
                <w:highlight w:val="none"/>
                <w:lang w:val="en-US" w:eastAsia="zh-CN" w:bidi="ar-SA"/>
              </w:rPr>
              <w:t>丙酮</w:t>
            </w:r>
          </w:p>
        </w:tc>
        <w:tc>
          <w:tcPr>
            <w:tcW w:w="2747" w:type="pct"/>
            <w:tcBorders>
              <w:tl2br w:val="nil"/>
              <w:tr2bl w:val="nil"/>
            </w:tcBorders>
            <w:noWrap w:val="0"/>
            <w:vAlign w:val="center"/>
          </w:tcPr>
          <w:p w14:paraId="48E1CF73">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《水质 甲醇和丙酮的测定 顶空/气相色谱法》 HJ 895-2017</w:t>
            </w:r>
          </w:p>
        </w:tc>
        <w:tc>
          <w:tcPr>
            <w:tcW w:w="1082" w:type="pct"/>
            <w:tcBorders>
              <w:tl2br w:val="nil"/>
              <w:tr2bl w:val="nil"/>
            </w:tcBorders>
            <w:noWrap w:val="0"/>
            <w:vAlign w:val="center"/>
          </w:tcPr>
          <w:p w14:paraId="4DC8EDD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0.02</w:t>
            </w:r>
            <w:r>
              <w:rPr>
                <w:rFonts w:hint="default" w:ascii="Times New Roman" w:hAnsi="Times New Roman" w:cs="Times New Roman"/>
                <w:color w:val="auto"/>
                <w:sz w:val="21"/>
                <w:szCs w:val="21"/>
                <w:highlight w:val="none"/>
              </w:rPr>
              <w:t>mg/L</w:t>
            </w:r>
          </w:p>
        </w:tc>
      </w:tr>
      <w:tr w14:paraId="7185CFC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340" w:hRule="atLeast"/>
          <w:jc w:val="center"/>
        </w:trPr>
        <w:tc>
          <w:tcPr>
            <w:tcW w:w="1170" w:type="pct"/>
            <w:tcBorders>
              <w:tl2br w:val="nil"/>
              <w:tr2bl w:val="nil"/>
            </w:tcBorders>
            <w:noWrap w:val="0"/>
            <w:vAlign w:val="center"/>
          </w:tcPr>
          <w:p w14:paraId="7A0B0BD3">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color w:val="auto"/>
                <w:kern w:val="2"/>
                <w:sz w:val="21"/>
                <w:szCs w:val="21"/>
                <w:highlight w:val="none"/>
                <w:lang w:val="en-US" w:eastAsia="zh-CN" w:bidi="ar-SA"/>
              </w:rPr>
            </w:pPr>
            <w:r>
              <w:rPr>
                <w:rFonts w:hint="default" w:ascii="Times New Roman" w:hAnsi="Times New Roman" w:cs="Times New Roman"/>
                <w:color w:val="auto"/>
                <w:kern w:val="2"/>
                <w:sz w:val="21"/>
                <w:szCs w:val="21"/>
                <w:highlight w:val="none"/>
                <w:lang w:val="en-US" w:eastAsia="zh-CN" w:bidi="ar-SA"/>
              </w:rPr>
              <w:t>二氯甲烷</w:t>
            </w:r>
          </w:p>
        </w:tc>
        <w:tc>
          <w:tcPr>
            <w:tcW w:w="2747" w:type="pct"/>
            <w:tcBorders>
              <w:tl2br w:val="nil"/>
              <w:tr2bl w:val="nil"/>
            </w:tcBorders>
            <w:noWrap w:val="0"/>
            <w:vAlign w:val="center"/>
          </w:tcPr>
          <w:p w14:paraId="4822B5C9">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kern w:val="0"/>
                <w:sz w:val="21"/>
                <w:szCs w:val="21"/>
                <w:highlight w:val="none"/>
                <w:lang w:val="en-US" w:eastAsia="zh-CN" w:bidi="ar-SA"/>
              </w:rPr>
            </w:pPr>
            <w:r>
              <w:rPr>
                <w:rFonts w:hint="default" w:ascii="Times New Roman" w:hAnsi="Times New Roman" w:eastAsia="宋体" w:cs="Times New Roman"/>
                <w:color w:val="auto"/>
                <w:sz w:val="21"/>
                <w:szCs w:val="21"/>
                <w:highlight w:val="none"/>
              </w:rPr>
              <w:t>《水质 挥发性有机物的测定 吹扫捕集/气相色谱-质谱法》HJ 639-2012</w:t>
            </w:r>
          </w:p>
        </w:tc>
        <w:tc>
          <w:tcPr>
            <w:tcW w:w="1082" w:type="pct"/>
            <w:tcBorders>
              <w:tl2br w:val="nil"/>
              <w:tr2bl w:val="nil"/>
            </w:tcBorders>
            <w:noWrap w:val="0"/>
            <w:vAlign w:val="center"/>
          </w:tcPr>
          <w:p w14:paraId="5301A22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1.0×10</w:t>
            </w:r>
            <w:r>
              <w:rPr>
                <w:rFonts w:hint="default" w:ascii="Times New Roman" w:hAnsi="Times New Roman" w:eastAsia="宋体" w:cs="Times New Roman"/>
                <w:color w:val="auto"/>
                <w:sz w:val="21"/>
                <w:szCs w:val="21"/>
                <w:highlight w:val="none"/>
                <w:vertAlign w:val="superscript"/>
                <w:lang w:val="en-US" w:eastAsia="zh-CN"/>
              </w:rPr>
              <w:t>-3</w:t>
            </w:r>
            <w:r>
              <w:rPr>
                <w:rFonts w:hint="default" w:ascii="Times New Roman" w:hAnsi="Times New Roman" w:cs="Times New Roman"/>
                <w:color w:val="auto"/>
                <w:sz w:val="21"/>
                <w:szCs w:val="21"/>
                <w:highlight w:val="none"/>
              </w:rPr>
              <w:t>mg/L</w:t>
            </w:r>
          </w:p>
        </w:tc>
      </w:tr>
      <w:tr w14:paraId="15D99E7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340" w:hRule="atLeast"/>
          <w:jc w:val="center"/>
        </w:trPr>
        <w:tc>
          <w:tcPr>
            <w:tcW w:w="1170" w:type="pct"/>
            <w:tcBorders>
              <w:tl2br w:val="nil"/>
              <w:tr2bl w:val="nil"/>
            </w:tcBorders>
            <w:noWrap w:val="0"/>
            <w:vAlign w:val="center"/>
          </w:tcPr>
          <w:p w14:paraId="56BE2F3E">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color w:val="auto"/>
                <w:kern w:val="2"/>
                <w:sz w:val="21"/>
                <w:szCs w:val="21"/>
                <w:highlight w:val="none"/>
                <w:lang w:val="en-US" w:eastAsia="zh-CN" w:bidi="ar-SA"/>
              </w:rPr>
            </w:pPr>
            <w:r>
              <w:rPr>
                <w:rFonts w:hint="eastAsia" w:ascii="Times New Roman" w:hAnsi="Times New Roman" w:cs="Times New Roman"/>
                <w:color w:val="auto"/>
                <w:kern w:val="2"/>
                <w:sz w:val="21"/>
                <w:szCs w:val="21"/>
                <w:highlight w:val="none"/>
                <w:lang w:val="en-US" w:eastAsia="zh-CN" w:bidi="ar-SA"/>
              </w:rPr>
              <w:t>甲基叔丁基醚</w:t>
            </w:r>
          </w:p>
        </w:tc>
        <w:tc>
          <w:tcPr>
            <w:tcW w:w="2747" w:type="pct"/>
            <w:tcBorders>
              <w:tl2br w:val="nil"/>
              <w:tr2bl w:val="nil"/>
            </w:tcBorders>
            <w:noWrap w:val="0"/>
            <w:vAlign w:val="center"/>
          </w:tcPr>
          <w:p w14:paraId="4B453EAB">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生活饮用水标准检验方法 第8部分：有机物指标GB/T5750.8-2023</w:t>
            </w:r>
          </w:p>
        </w:tc>
        <w:tc>
          <w:tcPr>
            <w:tcW w:w="1082" w:type="pct"/>
            <w:tcBorders>
              <w:tl2br w:val="nil"/>
              <w:tr2bl w:val="nil"/>
            </w:tcBorders>
            <w:noWrap w:val="0"/>
            <w:vAlign w:val="center"/>
          </w:tcPr>
          <w:p w14:paraId="4FAF1141">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0.6</w:t>
            </w:r>
            <w:r>
              <w:rPr>
                <w:rFonts w:hint="default" w:ascii="Times New Roman" w:hAnsi="Times New Roman" w:eastAsia="宋体" w:cs="Times New Roman"/>
                <w:color w:val="000000"/>
                <w:kern w:val="0"/>
                <w:sz w:val="20"/>
                <w:szCs w:val="20"/>
                <w:lang w:val="en-US" w:eastAsia="zh-CN" w:bidi="ar"/>
              </w:rPr>
              <w:t>μg/L</w:t>
            </w:r>
          </w:p>
        </w:tc>
      </w:tr>
    </w:tbl>
    <w:p w14:paraId="5A9D0F69">
      <w:pPr>
        <w:pStyle w:val="4"/>
        <w:bidi w:val="0"/>
        <w:rPr>
          <w:rFonts w:hint="default"/>
          <w:lang w:val="en-US" w:eastAsia="zh-CN"/>
        </w:rPr>
      </w:pPr>
      <w:r>
        <w:rPr>
          <w:rFonts w:hint="eastAsia"/>
          <w:lang w:val="en-US" w:eastAsia="zh-CN"/>
        </w:rPr>
        <w:t>各点位地下水监测结果</w:t>
      </w:r>
    </w:p>
    <w:p w14:paraId="21D18437">
      <w:r>
        <w:t>对所有样品的实验室检测结果进行统计，将有检出的点位及污染物列出，所有样品的实验室检测结果见附件。</w:t>
      </w:r>
    </w:p>
    <w:p w14:paraId="4C76DF64">
      <w:pPr>
        <w:rPr>
          <w:rFonts w:hint="default"/>
          <w:lang w:val="en-US" w:eastAsia="zh-CN"/>
        </w:rPr>
      </w:pPr>
    </w:p>
    <w:p w14:paraId="6919B311">
      <w:pPr>
        <w:bidi w:val="0"/>
        <w:sectPr>
          <w:pgSz w:w="11906" w:h="16838"/>
          <w:pgMar w:top="1440" w:right="1803" w:bottom="1440" w:left="1803" w:header="851" w:footer="992" w:gutter="0"/>
          <w:pgBorders>
            <w:top w:val="none" w:sz="0" w:space="0"/>
            <w:left w:val="none" w:sz="0" w:space="0"/>
            <w:bottom w:val="none" w:sz="0" w:space="0"/>
            <w:right w:val="none" w:sz="0" w:space="0"/>
          </w:pgBorders>
          <w:cols w:space="0" w:num="1"/>
          <w:rtlGutter w:val="0"/>
          <w:docGrid w:type="lines" w:linePitch="332" w:charSpace="0"/>
        </w:sectPr>
      </w:pPr>
      <w:r>
        <w:t>根据检测结果，</w:t>
      </w:r>
      <w:r>
        <w:rPr>
          <w:rFonts w:hint="eastAsia"/>
        </w:rPr>
        <w:t>厂区内</w:t>
      </w:r>
      <w:r>
        <w:rPr>
          <w:rFonts w:hint="eastAsia"/>
          <w:lang w:val="en-US" w:eastAsia="zh-CN"/>
        </w:rPr>
        <w:t>地下水</w:t>
      </w:r>
      <w:r>
        <w:t>pH在</w:t>
      </w:r>
      <w:r>
        <w:rPr>
          <w:rFonts w:hint="eastAsia"/>
          <w:lang w:val="en-US" w:eastAsia="zh-CN"/>
        </w:rPr>
        <w:t>7.2-7.8</w:t>
      </w:r>
      <w:r>
        <w:t>之间。</w:t>
      </w:r>
      <w:r>
        <w:rPr>
          <w:rFonts w:hint="eastAsia"/>
          <w:lang w:val="en-US" w:eastAsia="zh-CN"/>
        </w:rPr>
        <w:t>地下水</w:t>
      </w:r>
      <w:r>
        <w:t>重金属</w:t>
      </w:r>
      <w:r>
        <w:rPr>
          <w:rFonts w:hint="eastAsia"/>
          <w:lang w:val="en-US" w:eastAsia="zh-CN"/>
        </w:rPr>
        <w:t>中铁、锰、铜、锌、铝、钠、汞、砷、镉、铅</w:t>
      </w:r>
      <w:r>
        <w:t>有检出，</w:t>
      </w:r>
      <w:r>
        <w:rPr>
          <w:rFonts w:hint="eastAsia"/>
          <w:lang w:val="en-US" w:eastAsia="zh-CN"/>
        </w:rPr>
        <w:t>其中铁、锰、铜、锌、汞、砷检出率为100%，铝、镉检出率为62.5%，钠检出率为12.5%，铅检出率为37.5%。浊度、色度、总硬度、溶解性总固体、</w:t>
      </w:r>
      <w:r>
        <w:rPr>
          <w:rFonts w:hint="eastAsia"/>
          <w:sz w:val="24"/>
          <w:szCs w:val="24"/>
          <w:lang w:val="en-US" w:eastAsia="zh-CN"/>
        </w:rPr>
        <w:t>硫酸盐、氯化物、高锰酸盐指数、氨氮、亚硝酸盐氮、硝酸盐氮、氟化物有检出，检出率为100%</w:t>
      </w:r>
      <w:r>
        <w:rPr>
          <w:rFonts w:hint="eastAsia"/>
          <w:color w:val="auto"/>
          <w:sz w:val="24"/>
          <w:szCs w:val="24"/>
          <w:lang w:eastAsia="zh-CN"/>
        </w:rPr>
        <w:t>；</w:t>
      </w:r>
      <w:r>
        <w:rPr>
          <w:rFonts w:cs="Times New Roman"/>
          <w:sz w:val="24"/>
          <w:szCs w:val="24"/>
        </w:rPr>
        <w:t>《</w:t>
      </w:r>
      <w:r>
        <w:rPr>
          <w:rFonts w:hint="eastAsia" w:cs="Times New Roman"/>
          <w:sz w:val="24"/>
          <w:szCs w:val="24"/>
          <w:lang w:val="en-US" w:eastAsia="zh-CN"/>
        </w:rPr>
        <w:t>地下水质量标准</w:t>
      </w:r>
      <w:r>
        <w:rPr>
          <w:rFonts w:cs="Times New Roman"/>
          <w:sz w:val="24"/>
          <w:szCs w:val="24"/>
        </w:rPr>
        <w:t>》(GB</w:t>
      </w:r>
      <w:r>
        <w:rPr>
          <w:rFonts w:hint="eastAsia" w:cs="Times New Roman"/>
          <w:sz w:val="24"/>
          <w:szCs w:val="24"/>
          <w:lang w:val="en-US" w:eastAsia="zh-CN"/>
        </w:rPr>
        <w:t>/T14848-2017</w:t>
      </w:r>
      <w:r>
        <w:rPr>
          <w:rFonts w:cs="Times New Roman"/>
          <w:sz w:val="24"/>
          <w:szCs w:val="24"/>
        </w:rPr>
        <w:t>)</w:t>
      </w:r>
      <w:r>
        <w:rPr>
          <w:rFonts w:hint="eastAsia" w:cs="Times New Roman"/>
          <w:sz w:val="24"/>
          <w:szCs w:val="24"/>
          <w:lang w:val="en-US" w:eastAsia="zh-CN"/>
        </w:rPr>
        <w:t>表1中挥发性有机物均未检出；</w:t>
      </w:r>
      <w:r>
        <w:rPr>
          <w:rFonts w:hint="eastAsia"/>
          <w:color w:val="auto"/>
          <w:sz w:val="24"/>
          <w:szCs w:val="24"/>
          <w:lang w:val="en-US" w:eastAsia="zh-CN"/>
        </w:rPr>
        <w:t>特征因子石油烃检出率为87.5%。特征</w:t>
      </w:r>
      <w:r>
        <w:rPr>
          <w:rFonts w:hint="eastAsia"/>
          <w:sz w:val="24"/>
          <w:szCs w:val="24"/>
          <w:lang w:val="en-US" w:eastAsia="zh-CN"/>
        </w:rPr>
        <w:t>因子甲基叔丁基醚、丙酮未有检出。</w:t>
      </w:r>
      <w:r>
        <w:rPr>
          <w:sz w:val="24"/>
          <w:szCs w:val="24"/>
        </w:rPr>
        <w:t>具体详见下</w:t>
      </w:r>
      <w:r>
        <w:t>表。</w:t>
      </w:r>
    </w:p>
    <w:p w14:paraId="15D6C1FE">
      <w:pPr>
        <w:pStyle w:val="14"/>
      </w:pPr>
      <w:r>
        <w:t xml:space="preserve">表 </w:t>
      </w:r>
      <w:r>
        <w:fldChar w:fldCharType="begin"/>
      </w:r>
      <w:r>
        <w:instrText xml:space="preserve"> STYLEREF 2 \s </w:instrText>
      </w:r>
      <w:r>
        <w:fldChar w:fldCharType="separate"/>
      </w:r>
      <w:r>
        <w:t>8.2</w:t>
      </w:r>
      <w:r>
        <w:fldChar w:fldCharType="end"/>
      </w:r>
      <w:r>
        <w:rPr>
          <w:rFonts w:hint="eastAsia"/>
          <w:lang w:eastAsia="zh-CN"/>
        </w:rPr>
        <w:t>-</w:t>
      </w:r>
      <w:r>
        <w:fldChar w:fldCharType="begin"/>
      </w:r>
      <w:r>
        <w:instrText xml:space="preserve"> SEQ 表 \* ARABIC \s 2 </w:instrText>
      </w:r>
      <w:r>
        <w:fldChar w:fldCharType="separate"/>
      </w:r>
      <w:r>
        <w:t>2</w:t>
      </w:r>
      <w:r>
        <w:fldChar w:fldCharType="end"/>
      </w:r>
      <w:r>
        <w:rPr>
          <w:rFonts w:hint="eastAsia"/>
          <w:lang w:val="en-US" w:eastAsia="zh-CN"/>
        </w:rPr>
        <w:t>地下水</w:t>
      </w:r>
      <w:r>
        <w:rPr>
          <w:rFonts w:cs="Times New Roman"/>
          <w:b/>
        </w:rPr>
        <w:t>中污染物检出情况</w:t>
      </w:r>
    </w:p>
    <w:tbl>
      <w:tblPr>
        <w:tblStyle w:val="20"/>
        <w:tblW w:w="4996" w:type="pct"/>
        <w:jc w:val="center"/>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autofit"/>
        <w:tblCellMar>
          <w:top w:w="0" w:type="dxa"/>
          <w:left w:w="108" w:type="dxa"/>
          <w:bottom w:w="0" w:type="dxa"/>
          <w:right w:w="108" w:type="dxa"/>
        </w:tblCellMar>
      </w:tblPr>
      <w:tblGrid>
        <w:gridCol w:w="2497"/>
        <w:gridCol w:w="935"/>
        <w:gridCol w:w="820"/>
        <w:gridCol w:w="1008"/>
        <w:gridCol w:w="988"/>
        <w:gridCol w:w="1062"/>
        <w:gridCol w:w="1255"/>
        <w:gridCol w:w="852"/>
        <w:gridCol w:w="1048"/>
        <w:gridCol w:w="790"/>
        <w:gridCol w:w="2908"/>
      </w:tblGrid>
      <w:tr w14:paraId="7A4DF92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70" w:hRule="atLeast"/>
          <w:tblHeader/>
          <w:jc w:val="center"/>
        </w:trPr>
        <w:tc>
          <w:tcPr>
            <w:tcW w:w="881" w:type="pct"/>
            <w:vMerge w:val="restart"/>
            <w:noWrap/>
            <w:vAlign w:val="center"/>
          </w:tcPr>
          <w:p w14:paraId="07897A83">
            <w:pPr>
              <w:widowControl/>
              <w:adjustRightInd w:val="0"/>
              <w:snapToGrid w:val="0"/>
              <w:spacing w:line="240" w:lineRule="auto"/>
              <w:ind w:firstLine="0" w:firstLineChars="0"/>
              <w:jc w:val="center"/>
              <w:rPr>
                <w:rFonts w:cs="Times New Roman"/>
                <w:b/>
                <w:bCs/>
                <w:kern w:val="0"/>
                <w:sz w:val="18"/>
                <w:szCs w:val="18"/>
              </w:rPr>
            </w:pPr>
            <w:r>
              <w:rPr>
                <w:rFonts w:cs="Times New Roman"/>
                <w:b/>
                <w:bCs/>
                <w:kern w:val="0"/>
                <w:sz w:val="18"/>
                <w:szCs w:val="18"/>
              </w:rPr>
              <w:t>分析指标</w:t>
            </w:r>
          </w:p>
        </w:tc>
        <w:tc>
          <w:tcPr>
            <w:tcW w:w="340" w:type="pct"/>
            <w:vMerge w:val="restart"/>
            <w:noWrap w:val="0"/>
            <w:vAlign w:val="center"/>
          </w:tcPr>
          <w:p w14:paraId="4905669C">
            <w:pPr>
              <w:widowControl/>
              <w:adjustRightInd w:val="0"/>
              <w:snapToGrid w:val="0"/>
              <w:spacing w:line="240" w:lineRule="auto"/>
              <w:ind w:firstLine="0" w:firstLineChars="0"/>
              <w:jc w:val="center"/>
              <w:rPr>
                <w:rFonts w:cs="Times New Roman"/>
                <w:b/>
                <w:bCs/>
                <w:kern w:val="0"/>
                <w:sz w:val="18"/>
                <w:szCs w:val="18"/>
              </w:rPr>
            </w:pPr>
            <w:r>
              <w:rPr>
                <w:rFonts w:cs="Times New Roman"/>
                <w:b/>
                <w:bCs/>
                <w:kern w:val="0"/>
                <w:sz w:val="18"/>
                <w:szCs w:val="18"/>
              </w:rPr>
              <w:t>单位</w:t>
            </w:r>
          </w:p>
        </w:tc>
        <w:tc>
          <w:tcPr>
            <w:tcW w:w="283" w:type="pct"/>
            <w:vMerge w:val="restart"/>
            <w:noWrap/>
            <w:vAlign w:val="center"/>
          </w:tcPr>
          <w:p w14:paraId="16CA4070">
            <w:pPr>
              <w:widowControl/>
              <w:adjustRightInd w:val="0"/>
              <w:snapToGrid w:val="0"/>
              <w:spacing w:line="240" w:lineRule="auto"/>
              <w:ind w:firstLine="0" w:firstLineChars="0"/>
              <w:jc w:val="center"/>
              <w:rPr>
                <w:rFonts w:cs="Times New Roman"/>
                <w:b/>
                <w:bCs/>
                <w:kern w:val="0"/>
                <w:sz w:val="18"/>
                <w:szCs w:val="18"/>
              </w:rPr>
            </w:pPr>
            <w:r>
              <w:rPr>
                <w:rFonts w:cs="Times New Roman"/>
                <w:b/>
                <w:bCs/>
                <w:kern w:val="0"/>
                <w:sz w:val="18"/>
                <w:szCs w:val="18"/>
              </w:rPr>
              <w:t>检出限</w:t>
            </w:r>
          </w:p>
        </w:tc>
        <w:tc>
          <w:tcPr>
            <w:tcW w:w="305" w:type="pct"/>
            <w:vMerge w:val="restart"/>
            <w:noWrap w:val="0"/>
            <w:vAlign w:val="center"/>
          </w:tcPr>
          <w:p w14:paraId="0D3C59D7">
            <w:pPr>
              <w:widowControl/>
              <w:adjustRightInd w:val="0"/>
              <w:snapToGrid w:val="0"/>
              <w:spacing w:line="240" w:lineRule="auto"/>
              <w:ind w:firstLine="0" w:firstLineChars="0"/>
              <w:jc w:val="center"/>
              <w:rPr>
                <w:rFonts w:cs="Times New Roman"/>
                <w:b/>
                <w:bCs/>
                <w:kern w:val="0"/>
                <w:sz w:val="18"/>
                <w:szCs w:val="18"/>
              </w:rPr>
            </w:pPr>
            <w:r>
              <w:rPr>
                <w:rFonts w:cs="Times New Roman"/>
                <w:b/>
                <w:bCs/>
                <w:kern w:val="0"/>
                <w:sz w:val="18"/>
                <w:szCs w:val="18"/>
              </w:rPr>
              <w:t>最小值</w:t>
            </w:r>
          </w:p>
        </w:tc>
        <w:tc>
          <w:tcPr>
            <w:tcW w:w="334" w:type="pct"/>
            <w:vMerge w:val="restart"/>
            <w:noWrap w:val="0"/>
            <w:vAlign w:val="center"/>
          </w:tcPr>
          <w:p w14:paraId="43CAD3EE">
            <w:pPr>
              <w:widowControl/>
              <w:adjustRightInd w:val="0"/>
              <w:snapToGrid w:val="0"/>
              <w:spacing w:line="240" w:lineRule="auto"/>
              <w:ind w:firstLine="0" w:firstLineChars="0"/>
              <w:jc w:val="center"/>
              <w:rPr>
                <w:rFonts w:cs="Times New Roman"/>
                <w:b/>
                <w:bCs/>
                <w:kern w:val="0"/>
                <w:sz w:val="18"/>
                <w:szCs w:val="18"/>
              </w:rPr>
            </w:pPr>
            <w:r>
              <w:rPr>
                <w:rFonts w:cs="Times New Roman"/>
                <w:b/>
                <w:bCs/>
                <w:kern w:val="0"/>
                <w:sz w:val="18"/>
                <w:szCs w:val="18"/>
              </w:rPr>
              <w:t>最大值</w:t>
            </w:r>
          </w:p>
        </w:tc>
        <w:tc>
          <w:tcPr>
            <w:tcW w:w="385" w:type="pct"/>
            <w:vMerge w:val="restart"/>
            <w:noWrap w:val="0"/>
            <w:vAlign w:val="center"/>
          </w:tcPr>
          <w:p w14:paraId="52191198">
            <w:pPr>
              <w:widowControl/>
              <w:adjustRightInd w:val="0"/>
              <w:snapToGrid w:val="0"/>
              <w:spacing w:line="240" w:lineRule="auto"/>
              <w:ind w:firstLine="0" w:firstLineChars="0"/>
              <w:jc w:val="center"/>
              <w:rPr>
                <w:rFonts w:hint="default" w:eastAsia="宋体" w:cs="Times New Roman"/>
                <w:b/>
                <w:bCs/>
                <w:kern w:val="0"/>
                <w:sz w:val="18"/>
                <w:szCs w:val="18"/>
                <w:lang w:val="en-US" w:eastAsia="zh-CN"/>
              </w:rPr>
            </w:pPr>
            <w:r>
              <w:rPr>
                <w:rFonts w:hint="eastAsia" w:cs="Times New Roman"/>
                <w:b/>
                <w:bCs/>
                <w:kern w:val="0"/>
                <w:sz w:val="18"/>
                <w:szCs w:val="18"/>
                <w:lang w:val="en-US" w:eastAsia="zh-CN"/>
              </w:rPr>
              <w:t>样品数（个）</w:t>
            </w:r>
          </w:p>
        </w:tc>
        <w:tc>
          <w:tcPr>
            <w:tcW w:w="453" w:type="pct"/>
            <w:vMerge w:val="restart"/>
            <w:noWrap w:val="0"/>
            <w:vAlign w:val="center"/>
          </w:tcPr>
          <w:p w14:paraId="451DC279">
            <w:pPr>
              <w:widowControl/>
              <w:adjustRightInd w:val="0"/>
              <w:snapToGrid w:val="0"/>
              <w:spacing w:line="240" w:lineRule="auto"/>
              <w:ind w:firstLine="0" w:firstLineChars="0"/>
              <w:jc w:val="center"/>
              <w:rPr>
                <w:rFonts w:hint="default" w:cs="Times New Roman"/>
                <w:b/>
                <w:bCs/>
                <w:kern w:val="0"/>
                <w:sz w:val="18"/>
                <w:szCs w:val="18"/>
                <w:lang w:val="en-US" w:eastAsia="zh-CN"/>
              </w:rPr>
            </w:pPr>
            <w:r>
              <w:rPr>
                <w:rFonts w:hint="eastAsia" w:cs="Times New Roman"/>
                <w:b/>
                <w:bCs/>
                <w:kern w:val="0"/>
                <w:sz w:val="18"/>
                <w:szCs w:val="18"/>
                <w:lang w:val="en-US" w:eastAsia="zh-CN"/>
              </w:rPr>
              <w:t>检出个数（个）</w:t>
            </w:r>
          </w:p>
        </w:tc>
        <w:tc>
          <w:tcPr>
            <w:tcW w:w="311" w:type="pct"/>
            <w:vMerge w:val="restart"/>
            <w:noWrap w:val="0"/>
            <w:vAlign w:val="center"/>
          </w:tcPr>
          <w:p w14:paraId="523EFC1E">
            <w:pPr>
              <w:widowControl/>
              <w:adjustRightInd w:val="0"/>
              <w:snapToGrid w:val="0"/>
              <w:spacing w:line="240" w:lineRule="auto"/>
              <w:ind w:firstLine="0" w:firstLineChars="0"/>
              <w:jc w:val="center"/>
              <w:rPr>
                <w:rFonts w:cs="Times New Roman"/>
                <w:b/>
                <w:bCs/>
                <w:kern w:val="0"/>
                <w:sz w:val="18"/>
                <w:szCs w:val="18"/>
              </w:rPr>
            </w:pPr>
            <w:r>
              <w:rPr>
                <w:rFonts w:cs="Times New Roman"/>
                <w:b/>
                <w:bCs/>
                <w:kern w:val="0"/>
                <w:sz w:val="18"/>
                <w:szCs w:val="18"/>
              </w:rPr>
              <w:t>检出率</w:t>
            </w:r>
          </w:p>
        </w:tc>
        <w:tc>
          <w:tcPr>
            <w:tcW w:w="380" w:type="pct"/>
            <w:vMerge w:val="restart"/>
            <w:noWrap w:val="0"/>
            <w:vAlign w:val="center"/>
          </w:tcPr>
          <w:p w14:paraId="1FC2DDC3">
            <w:pPr>
              <w:widowControl/>
              <w:adjustRightInd w:val="0"/>
              <w:snapToGrid w:val="0"/>
              <w:spacing w:line="240" w:lineRule="auto"/>
              <w:ind w:firstLine="0" w:firstLineChars="0"/>
              <w:jc w:val="center"/>
              <w:rPr>
                <w:rFonts w:hint="default" w:eastAsia="宋体" w:cs="Times New Roman"/>
                <w:b/>
                <w:bCs/>
                <w:color w:val="auto"/>
                <w:kern w:val="0"/>
                <w:sz w:val="18"/>
                <w:szCs w:val="18"/>
                <w:lang w:val="en-US" w:eastAsia="zh-CN"/>
              </w:rPr>
            </w:pPr>
            <w:r>
              <w:rPr>
                <w:rFonts w:hint="eastAsia" w:cs="Times New Roman"/>
                <w:b/>
                <w:bCs/>
                <w:color w:val="auto"/>
                <w:kern w:val="0"/>
                <w:sz w:val="18"/>
                <w:szCs w:val="18"/>
                <w:lang w:val="en-US" w:eastAsia="zh-CN"/>
              </w:rPr>
              <w:t>最大值占标率（%）</w:t>
            </w:r>
          </w:p>
        </w:tc>
        <w:tc>
          <w:tcPr>
            <w:tcW w:w="1325" w:type="pct"/>
            <w:gridSpan w:val="2"/>
            <w:noWrap w:val="0"/>
            <w:vAlign w:val="center"/>
          </w:tcPr>
          <w:p w14:paraId="14F8FF96">
            <w:pPr>
              <w:widowControl/>
              <w:adjustRightInd w:val="0"/>
              <w:snapToGrid w:val="0"/>
              <w:spacing w:line="240" w:lineRule="auto"/>
              <w:ind w:firstLine="0" w:firstLineChars="0"/>
              <w:jc w:val="center"/>
              <w:rPr>
                <w:rFonts w:cs="Times New Roman"/>
                <w:b/>
                <w:bCs/>
                <w:kern w:val="0"/>
                <w:sz w:val="18"/>
                <w:szCs w:val="18"/>
              </w:rPr>
            </w:pPr>
            <w:r>
              <w:rPr>
                <w:rFonts w:cs="Times New Roman"/>
                <w:b/>
                <w:bCs/>
                <w:kern w:val="0"/>
                <w:sz w:val="18"/>
                <w:szCs w:val="18"/>
              </w:rPr>
              <w:t>最高浓度点位</w:t>
            </w:r>
          </w:p>
        </w:tc>
      </w:tr>
      <w:tr w14:paraId="3BAAE06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70" w:hRule="atLeast"/>
          <w:tblHeader/>
          <w:jc w:val="center"/>
        </w:trPr>
        <w:tc>
          <w:tcPr>
            <w:tcW w:w="881" w:type="pct"/>
            <w:vMerge w:val="continue"/>
            <w:noWrap/>
            <w:vAlign w:val="center"/>
          </w:tcPr>
          <w:p w14:paraId="5C130AAC">
            <w:pPr>
              <w:widowControl/>
              <w:adjustRightInd w:val="0"/>
              <w:snapToGrid w:val="0"/>
              <w:spacing w:line="240" w:lineRule="auto"/>
              <w:ind w:firstLine="0" w:firstLineChars="0"/>
              <w:jc w:val="center"/>
              <w:rPr>
                <w:rFonts w:cs="Times New Roman"/>
                <w:b/>
                <w:bCs/>
                <w:kern w:val="0"/>
                <w:sz w:val="18"/>
                <w:szCs w:val="18"/>
              </w:rPr>
            </w:pPr>
          </w:p>
        </w:tc>
        <w:tc>
          <w:tcPr>
            <w:tcW w:w="340" w:type="pct"/>
            <w:vMerge w:val="continue"/>
            <w:noWrap w:val="0"/>
            <w:vAlign w:val="center"/>
          </w:tcPr>
          <w:p w14:paraId="43A12B02">
            <w:pPr>
              <w:widowControl/>
              <w:adjustRightInd w:val="0"/>
              <w:snapToGrid w:val="0"/>
              <w:spacing w:line="240" w:lineRule="auto"/>
              <w:ind w:firstLine="0" w:firstLineChars="0"/>
              <w:jc w:val="center"/>
              <w:rPr>
                <w:rFonts w:cs="Times New Roman"/>
                <w:b/>
                <w:bCs/>
                <w:kern w:val="0"/>
                <w:sz w:val="18"/>
                <w:szCs w:val="18"/>
              </w:rPr>
            </w:pPr>
          </w:p>
        </w:tc>
        <w:tc>
          <w:tcPr>
            <w:tcW w:w="283" w:type="pct"/>
            <w:vMerge w:val="continue"/>
            <w:noWrap/>
            <w:vAlign w:val="center"/>
          </w:tcPr>
          <w:p w14:paraId="466BE313">
            <w:pPr>
              <w:widowControl/>
              <w:adjustRightInd w:val="0"/>
              <w:snapToGrid w:val="0"/>
              <w:spacing w:line="240" w:lineRule="auto"/>
              <w:ind w:firstLine="0" w:firstLineChars="0"/>
              <w:jc w:val="center"/>
              <w:rPr>
                <w:rFonts w:cs="Times New Roman"/>
                <w:b/>
                <w:bCs/>
                <w:kern w:val="0"/>
                <w:sz w:val="18"/>
                <w:szCs w:val="18"/>
              </w:rPr>
            </w:pPr>
          </w:p>
        </w:tc>
        <w:tc>
          <w:tcPr>
            <w:tcW w:w="305" w:type="pct"/>
            <w:vMerge w:val="continue"/>
            <w:noWrap w:val="0"/>
            <w:vAlign w:val="center"/>
          </w:tcPr>
          <w:p w14:paraId="19494C5F">
            <w:pPr>
              <w:widowControl/>
              <w:adjustRightInd w:val="0"/>
              <w:snapToGrid w:val="0"/>
              <w:spacing w:line="240" w:lineRule="auto"/>
              <w:ind w:firstLine="0" w:firstLineChars="0"/>
              <w:jc w:val="center"/>
              <w:rPr>
                <w:rFonts w:cs="Times New Roman"/>
                <w:b/>
                <w:bCs/>
                <w:kern w:val="0"/>
                <w:sz w:val="18"/>
                <w:szCs w:val="18"/>
              </w:rPr>
            </w:pPr>
          </w:p>
        </w:tc>
        <w:tc>
          <w:tcPr>
            <w:tcW w:w="334" w:type="pct"/>
            <w:vMerge w:val="continue"/>
            <w:noWrap w:val="0"/>
            <w:vAlign w:val="center"/>
          </w:tcPr>
          <w:p w14:paraId="2D92C8FA">
            <w:pPr>
              <w:widowControl/>
              <w:adjustRightInd w:val="0"/>
              <w:snapToGrid w:val="0"/>
              <w:spacing w:line="240" w:lineRule="auto"/>
              <w:ind w:firstLine="0" w:firstLineChars="0"/>
              <w:jc w:val="center"/>
              <w:rPr>
                <w:rFonts w:cs="Times New Roman"/>
                <w:b/>
                <w:bCs/>
                <w:kern w:val="0"/>
                <w:sz w:val="18"/>
                <w:szCs w:val="18"/>
              </w:rPr>
            </w:pPr>
          </w:p>
        </w:tc>
        <w:tc>
          <w:tcPr>
            <w:tcW w:w="385" w:type="pct"/>
            <w:vMerge w:val="continue"/>
            <w:noWrap w:val="0"/>
            <w:vAlign w:val="center"/>
          </w:tcPr>
          <w:p w14:paraId="15889D85">
            <w:pPr>
              <w:widowControl/>
              <w:adjustRightInd w:val="0"/>
              <w:snapToGrid w:val="0"/>
              <w:spacing w:line="240" w:lineRule="auto"/>
              <w:ind w:firstLine="0" w:firstLineChars="0"/>
              <w:jc w:val="center"/>
              <w:rPr>
                <w:rFonts w:cs="Times New Roman"/>
                <w:b/>
                <w:bCs/>
                <w:kern w:val="0"/>
                <w:sz w:val="18"/>
                <w:szCs w:val="18"/>
              </w:rPr>
            </w:pPr>
          </w:p>
        </w:tc>
        <w:tc>
          <w:tcPr>
            <w:tcW w:w="453" w:type="pct"/>
            <w:vMerge w:val="continue"/>
            <w:noWrap w:val="0"/>
            <w:vAlign w:val="center"/>
          </w:tcPr>
          <w:p w14:paraId="420619DF">
            <w:pPr>
              <w:widowControl/>
              <w:adjustRightInd w:val="0"/>
              <w:snapToGrid w:val="0"/>
              <w:spacing w:line="240" w:lineRule="auto"/>
              <w:ind w:firstLine="0" w:firstLineChars="0"/>
              <w:jc w:val="center"/>
              <w:rPr>
                <w:rFonts w:cs="Times New Roman"/>
                <w:b/>
                <w:bCs/>
                <w:kern w:val="0"/>
                <w:sz w:val="18"/>
                <w:szCs w:val="18"/>
              </w:rPr>
            </w:pPr>
          </w:p>
        </w:tc>
        <w:tc>
          <w:tcPr>
            <w:tcW w:w="311" w:type="pct"/>
            <w:vMerge w:val="continue"/>
            <w:noWrap w:val="0"/>
            <w:vAlign w:val="center"/>
          </w:tcPr>
          <w:p w14:paraId="16B04A7B">
            <w:pPr>
              <w:widowControl/>
              <w:adjustRightInd w:val="0"/>
              <w:snapToGrid w:val="0"/>
              <w:spacing w:line="240" w:lineRule="auto"/>
              <w:ind w:firstLine="0" w:firstLineChars="0"/>
              <w:jc w:val="center"/>
              <w:rPr>
                <w:rFonts w:cs="Times New Roman"/>
                <w:b/>
                <w:bCs/>
                <w:kern w:val="0"/>
                <w:sz w:val="18"/>
                <w:szCs w:val="18"/>
              </w:rPr>
            </w:pPr>
          </w:p>
        </w:tc>
        <w:tc>
          <w:tcPr>
            <w:tcW w:w="380" w:type="pct"/>
            <w:vMerge w:val="continue"/>
            <w:noWrap w:val="0"/>
            <w:vAlign w:val="center"/>
          </w:tcPr>
          <w:p w14:paraId="62FE0408">
            <w:pPr>
              <w:widowControl/>
              <w:adjustRightInd w:val="0"/>
              <w:snapToGrid w:val="0"/>
              <w:spacing w:line="240" w:lineRule="auto"/>
              <w:ind w:firstLine="0" w:firstLineChars="0"/>
              <w:jc w:val="center"/>
              <w:rPr>
                <w:rFonts w:cs="Times New Roman"/>
                <w:b/>
                <w:bCs/>
                <w:color w:val="auto"/>
                <w:kern w:val="0"/>
                <w:sz w:val="18"/>
                <w:szCs w:val="18"/>
              </w:rPr>
            </w:pPr>
          </w:p>
        </w:tc>
        <w:tc>
          <w:tcPr>
            <w:tcW w:w="289" w:type="pct"/>
            <w:noWrap w:val="0"/>
            <w:vAlign w:val="center"/>
          </w:tcPr>
          <w:p w14:paraId="25819147">
            <w:pPr>
              <w:widowControl/>
              <w:adjustRightInd w:val="0"/>
              <w:snapToGrid w:val="0"/>
              <w:spacing w:line="240" w:lineRule="auto"/>
              <w:ind w:firstLine="0" w:firstLineChars="0"/>
              <w:jc w:val="center"/>
              <w:rPr>
                <w:rFonts w:cs="Times New Roman"/>
                <w:b/>
                <w:bCs/>
                <w:kern w:val="0"/>
                <w:sz w:val="18"/>
                <w:szCs w:val="18"/>
              </w:rPr>
            </w:pPr>
            <w:r>
              <w:rPr>
                <w:rFonts w:cs="Times New Roman"/>
                <w:b/>
                <w:bCs/>
                <w:kern w:val="0"/>
                <w:sz w:val="18"/>
                <w:szCs w:val="18"/>
              </w:rPr>
              <w:t>编号</w:t>
            </w:r>
          </w:p>
        </w:tc>
        <w:tc>
          <w:tcPr>
            <w:tcW w:w="1036" w:type="pct"/>
            <w:noWrap w:val="0"/>
            <w:vAlign w:val="center"/>
          </w:tcPr>
          <w:p w14:paraId="131E3539">
            <w:pPr>
              <w:widowControl/>
              <w:adjustRightInd w:val="0"/>
              <w:snapToGrid w:val="0"/>
              <w:spacing w:line="240" w:lineRule="auto"/>
              <w:ind w:firstLine="0" w:firstLineChars="0"/>
              <w:jc w:val="center"/>
              <w:rPr>
                <w:rFonts w:cs="Times New Roman"/>
                <w:b/>
                <w:bCs/>
                <w:kern w:val="0"/>
                <w:sz w:val="18"/>
                <w:szCs w:val="18"/>
              </w:rPr>
            </w:pPr>
            <w:r>
              <w:rPr>
                <w:rFonts w:cs="Times New Roman"/>
                <w:b/>
                <w:bCs/>
                <w:kern w:val="0"/>
                <w:sz w:val="18"/>
                <w:szCs w:val="18"/>
              </w:rPr>
              <w:t>位置备注</w:t>
            </w:r>
          </w:p>
        </w:tc>
      </w:tr>
      <w:tr w14:paraId="3704472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70" w:hRule="atLeast"/>
          <w:tblHeader/>
          <w:jc w:val="center"/>
        </w:trPr>
        <w:tc>
          <w:tcPr>
            <w:tcW w:w="881" w:type="pct"/>
            <w:noWrap/>
            <w:vAlign w:val="center"/>
          </w:tcPr>
          <w:p w14:paraId="3527C604">
            <w:pPr>
              <w:widowControl/>
              <w:adjustRightInd w:val="0"/>
              <w:snapToGrid w:val="0"/>
              <w:spacing w:line="240" w:lineRule="auto"/>
              <w:ind w:firstLine="0" w:firstLineChars="0"/>
              <w:jc w:val="center"/>
              <w:rPr>
                <w:rFonts w:hint="default" w:eastAsia="宋体" w:cs="Times New Roman"/>
                <w:b w:val="0"/>
                <w:bCs w:val="0"/>
                <w:kern w:val="0"/>
                <w:sz w:val="18"/>
                <w:szCs w:val="18"/>
                <w:lang w:val="en-US" w:eastAsia="zh-CN"/>
              </w:rPr>
            </w:pPr>
            <w:r>
              <w:rPr>
                <w:rFonts w:hint="eastAsia" w:cs="Times New Roman"/>
                <w:b w:val="0"/>
                <w:bCs w:val="0"/>
                <w:kern w:val="0"/>
                <w:sz w:val="18"/>
                <w:szCs w:val="18"/>
                <w:lang w:val="en-US" w:eastAsia="zh-CN"/>
              </w:rPr>
              <w:t>pH</w:t>
            </w:r>
          </w:p>
        </w:tc>
        <w:tc>
          <w:tcPr>
            <w:tcW w:w="340" w:type="pct"/>
            <w:noWrap w:val="0"/>
            <w:vAlign w:val="center"/>
          </w:tcPr>
          <w:p w14:paraId="3CEA708A">
            <w:pPr>
              <w:widowControl/>
              <w:adjustRightInd w:val="0"/>
              <w:snapToGrid w:val="0"/>
              <w:spacing w:line="240" w:lineRule="auto"/>
              <w:ind w:firstLine="0" w:firstLineChars="0"/>
              <w:jc w:val="center"/>
              <w:rPr>
                <w:rFonts w:hint="eastAsia" w:eastAsia="宋体" w:cs="Times New Roman"/>
                <w:b w:val="0"/>
                <w:bCs w:val="0"/>
                <w:kern w:val="0"/>
                <w:sz w:val="18"/>
                <w:szCs w:val="18"/>
                <w:lang w:val="en-US" w:eastAsia="zh-CN"/>
              </w:rPr>
            </w:pPr>
            <w:r>
              <w:rPr>
                <w:rFonts w:hint="eastAsia" w:cs="Times New Roman"/>
                <w:b w:val="0"/>
                <w:bCs w:val="0"/>
                <w:kern w:val="0"/>
                <w:sz w:val="18"/>
                <w:szCs w:val="18"/>
                <w:lang w:val="en-US" w:eastAsia="zh-CN"/>
              </w:rPr>
              <w:t>无量纲</w:t>
            </w:r>
          </w:p>
        </w:tc>
        <w:tc>
          <w:tcPr>
            <w:tcW w:w="283" w:type="pct"/>
            <w:noWrap/>
            <w:vAlign w:val="center"/>
          </w:tcPr>
          <w:p w14:paraId="2E3C6304">
            <w:pPr>
              <w:widowControl/>
              <w:adjustRightInd w:val="0"/>
              <w:snapToGrid w:val="0"/>
              <w:spacing w:line="240" w:lineRule="auto"/>
              <w:ind w:firstLine="0" w:firstLineChars="0"/>
              <w:jc w:val="center"/>
              <w:rPr>
                <w:rFonts w:hint="default" w:eastAsia="宋体" w:cs="Times New Roman"/>
                <w:b w:val="0"/>
                <w:bCs w:val="0"/>
                <w:kern w:val="0"/>
                <w:sz w:val="18"/>
                <w:szCs w:val="18"/>
                <w:lang w:val="en-US" w:eastAsia="zh-CN"/>
              </w:rPr>
            </w:pPr>
            <w:r>
              <w:rPr>
                <w:rFonts w:hint="eastAsia" w:cs="Times New Roman"/>
                <w:b w:val="0"/>
                <w:bCs w:val="0"/>
                <w:kern w:val="0"/>
                <w:sz w:val="18"/>
                <w:szCs w:val="18"/>
                <w:lang w:val="en-US" w:eastAsia="zh-CN"/>
              </w:rPr>
              <w:t>/</w:t>
            </w:r>
          </w:p>
        </w:tc>
        <w:tc>
          <w:tcPr>
            <w:tcW w:w="305" w:type="pct"/>
            <w:noWrap w:val="0"/>
            <w:vAlign w:val="center"/>
          </w:tcPr>
          <w:p w14:paraId="1F810A3C">
            <w:pPr>
              <w:widowControl/>
              <w:adjustRightInd w:val="0"/>
              <w:snapToGrid w:val="0"/>
              <w:spacing w:line="240" w:lineRule="auto"/>
              <w:ind w:firstLine="0" w:firstLineChars="0"/>
              <w:jc w:val="center"/>
              <w:rPr>
                <w:rFonts w:cs="Times New Roman"/>
                <w:b w:val="0"/>
                <w:bCs w:val="0"/>
                <w:kern w:val="0"/>
                <w:sz w:val="18"/>
                <w:szCs w:val="18"/>
              </w:rPr>
            </w:pPr>
            <w:r>
              <w:rPr>
                <w:rFonts w:hint="eastAsia" w:cs="Times New Roman"/>
                <w:b w:val="0"/>
                <w:bCs w:val="0"/>
                <w:kern w:val="0"/>
                <w:sz w:val="18"/>
                <w:szCs w:val="18"/>
                <w:lang w:val="en-US" w:eastAsia="zh-CN"/>
              </w:rPr>
              <w:t>7.2</w:t>
            </w:r>
          </w:p>
        </w:tc>
        <w:tc>
          <w:tcPr>
            <w:tcW w:w="334" w:type="pct"/>
            <w:noWrap w:val="0"/>
            <w:vAlign w:val="center"/>
          </w:tcPr>
          <w:p w14:paraId="62C160ED">
            <w:pPr>
              <w:widowControl/>
              <w:adjustRightInd w:val="0"/>
              <w:snapToGrid w:val="0"/>
              <w:spacing w:line="240" w:lineRule="auto"/>
              <w:ind w:firstLine="0" w:firstLineChars="0"/>
              <w:jc w:val="center"/>
              <w:rPr>
                <w:rFonts w:hint="default" w:eastAsia="宋体" w:cs="Times New Roman"/>
                <w:b w:val="0"/>
                <w:bCs w:val="0"/>
                <w:kern w:val="0"/>
                <w:sz w:val="18"/>
                <w:szCs w:val="18"/>
                <w:lang w:val="en-US" w:eastAsia="zh-CN"/>
              </w:rPr>
            </w:pPr>
            <w:r>
              <w:rPr>
                <w:rFonts w:hint="eastAsia" w:cs="Times New Roman"/>
                <w:b w:val="0"/>
                <w:bCs w:val="0"/>
                <w:kern w:val="0"/>
                <w:sz w:val="18"/>
                <w:szCs w:val="18"/>
                <w:lang w:val="en-US" w:eastAsia="zh-CN"/>
              </w:rPr>
              <w:t>7.8</w:t>
            </w:r>
          </w:p>
        </w:tc>
        <w:tc>
          <w:tcPr>
            <w:tcW w:w="385" w:type="pct"/>
            <w:noWrap w:val="0"/>
            <w:vAlign w:val="center"/>
          </w:tcPr>
          <w:p w14:paraId="474DE0BF">
            <w:pPr>
              <w:widowControl/>
              <w:adjustRightInd w:val="0"/>
              <w:snapToGrid w:val="0"/>
              <w:spacing w:line="240" w:lineRule="auto"/>
              <w:ind w:firstLine="0" w:firstLineChars="0"/>
              <w:jc w:val="center"/>
              <w:rPr>
                <w:rFonts w:hint="default" w:eastAsia="宋体" w:cs="Times New Roman"/>
                <w:b w:val="0"/>
                <w:bCs w:val="0"/>
                <w:kern w:val="0"/>
                <w:sz w:val="18"/>
                <w:szCs w:val="18"/>
                <w:lang w:val="en-US" w:eastAsia="zh-CN"/>
              </w:rPr>
            </w:pPr>
            <w:r>
              <w:rPr>
                <w:rFonts w:hint="eastAsia" w:cs="Times New Roman"/>
                <w:b w:val="0"/>
                <w:bCs w:val="0"/>
                <w:kern w:val="0"/>
                <w:sz w:val="18"/>
                <w:szCs w:val="18"/>
                <w:lang w:val="en-US" w:eastAsia="zh-CN"/>
              </w:rPr>
              <w:t>8</w:t>
            </w:r>
          </w:p>
        </w:tc>
        <w:tc>
          <w:tcPr>
            <w:tcW w:w="453" w:type="pct"/>
            <w:noWrap w:val="0"/>
            <w:vAlign w:val="center"/>
          </w:tcPr>
          <w:p w14:paraId="3E8B7C31">
            <w:pPr>
              <w:widowControl/>
              <w:adjustRightInd w:val="0"/>
              <w:snapToGrid w:val="0"/>
              <w:spacing w:line="240" w:lineRule="auto"/>
              <w:ind w:firstLine="0" w:firstLineChars="0"/>
              <w:jc w:val="center"/>
              <w:rPr>
                <w:rFonts w:hint="eastAsia" w:eastAsia="宋体" w:cs="Times New Roman"/>
                <w:b w:val="0"/>
                <w:bCs w:val="0"/>
                <w:kern w:val="0"/>
                <w:sz w:val="18"/>
                <w:szCs w:val="18"/>
                <w:lang w:val="en-US" w:eastAsia="zh-CN"/>
              </w:rPr>
            </w:pPr>
            <w:r>
              <w:rPr>
                <w:rFonts w:hint="eastAsia" w:cs="Times New Roman"/>
                <w:b w:val="0"/>
                <w:bCs w:val="0"/>
                <w:kern w:val="0"/>
                <w:sz w:val="18"/>
                <w:szCs w:val="18"/>
                <w:lang w:val="en-US" w:eastAsia="zh-CN"/>
              </w:rPr>
              <w:t>8</w:t>
            </w:r>
          </w:p>
        </w:tc>
        <w:tc>
          <w:tcPr>
            <w:tcW w:w="311" w:type="pct"/>
            <w:noWrap w:val="0"/>
            <w:vAlign w:val="center"/>
          </w:tcPr>
          <w:p w14:paraId="232F38E2">
            <w:pPr>
              <w:widowControl/>
              <w:adjustRightInd w:val="0"/>
              <w:snapToGrid w:val="0"/>
              <w:spacing w:line="240" w:lineRule="auto"/>
              <w:ind w:firstLine="0" w:firstLineChars="0"/>
              <w:jc w:val="center"/>
              <w:rPr>
                <w:rFonts w:hint="default" w:eastAsia="宋体" w:cs="Times New Roman"/>
                <w:b w:val="0"/>
                <w:bCs w:val="0"/>
                <w:kern w:val="0"/>
                <w:sz w:val="18"/>
                <w:szCs w:val="18"/>
                <w:lang w:val="en-US" w:eastAsia="zh-CN"/>
              </w:rPr>
            </w:pPr>
            <w:r>
              <w:rPr>
                <w:rFonts w:hint="eastAsia" w:cs="Times New Roman"/>
                <w:b w:val="0"/>
                <w:bCs w:val="0"/>
                <w:kern w:val="0"/>
                <w:sz w:val="18"/>
                <w:szCs w:val="18"/>
                <w:lang w:val="en-US" w:eastAsia="zh-CN"/>
              </w:rPr>
              <w:t>100%</w:t>
            </w:r>
          </w:p>
        </w:tc>
        <w:tc>
          <w:tcPr>
            <w:tcW w:w="380" w:type="pct"/>
            <w:noWrap w:val="0"/>
            <w:vAlign w:val="center"/>
          </w:tcPr>
          <w:p w14:paraId="620CF99E">
            <w:pPr>
              <w:widowControl/>
              <w:adjustRightInd w:val="0"/>
              <w:snapToGrid w:val="0"/>
              <w:spacing w:line="240" w:lineRule="auto"/>
              <w:ind w:firstLine="0" w:firstLineChars="0"/>
              <w:jc w:val="center"/>
              <w:rPr>
                <w:rFonts w:hint="eastAsia" w:eastAsia="宋体" w:cs="Times New Roman"/>
                <w:b w:val="0"/>
                <w:bCs w:val="0"/>
                <w:color w:val="auto"/>
                <w:kern w:val="0"/>
                <w:sz w:val="18"/>
                <w:szCs w:val="18"/>
                <w:lang w:val="en-US" w:eastAsia="zh-CN"/>
              </w:rPr>
            </w:pPr>
            <w:r>
              <w:rPr>
                <w:rFonts w:hint="eastAsia" w:cs="Times New Roman"/>
                <w:b w:val="0"/>
                <w:bCs w:val="0"/>
                <w:color w:val="auto"/>
                <w:kern w:val="0"/>
                <w:sz w:val="18"/>
                <w:szCs w:val="18"/>
                <w:lang w:val="en-US" w:eastAsia="zh-CN"/>
              </w:rPr>
              <w:t>/</w:t>
            </w:r>
          </w:p>
        </w:tc>
        <w:tc>
          <w:tcPr>
            <w:tcW w:w="289" w:type="pct"/>
            <w:noWrap w:val="0"/>
            <w:vAlign w:val="center"/>
          </w:tcPr>
          <w:p w14:paraId="013DC3FB">
            <w:pPr>
              <w:widowControl/>
              <w:adjustRightInd w:val="0"/>
              <w:snapToGrid w:val="0"/>
              <w:spacing w:line="240" w:lineRule="auto"/>
              <w:ind w:firstLine="0" w:firstLineChars="0"/>
              <w:jc w:val="center"/>
              <w:rPr>
                <w:rFonts w:hint="default" w:eastAsia="宋体" w:cs="Times New Roman"/>
                <w:b w:val="0"/>
                <w:bCs w:val="0"/>
                <w:kern w:val="0"/>
                <w:sz w:val="18"/>
                <w:szCs w:val="18"/>
                <w:lang w:val="en-US" w:eastAsia="zh-CN"/>
              </w:rPr>
            </w:pPr>
            <w:r>
              <w:rPr>
                <w:rFonts w:hint="eastAsia" w:cs="Times New Roman"/>
                <w:b w:val="0"/>
                <w:bCs w:val="0"/>
                <w:kern w:val="0"/>
                <w:sz w:val="18"/>
                <w:szCs w:val="18"/>
                <w:lang w:val="en-US" w:eastAsia="zh-CN"/>
              </w:rPr>
              <w:t>S1</w:t>
            </w:r>
          </w:p>
        </w:tc>
        <w:tc>
          <w:tcPr>
            <w:tcW w:w="1036" w:type="pct"/>
            <w:noWrap w:val="0"/>
            <w:vAlign w:val="center"/>
          </w:tcPr>
          <w:p w14:paraId="6B69BD61">
            <w:pPr>
              <w:widowControl/>
              <w:adjustRightInd w:val="0"/>
              <w:snapToGrid w:val="0"/>
              <w:spacing w:line="240" w:lineRule="auto"/>
              <w:ind w:firstLine="0" w:firstLineChars="0"/>
              <w:jc w:val="center"/>
              <w:rPr>
                <w:rFonts w:cs="Times New Roman"/>
                <w:b w:val="0"/>
                <w:bCs w:val="0"/>
                <w:kern w:val="0"/>
                <w:sz w:val="18"/>
                <w:szCs w:val="18"/>
              </w:rPr>
            </w:pPr>
            <w:r>
              <w:rPr>
                <w:rFonts w:hint="eastAsia" w:ascii="Times New Roman" w:hAnsi="Times New Roman" w:cs="Times New Roman"/>
                <w:sz w:val="18"/>
                <w:szCs w:val="18"/>
              </w:rPr>
              <w:t>二氧六环车间</w:t>
            </w:r>
            <w:r>
              <w:rPr>
                <w:rFonts w:ascii="Times New Roman" w:hAnsi="Times New Roman" w:cs="Times New Roman"/>
                <w:sz w:val="18"/>
                <w:szCs w:val="18"/>
              </w:rPr>
              <w:t>附属罐区</w:t>
            </w:r>
          </w:p>
        </w:tc>
      </w:tr>
      <w:tr w14:paraId="28B0093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70" w:hRule="atLeast"/>
          <w:tblHeader/>
          <w:jc w:val="center"/>
        </w:trPr>
        <w:tc>
          <w:tcPr>
            <w:tcW w:w="881" w:type="pct"/>
            <w:noWrap/>
            <w:vAlign w:val="center"/>
          </w:tcPr>
          <w:p w14:paraId="047997CF">
            <w:pPr>
              <w:widowControl/>
              <w:adjustRightInd w:val="0"/>
              <w:snapToGrid w:val="0"/>
              <w:spacing w:line="240" w:lineRule="auto"/>
              <w:ind w:firstLine="0" w:firstLineChars="0"/>
              <w:jc w:val="center"/>
              <w:rPr>
                <w:rFonts w:hint="default" w:eastAsia="宋体" w:cs="Times New Roman"/>
                <w:b w:val="0"/>
                <w:bCs w:val="0"/>
                <w:kern w:val="0"/>
                <w:sz w:val="18"/>
                <w:szCs w:val="18"/>
                <w:lang w:val="en-US" w:eastAsia="zh-CN"/>
              </w:rPr>
            </w:pPr>
            <w:r>
              <w:rPr>
                <w:rFonts w:hint="eastAsia" w:cs="Times New Roman"/>
                <w:b w:val="0"/>
                <w:bCs w:val="0"/>
                <w:kern w:val="0"/>
                <w:sz w:val="18"/>
                <w:szCs w:val="18"/>
                <w:lang w:val="en-US" w:eastAsia="zh-CN"/>
              </w:rPr>
              <w:t>浊度</w:t>
            </w:r>
          </w:p>
        </w:tc>
        <w:tc>
          <w:tcPr>
            <w:tcW w:w="340" w:type="pct"/>
            <w:noWrap w:val="0"/>
            <w:vAlign w:val="center"/>
          </w:tcPr>
          <w:p w14:paraId="4E199A24">
            <w:pPr>
              <w:widowControl/>
              <w:adjustRightInd w:val="0"/>
              <w:snapToGrid w:val="0"/>
              <w:spacing w:line="240" w:lineRule="auto"/>
              <w:ind w:firstLine="0" w:firstLineChars="0"/>
              <w:jc w:val="center"/>
              <w:rPr>
                <w:rFonts w:cs="Times New Roman"/>
                <w:b w:val="0"/>
                <w:bCs w:val="0"/>
                <w:kern w:val="0"/>
                <w:sz w:val="18"/>
                <w:szCs w:val="18"/>
              </w:rPr>
            </w:pPr>
            <w:r>
              <w:rPr>
                <w:rFonts w:hint="default" w:ascii="Times New Roman" w:hAnsi="Times New Roman" w:eastAsia="宋体" w:cs="Times New Roman"/>
                <w:b w:val="0"/>
                <w:bCs w:val="0"/>
                <w:kern w:val="0"/>
                <w:sz w:val="18"/>
                <w:szCs w:val="18"/>
                <w:lang w:val="en-US" w:eastAsia="zh-CN"/>
              </w:rPr>
              <w:t>NTU</w:t>
            </w:r>
          </w:p>
        </w:tc>
        <w:tc>
          <w:tcPr>
            <w:tcW w:w="283" w:type="pct"/>
            <w:noWrap/>
            <w:vAlign w:val="center"/>
          </w:tcPr>
          <w:p w14:paraId="6F41D522">
            <w:pPr>
              <w:widowControl/>
              <w:adjustRightInd w:val="0"/>
              <w:snapToGrid w:val="0"/>
              <w:spacing w:line="240" w:lineRule="auto"/>
              <w:ind w:firstLine="0" w:firstLineChars="0"/>
              <w:jc w:val="center"/>
              <w:rPr>
                <w:rFonts w:hint="default" w:eastAsia="宋体" w:cs="Times New Roman"/>
                <w:b w:val="0"/>
                <w:bCs w:val="0"/>
                <w:kern w:val="0"/>
                <w:sz w:val="18"/>
                <w:szCs w:val="18"/>
                <w:lang w:val="en-US" w:eastAsia="zh-CN"/>
              </w:rPr>
            </w:pPr>
            <w:r>
              <w:rPr>
                <w:rFonts w:hint="eastAsia" w:cs="Times New Roman"/>
                <w:b w:val="0"/>
                <w:bCs w:val="0"/>
                <w:kern w:val="0"/>
                <w:sz w:val="18"/>
                <w:szCs w:val="18"/>
                <w:lang w:val="en-US" w:eastAsia="zh-CN"/>
              </w:rPr>
              <w:t>0.3</w:t>
            </w:r>
          </w:p>
        </w:tc>
        <w:tc>
          <w:tcPr>
            <w:tcW w:w="305" w:type="pct"/>
            <w:noWrap w:val="0"/>
            <w:vAlign w:val="center"/>
          </w:tcPr>
          <w:p w14:paraId="522E80CF">
            <w:pPr>
              <w:widowControl/>
              <w:adjustRightInd w:val="0"/>
              <w:snapToGrid w:val="0"/>
              <w:spacing w:line="240" w:lineRule="auto"/>
              <w:ind w:firstLine="0" w:firstLineChars="0"/>
              <w:jc w:val="center"/>
              <w:rPr>
                <w:rFonts w:hint="default" w:eastAsia="宋体" w:cs="Times New Roman"/>
                <w:b w:val="0"/>
                <w:bCs w:val="0"/>
                <w:kern w:val="0"/>
                <w:sz w:val="18"/>
                <w:szCs w:val="18"/>
                <w:lang w:val="en-US" w:eastAsia="zh-CN"/>
              </w:rPr>
            </w:pPr>
            <w:r>
              <w:rPr>
                <w:rFonts w:hint="eastAsia" w:cs="Times New Roman"/>
                <w:b w:val="0"/>
                <w:bCs w:val="0"/>
                <w:kern w:val="0"/>
                <w:sz w:val="18"/>
                <w:szCs w:val="18"/>
                <w:lang w:val="en-US" w:eastAsia="zh-CN"/>
              </w:rPr>
              <w:t>26</w:t>
            </w:r>
          </w:p>
        </w:tc>
        <w:tc>
          <w:tcPr>
            <w:tcW w:w="334" w:type="pct"/>
            <w:noWrap w:val="0"/>
            <w:vAlign w:val="center"/>
          </w:tcPr>
          <w:p w14:paraId="78296841">
            <w:pPr>
              <w:widowControl/>
              <w:adjustRightInd w:val="0"/>
              <w:snapToGrid w:val="0"/>
              <w:spacing w:line="240" w:lineRule="auto"/>
              <w:ind w:firstLine="0" w:firstLineChars="0"/>
              <w:jc w:val="center"/>
              <w:rPr>
                <w:rFonts w:hint="default" w:eastAsia="宋体" w:cs="Times New Roman"/>
                <w:b w:val="0"/>
                <w:bCs w:val="0"/>
                <w:kern w:val="0"/>
                <w:sz w:val="18"/>
                <w:szCs w:val="18"/>
                <w:lang w:val="en-US" w:eastAsia="zh-CN"/>
              </w:rPr>
            </w:pPr>
            <w:r>
              <w:rPr>
                <w:rFonts w:hint="eastAsia" w:cs="Times New Roman"/>
                <w:b w:val="0"/>
                <w:bCs w:val="0"/>
                <w:kern w:val="0"/>
                <w:sz w:val="18"/>
                <w:szCs w:val="18"/>
                <w:lang w:val="en-US" w:eastAsia="zh-CN"/>
              </w:rPr>
              <w:t>63</w:t>
            </w:r>
          </w:p>
        </w:tc>
        <w:tc>
          <w:tcPr>
            <w:tcW w:w="385" w:type="pct"/>
            <w:noWrap w:val="0"/>
            <w:vAlign w:val="center"/>
          </w:tcPr>
          <w:p w14:paraId="6F7BCEAE">
            <w:pPr>
              <w:widowControl/>
              <w:adjustRightInd w:val="0"/>
              <w:snapToGrid w:val="0"/>
              <w:spacing w:line="240" w:lineRule="auto"/>
              <w:ind w:firstLine="0" w:firstLineChars="0"/>
              <w:jc w:val="center"/>
              <w:rPr>
                <w:rFonts w:hint="eastAsia" w:eastAsia="宋体" w:cs="Times New Roman"/>
                <w:b w:val="0"/>
                <w:bCs w:val="0"/>
                <w:kern w:val="0"/>
                <w:sz w:val="18"/>
                <w:szCs w:val="18"/>
                <w:lang w:val="en-US" w:eastAsia="zh-CN"/>
              </w:rPr>
            </w:pPr>
            <w:r>
              <w:rPr>
                <w:rFonts w:hint="eastAsia" w:cs="Times New Roman"/>
                <w:b w:val="0"/>
                <w:bCs w:val="0"/>
                <w:kern w:val="0"/>
                <w:sz w:val="18"/>
                <w:szCs w:val="18"/>
                <w:lang w:val="en-US" w:eastAsia="zh-CN"/>
              </w:rPr>
              <w:t>8</w:t>
            </w:r>
          </w:p>
        </w:tc>
        <w:tc>
          <w:tcPr>
            <w:tcW w:w="453" w:type="pct"/>
            <w:noWrap w:val="0"/>
            <w:vAlign w:val="center"/>
          </w:tcPr>
          <w:p w14:paraId="7E8792D0">
            <w:pPr>
              <w:widowControl/>
              <w:adjustRightInd w:val="0"/>
              <w:snapToGrid w:val="0"/>
              <w:spacing w:line="240" w:lineRule="auto"/>
              <w:ind w:firstLine="0" w:firstLineChars="0"/>
              <w:jc w:val="center"/>
              <w:rPr>
                <w:rFonts w:hint="eastAsia" w:eastAsia="宋体" w:cs="Times New Roman"/>
                <w:b w:val="0"/>
                <w:bCs w:val="0"/>
                <w:kern w:val="0"/>
                <w:sz w:val="18"/>
                <w:szCs w:val="18"/>
                <w:lang w:val="en-US" w:eastAsia="zh-CN"/>
              </w:rPr>
            </w:pPr>
            <w:r>
              <w:rPr>
                <w:rFonts w:hint="eastAsia" w:cs="Times New Roman"/>
                <w:b w:val="0"/>
                <w:bCs w:val="0"/>
                <w:kern w:val="0"/>
                <w:sz w:val="18"/>
                <w:szCs w:val="18"/>
                <w:lang w:val="en-US" w:eastAsia="zh-CN"/>
              </w:rPr>
              <w:t>8</w:t>
            </w:r>
          </w:p>
        </w:tc>
        <w:tc>
          <w:tcPr>
            <w:tcW w:w="311" w:type="pct"/>
            <w:noWrap w:val="0"/>
            <w:vAlign w:val="center"/>
          </w:tcPr>
          <w:p w14:paraId="3471550D">
            <w:pPr>
              <w:widowControl/>
              <w:adjustRightInd w:val="0"/>
              <w:snapToGrid w:val="0"/>
              <w:spacing w:line="240" w:lineRule="auto"/>
              <w:ind w:firstLine="0" w:firstLineChars="0"/>
              <w:jc w:val="center"/>
              <w:rPr>
                <w:rFonts w:cs="Times New Roman"/>
                <w:b w:val="0"/>
                <w:bCs w:val="0"/>
                <w:kern w:val="0"/>
                <w:sz w:val="18"/>
                <w:szCs w:val="18"/>
              </w:rPr>
            </w:pPr>
            <w:r>
              <w:rPr>
                <w:rFonts w:hint="eastAsia" w:cs="Times New Roman"/>
                <w:b w:val="0"/>
                <w:bCs w:val="0"/>
                <w:kern w:val="0"/>
                <w:sz w:val="18"/>
                <w:szCs w:val="18"/>
                <w:lang w:val="en-US" w:eastAsia="zh-CN"/>
              </w:rPr>
              <w:t>100%</w:t>
            </w:r>
          </w:p>
        </w:tc>
        <w:tc>
          <w:tcPr>
            <w:tcW w:w="380" w:type="pct"/>
            <w:noWrap w:val="0"/>
            <w:vAlign w:val="center"/>
          </w:tcPr>
          <w:p w14:paraId="558B13D4">
            <w:pPr>
              <w:widowControl/>
              <w:adjustRightInd w:val="0"/>
              <w:snapToGrid w:val="0"/>
              <w:spacing w:line="240" w:lineRule="auto"/>
              <w:ind w:firstLine="0" w:firstLineChars="0"/>
              <w:jc w:val="center"/>
              <w:rPr>
                <w:rFonts w:hint="default" w:eastAsia="宋体" w:cs="Times New Roman"/>
                <w:b w:val="0"/>
                <w:bCs w:val="0"/>
                <w:color w:val="auto"/>
                <w:kern w:val="0"/>
                <w:sz w:val="18"/>
                <w:szCs w:val="18"/>
                <w:lang w:val="en-US" w:eastAsia="zh-CN"/>
              </w:rPr>
            </w:pPr>
            <w:r>
              <w:rPr>
                <w:rFonts w:hint="eastAsia" w:cs="Times New Roman"/>
                <w:b w:val="0"/>
                <w:bCs w:val="0"/>
                <w:color w:val="auto"/>
                <w:kern w:val="0"/>
                <w:sz w:val="18"/>
                <w:szCs w:val="18"/>
                <w:lang w:val="en-US" w:eastAsia="zh-CN"/>
              </w:rPr>
              <w:t>639</w:t>
            </w:r>
          </w:p>
        </w:tc>
        <w:tc>
          <w:tcPr>
            <w:tcW w:w="289" w:type="pct"/>
            <w:noWrap w:val="0"/>
            <w:vAlign w:val="center"/>
          </w:tcPr>
          <w:p w14:paraId="09C3BF2C">
            <w:pPr>
              <w:widowControl/>
              <w:adjustRightInd w:val="0"/>
              <w:snapToGrid w:val="0"/>
              <w:spacing w:line="240" w:lineRule="auto"/>
              <w:ind w:firstLine="0" w:firstLineChars="0"/>
              <w:jc w:val="center"/>
              <w:rPr>
                <w:rFonts w:cs="Times New Roman"/>
                <w:b w:val="0"/>
                <w:bCs w:val="0"/>
                <w:kern w:val="0"/>
                <w:sz w:val="18"/>
                <w:szCs w:val="18"/>
              </w:rPr>
            </w:pPr>
            <w:r>
              <w:rPr>
                <w:rFonts w:hint="eastAsia" w:cs="Times New Roman"/>
                <w:b w:val="0"/>
                <w:bCs w:val="0"/>
                <w:kern w:val="0"/>
                <w:sz w:val="18"/>
                <w:szCs w:val="18"/>
                <w:lang w:val="en-US" w:eastAsia="zh-CN"/>
              </w:rPr>
              <w:t>S1</w:t>
            </w:r>
          </w:p>
        </w:tc>
        <w:tc>
          <w:tcPr>
            <w:tcW w:w="1036" w:type="pct"/>
            <w:noWrap w:val="0"/>
            <w:vAlign w:val="center"/>
          </w:tcPr>
          <w:p w14:paraId="01DD28C1">
            <w:pPr>
              <w:widowControl/>
              <w:adjustRightInd w:val="0"/>
              <w:snapToGrid w:val="0"/>
              <w:spacing w:line="240" w:lineRule="auto"/>
              <w:ind w:firstLine="0" w:firstLineChars="0"/>
              <w:jc w:val="center"/>
              <w:rPr>
                <w:rFonts w:cs="Times New Roman"/>
                <w:b w:val="0"/>
                <w:bCs w:val="0"/>
                <w:kern w:val="0"/>
                <w:sz w:val="18"/>
                <w:szCs w:val="18"/>
              </w:rPr>
            </w:pPr>
            <w:r>
              <w:rPr>
                <w:rFonts w:hint="eastAsia" w:ascii="Times New Roman" w:hAnsi="Times New Roman" w:cs="Times New Roman"/>
                <w:sz w:val="18"/>
                <w:szCs w:val="18"/>
              </w:rPr>
              <w:t>二氧六环车间</w:t>
            </w:r>
            <w:r>
              <w:rPr>
                <w:rFonts w:ascii="Times New Roman" w:hAnsi="Times New Roman" w:cs="Times New Roman"/>
                <w:sz w:val="18"/>
                <w:szCs w:val="18"/>
              </w:rPr>
              <w:t>附属罐区</w:t>
            </w:r>
          </w:p>
        </w:tc>
      </w:tr>
      <w:tr w14:paraId="5087D29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86" w:hRule="atLeast"/>
          <w:tblHeader/>
          <w:jc w:val="center"/>
        </w:trPr>
        <w:tc>
          <w:tcPr>
            <w:tcW w:w="881" w:type="pct"/>
            <w:vMerge w:val="restart"/>
            <w:noWrap/>
            <w:vAlign w:val="center"/>
          </w:tcPr>
          <w:p w14:paraId="7AC96D7D">
            <w:pPr>
              <w:widowControl/>
              <w:adjustRightInd w:val="0"/>
              <w:snapToGrid w:val="0"/>
              <w:spacing w:line="240" w:lineRule="auto"/>
              <w:ind w:firstLine="0" w:firstLineChars="0"/>
              <w:jc w:val="center"/>
              <w:rPr>
                <w:rFonts w:hint="eastAsia" w:eastAsia="宋体" w:cs="Times New Roman"/>
                <w:b w:val="0"/>
                <w:bCs w:val="0"/>
                <w:kern w:val="0"/>
                <w:sz w:val="18"/>
                <w:szCs w:val="18"/>
                <w:lang w:val="en-US" w:eastAsia="zh-CN"/>
              </w:rPr>
            </w:pPr>
            <w:r>
              <w:rPr>
                <w:rFonts w:hint="eastAsia" w:cs="Times New Roman"/>
                <w:b w:val="0"/>
                <w:bCs w:val="0"/>
                <w:kern w:val="0"/>
                <w:sz w:val="18"/>
                <w:szCs w:val="18"/>
                <w:lang w:val="en-US" w:eastAsia="zh-CN"/>
              </w:rPr>
              <w:t>色度</w:t>
            </w:r>
          </w:p>
        </w:tc>
        <w:tc>
          <w:tcPr>
            <w:tcW w:w="340" w:type="pct"/>
            <w:vMerge w:val="restart"/>
            <w:noWrap w:val="0"/>
            <w:vAlign w:val="center"/>
          </w:tcPr>
          <w:p w14:paraId="27CD1C84">
            <w:pPr>
              <w:widowControl/>
              <w:adjustRightInd w:val="0"/>
              <w:snapToGrid w:val="0"/>
              <w:spacing w:line="240" w:lineRule="auto"/>
              <w:ind w:firstLine="0" w:firstLineChars="0"/>
              <w:jc w:val="center"/>
              <w:rPr>
                <w:rFonts w:hint="eastAsia" w:eastAsia="宋体" w:cs="Times New Roman"/>
                <w:b w:val="0"/>
                <w:bCs w:val="0"/>
                <w:kern w:val="0"/>
                <w:sz w:val="18"/>
                <w:szCs w:val="18"/>
                <w:lang w:val="en-US" w:eastAsia="zh-CN"/>
              </w:rPr>
            </w:pPr>
            <w:r>
              <w:rPr>
                <w:rFonts w:hint="eastAsia" w:cs="Times New Roman"/>
                <w:b w:val="0"/>
                <w:bCs w:val="0"/>
                <w:kern w:val="0"/>
                <w:sz w:val="18"/>
                <w:szCs w:val="18"/>
                <w:lang w:val="en-US" w:eastAsia="zh-CN"/>
              </w:rPr>
              <w:t>度</w:t>
            </w:r>
          </w:p>
        </w:tc>
        <w:tc>
          <w:tcPr>
            <w:tcW w:w="283" w:type="pct"/>
            <w:vMerge w:val="restart"/>
            <w:noWrap/>
            <w:vAlign w:val="center"/>
          </w:tcPr>
          <w:p w14:paraId="5D7C3784">
            <w:pPr>
              <w:widowControl/>
              <w:adjustRightInd w:val="0"/>
              <w:snapToGrid w:val="0"/>
              <w:spacing w:line="240" w:lineRule="auto"/>
              <w:ind w:firstLine="0" w:firstLineChars="0"/>
              <w:jc w:val="center"/>
              <w:rPr>
                <w:rFonts w:hint="eastAsia" w:eastAsia="宋体" w:cs="Times New Roman"/>
                <w:b w:val="0"/>
                <w:bCs w:val="0"/>
                <w:kern w:val="0"/>
                <w:sz w:val="18"/>
                <w:szCs w:val="18"/>
                <w:lang w:val="en-US" w:eastAsia="zh-CN"/>
              </w:rPr>
            </w:pPr>
            <w:r>
              <w:rPr>
                <w:rFonts w:hint="eastAsia" w:cs="Times New Roman"/>
                <w:b w:val="0"/>
                <w:bCs w:val="0"/>
                <w:kern w:val="0"/>
                <w:sz w:val="18"/>
                <w:szCs w:val="18"/>
                <w:lang w:val="en-US" w:eastAsia="zh-CN"/>
              </w:rPr>
              <w:t>5</w:t>
            </w:r>
          </w:p>
        </w:tc>
        <w:tc>
          <w:tcPr>
            <w:tcW w:w="305" w:type="pct"/>
            <w:vMerge w:val="restart"/>
            <w:noWrap w:val="0"/>
            <w:vAlign w:val="center"/>
          </w:tcPr>
          <w:p w14:paraId="6A2A3819">
            <w:pPr>
              <w:widowControl/>
              <w:adjustRightInd w:val="0"/>
              <w:snapToGrid w:val="0"/>
              <w:spacing w:line="240" w:lineRule="auto"/>
              <w:ind w:firstLine="0" w:firstLineChars="0"/>
              <w:jc w:val="center"/>
              <w:rPr>
                <w:rFonts w:hint="eastAsia" w:eastAsia="宋体" w:cs="Times New Roman"/>
                <w:b w:val="0"/>
                <w:bCs w:val="0"/>
                <w:kern w:val="0"/>
                <w:sz w:val="18"/>
                <w:szCs w:val="18"/>
                <w:lang w:val="en-US" w:eastAsia="zh-CN"/>
              </w:rPr>
            </w:pPr>
            <w:r>
              <w:rPr>
                <w:rFonts w:hint="eastAsia" w:cs="Times New Roman"/>
                <w:b w:val="0"/>
                <w:bCs w:val="0"/>
                <w:kern w:val="0"/>
                <w:sz w:val="18"/>
                <w:szCs w:val="18"/>
                <w:lang w:val="en-US" w:eastAsia="zh-CN"/>
              </w:rPr>
              <w:t>5</w:t>
            </w:r>
          </w:p>
        </w:tc>
        <w:tc>
          <w:tcPr>
            <w:tcW w:w="334" w:type="pct"/>
            <w:vMerge w:val="restart"/>
            <w:noWrap w:val="0"/>
            <w:vAlign w:val="center"/>
          </w:tcPr>
          <w:p w14:paraId="3D158C92">
            <w:pPr>
              <w:widowControl/>
              <w:adjustRightInd w:val="0"/>
              <w:snapToGrid w:val="0"/>
              <w:spacing w:line="240" w:lineRule="auto"/>
              <w:ind w:firstLine="0" w:firstLineChars="0"/>
              <w:jc w:val="center"/>
              <w:rPr>
                <w:rFonts w:hint="default" w:eastAsia="宋体" w:cs="Times New Roman"/>
                <w:b w:val="0"/>
                <w:bCs w:val="0"/>
                <w:kern w:val="0"/>
                <w:sz w:val="18"/>
                <w:szCs w:val="18"/>
                <w:lang w:val="en-US" w:eastAsia="zh-CN"/>
              </w:rPr>
            </w:pPr>
            <w:r>
              <w:rPr>
                <w:rFonts w:hint="eastAsia" w:cs="Times New Roman"/>
                <w:b w:val="0"/>
                <w:bCs w:val="0"/>
                <w:kern w:val="0"/>
                <w:sz w:val="18"/>
                <w:szCs w:val="18"/>
                <w:lang w:val="en-US" w:eastAsia="zh-CN"/>
              </w:rPr>
              <w:t>10</w:t>
            </w:r>
          </w:p>
        </w:tc>
        <w:tc>
          <w:tcPr>
            <w:tcW w:w="385" w:type="pct"/>
            <w:vMerge w:val="restart"/>
            <w:noWrap w:val="0"/>
            <w:vAlign w:val="center"/>
          </w:tcPr>
          <w:p w14:paraId="38B8D14E">
            <w:pPr>
              <w:widowControl/>
              <w:adjustRightInd w:val="0"/>
              <w:snapToGrid w:val="0"/>
              <w:spacing w:line="240" w:lineRule="auto"/>
              <w:ind w:firstLine="0" w:firstLineChars="0"/>
              <w:jc w:val="center"/>
              <w:rPr>
                <w:rFonts w:cs="Times New Roman"/>
                <w:b w:val="0"/>
                <w:bCs w:val="0"/>
                <w:kern w:val="0"/>
                <w:sz w:val="18"/>
                <w:szCs w:val="18"/>
              </w:rPr>
            </w:pPr>
            <w:r>
              <w:rPr>
                <w:rFonts w:hint="eastAsia" w:cs="Times New Roman"/>
                <w:b w:val="0"/>
                <w:bCs w:val="0"/>
                <w:kern w:val="0"/>
                <w:sz w:val="18"/>
                <w:szCs w:val="18"/>
                <w:lang w:val="en-US" w:eastAsia="zh-CN"/>
              </w:rPr>
              <w:t>8</w:t>
            </w:r>
          </w:p>
        </w:tc>
        <w:tc>
          <w:tcPr>
            <w:tcW w:w="453" w:type="pct"/>
            <w:vMerge w:val="restart"/>
            <w:noWrap w:val="0"/>
            <w:vAlign w:val="center"/>
          </w:tcPr>
          <w:p w14:paraId="0F751FD3">
            <w:pPr>
              <w:widowControl/>
              <w:adjustRightInd w:val="0"/>
              <w:snapToGrid w:val="0"/>
              <w:spacing w:line="240" w:lineRule="auto"/>
              <w:ind w:firstLine="0" w:firstLineChars="0"/>
              <w:jc w:val="center"/>
              <w:rPr>
                <w:rFonts w:cs="Times New Roman"/>
                <w:b w:val="0"/>
                <w:bCs w:val="0"/>
                <w:kern w:val="0"/>
                <w:sz w:val="18"/>
                <w:szCs w:val="18"/>
              </w:rPr>
            </w:pPr>
            <w:r>
              <w:rPr>
                <w:rFonts w:hint="eastAsia" w:cs="Times New Roman"/>
                <w:b w:val="0"/>
                <w:bCs w:val="0"/>
                <w:kern w:val="0"/>
                <w:sz w:val="18"/>
                <w:szCs w:val="18"/>
                <w:lang w:val="en-US" w:eastAsia="zh-CN"/>
              </w:rPr>
              <w:t>8</w:t>
            </w:r>
          </w:p>
        </w:tc>
        <w:tc>
          <w:tcPr>
            <w:tcW w:w="311" w:type="pct"/>
            <w:vMerge w:val="restart"/>
            <w:noWrap w:val="0"/>
            <w:vAlign w:val="center"/>
          </w:tcPr>
          <w:p w14:paraId="274A3301">
            <w:pPr>
              <w:widowControl/>
              <w:adjustRightInd w:val="0"/>
              <w:snapToGrid w:val="0"/>
              <w:spacing w:line="240" w:lineRule="auto"/>
              <w:ind w:firstLine="0" w:firstLineChars="0"/>
              <w:jc w:val="center"/>
              <w:rPr>
                <w:rFonts w:cs="Times New Roman"/>
                <w:b w:val="0"/>
                <w:bCs w:val="0"/>
                <w:kern w:val="0"/>
                <w:sz w:val="18"/>
                <w:szCs w:val="18"/>
              </w:rPr>
            </w:pPr>
            <w:r>
              <w:rPr>
                <w:rFonts w:hint="eastAsia" w:cs="Times New Roman"/>
                <w:b w:val="0"/>
                <w:bCs w:val="0"/>
                <w:kern w:val="0"/>
                <w:sz w:val="18"/>
                <w:szCs w:val="18"/>
                <w:lang w:val="en-US" w:eastAsia="zh-CN"/>
              </w:rPr>
              <w:t>100%</w:t>
            </w:r>
          </w:p>
        </w:tc>
        <w:tc>
          <w:tcPr>
            <w:tcW w:w="380" w:type="pct"/>
            <w:vMerge w:val="restart"/>
            <w:noWrap w:val="0"/>
            <w:vAlign w:val="center"/>
          </w:tcPr>
          <w:p w14:paraId="7600A977">
            <w:pPr>
              <w:widowControl/>
              <w:adjustRightInd w:val="0"/>
              <w:snapToGrid w:val="0"/>
              <w:spacing w:line="240" w:lineRule="auto"/>
              <w:ind w:firstLine="0" w:firstLineChars="0"/>
              <w:jc w:val="center"/>
              <w:rPr>
                <w:rFonts w:hint="default" w:eastAsia="宋体" w:cs="Times New Roman"/>
                <w:b w:val="0"/>
                <w:bCs w:val="0"/>
                <w:color w:val="auto"/>
                <w:kern w:val="0"/>
                <w:sz w:val="18"/>
                <w:szCs w:val="18"/>
                <w:lang w:val="en-US" w:eastAsia="zh-CN"/>
              </w:rPr>
            </w:pPr>
            <w:r>
              <w:rPr>
                <w:rFonts w:hint="eastAsia" w:cs="Times New Roman"/>
                <w:b w:val="0"/>
                <w:bCs w:val="0"/>
                <w:color w:val="auto"/>
                <w:kern w:val="0"/>
                <w:sz w:val="18"/>
                <w:szCs w:val="18"/>
                <w:lang w:val="en-US" w:eastAsia="zh-CN"/>
              </w:rPr>
              <w:t>40</w:t>
            </w:r>
          </w:p>
        </w:tc>
        <w:tc>
          <w:tcPr>
            <w:tcW w:w="289" w:type="pct"/>
            <w:noWrap w:val="0"/>
            <w:vAlign w:val="center"/>
          </w:tcPr>
          <w:p w14:paraId="0EADDEDE">
            <w:pPr>
              <w:widowControl/>
              <w:adjustRightInd w:val="0"/>
              <w:snapToGrid w:val="0"/>
              <w:spacing w:line="240" w:lineRule="auto"/>
              <w:ind w:firstLine="0" w:firstLineChars="0"/>
              <w:jc w:val="center"/>
              <w:rPr>
                <w:rFonts w:cs="Times New Roman"/>
                <w:b w:val="0"/>
                <w:bCs w:val="0"/>
                <w:kern w:val="0"/>
                <w:sz w:val="18"/>
                <w:szCs w:val="18"/>
              </w:rPr>
            </w:pPr>
            <w:r>
              <w:rPr>
                <w:rFonts w:hint="eastAsia" w:cs="Times New Roman"/>
                <w:b w:val="0"/>
                <w:bCs w:val="0"/>
                <w:kern w:val="0"/>
                <w:sz w:val="18"/>
                <w:szCs w:val="18"/>
                <w:lang w:val="en-US" w:eastAsia="zh-CN"/>
              </w:rPr>
              <w:t>S1</w:t>
            </w:r>
          </w:p>
        </w:tc>
        <w:tc>
          <w:tcPr>
            <w:tcW w:w="1036" w:type="pct"/>
            <w:noWrap w:val="0"/>
            <w:vAlign w:val="center"/>
          </w:tcPr>
          <w:p w14:paraId="49B2BF3A">
            <w:pPr>
              <w:widowControl/>
              <w:adjustRightInd w:val="0"/>
              <w:snapToGrid w:val="0"/>
              <w:spacing w:line="240" w:lineRule="auto"/>
              <w:ind w:firstLine="0" w:firstLineChars="0"/>
              <w:jc w:val="center"/>
              <w:rPr>
                <w:rFonts w:cs="Times New Roman"/>
                <w:b w:val="0"/>
                <w:bCs w:val="0"/>
                <w:kern w:val="0"/>
                <w:sz w:val="18"/>
                <w:szCs w:val="18"/>
              </w:rPr>
            </w:pPr>
            <w:r>
              <w:rPr>
                <w:rFonts w:hint="eastAsia" w:ascii="Times New Roman" w:hAnsi="Times New Roman" w:cs="Times New Roman"/>
                <w:sz w:val="18"/>
                <w:szCs w:val="18"/>
              </w:rPr>
              <w:t>二氧六环车间</w:t>
            </w:r>
            <w:r>
              <w:rPr>
                <w:rFonts w:ascii="Times New Roman" w:hAnsi="Times New Roman" w:cs="Times New Roman"/>
                <w:sz w:val="18"/>
                <w:szCs w:val="18"/>
              </w:rPr>
              <w:t>附属罐区</w:t>
            </w:r>
          </w:p>
        </w:tc>
      </w:tr>
      <w:tr w14:paraId="2EFD5B2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86" w:hRule="atLeast"/>
          <w:tblHeader/>
          <w:jc w:val="center"/>
        </w:trPr>
        <w:tc>
          <w:tcPr>
            <w:tcW w:w="881" w:type="pct"/>
            <w:vMerge w:val="continue"/>
            <w:noWrap/>
            <w:vAlign w:val="center"/>
          </w:tcPr>
          <w:p w14:paraId="31B36C30">
            <w:pPr>
              <w:widowControl/>
              <w:adjustRightInd w:val="0"/>
              <w:snapToGrid w:val="0"/>
              <w:spacing w:line="240" w:lineRule="auto"/>
              <w:ind w:firstLine="0" w:firstLineChars="0"/>
              <w:jc w:val="center"/>
              <w:rPr>
                <w:sz w:val="18"/>
                <w:szCs w:val="18"/>
              </w:rPr>
            </w:pPr>
          </w:p>
        </w:tc>
        <w:tc>
          <w:tcPr>
            <w:tcW w:w="340" w:type="pct"/>
            <w:vMerge w:val="continue"/>
            <w:noWrap w:val="0"/>
            <w:vAlign w:val="center"/>
          </w:tcPr>
          <w:p w14:paraId="2A070ACD">
            <w:pPr>
              <w:widowControl/>
              <w:adjustRightInd w:val="0"/>
              <w:snapToGrid w:val="0"/>
              <w:spacing w:line="240" w:lineRule="auto"/>
              <w:ind w:firstLine="0" w:firstLineChars="0"/>
              <w:jc w:val="center"/>
              <w:rPr>
                <w:sz w:val="18"/>
                <w:szCs w:val="18"/>
              </w:rPr>
            </w:pPr>
          </w:p>
        </w:tc>
        <w:tc>
          <w:tcPr>
            <w:tcW w:w="283" w:type="pct"/>
            <w:vMerge w:val="continue"/>
            <w:noWrap/>
            <w:vAlign w:val="center"/>
          </w:tcPr>
          <w:p w14:paraId="16D3B3BE">
            <w:pPr>
              <w:widowControl/>
              <w:adjustRightInd w:val="0"/>
              <w:snapToGrid w:val="0"/>
              <w:spacing w:line="240" w:lineRule="auto"/>
              <w:ind w:firstLine="0" w:firstLineChars="0"/>
              <w:jc w:val="center"/>
              <w:rPr>
                <w:sz w:val="18"/>
                <w:szCs w:val="18"/>
              </w:rPr>
            </w:pPr>
          </w:p>
        </w:tc>
        <w:tc>
          <w:tcPr>
            <w:tcW w:w="305" w:type="pct"/>
            <w:vMerge w:val="continue"/>
            <w:noWrap w:val="0"/>
            <w:vAlign w:val="center"/>
          </w:tcPr>
          <w:p w14:paraId="7C7AB7BC">
            <w:pPr>
              <w:widowControl/>
              <w:adjustRightInd w:val="0"/>
              <w:snapToGrid w:val="0"/>
              <w:spacing w:line="240" w:lineRule="auto"/>
              <w:ind w:firstLine="0" w:firstLineChars="0"/>
              <w:jc w:val="center"/>
              <w:rPr>
                <w:sz w:val="18"/>
                <w:szCs w:val="18"/>
              </w:rPr>
            </w:pPr>
          </w:p>
        </w:tc>
        <w:tc>
          <w:tcPr>
            <w:tcW w:w="334" w:type="pct"/>
            <w:vMerge w:val="continue"/>
            <w:noWrap w:val="0"/>
            <w:vAlign w:val="center"/>
          </w:tcPr>
          <w:p w14:paraId="5623EBF0">
            <w:pPr>
              <w:widowControl/>
              <w:adjustRightInd w:val="0"/>
              <w:snapToGrid w:val="0"/>
              <w:spacing w:line="240" w:lineRule="auto"/>
              <w:ind w:firstLine="0" w:firstLineChars="0"/>
              <w:jc w:val="center"/>
              <w:rPr>
                <w:sz w:val="18"/>
                <w:szCs w:val="18"/>
              </w:rPr>
            </w:pPr>
          </w:p>
        </w:tc>
        <w:tc>
          <w:tcPr>
            <w:tcW w:w="385" w:type="pct"/>
            <w:vMerge w:val="continue"/>
            <w:noWrap w:val="0"/>
            <w:vAlign w:val="center"/>
          </w:tcPr>
          <w:p w14:paraId="177FE8FC">
            <w:pPr>
              <w:widowControl/>
              <w:adjustRightInd w:val="0"/>
              <w:snapToGrid w:val="0"/>
              <w:spacing w:line="240" w:lineRule="auto"/>
              <w:ind w:firstLine="0" w:firstLineChars="0"/>
              <w:jc w:val="center"/>
              <w:rPr>
                <w:sz w:val="18"/>
                <w:szCs w:val="18"/>
              </w:rPr>
            </w:pPr>
          </w:p>
        </w:tc>
        <w:tc>
          <w:tcPr>
            <w:tcW w:w="453" w:type="pct"/>
            <w:vMerge w:val="continue"/>
            <w:noWrap w:val="0"/>
            <w:vAlign w:val="center"/>
          </w:tcPr>
          <w:p w14:paraId="2C7AA193">
            <w:pPr>
              <w:widowControl/>
              <w:adjustRightInd w:val="0"/>
              <w:snapToGrid w:val="0"/>
              <w:spacing w:line="240" w:lineRule="auto"/>
              <w:ind w:firstLine="0" w:firstLineChars="0"/>
              <w:jc w:val="center"/>
              <w:rPr>
                <w:sz w:val="18"/>
                <w:szCs w:val="18"/>
              </w:rPr>
            </w:pPr>
          </w:p>
        </w:tc>
        <w:tc>
          <w:tcPr>
            <w:tcW w:w="311" w:type="pct"/>
            <w:vMerge w:val="continue"/>
            <w:noWrap w:val="0"/>
            <w:vAlign w:val="center"/>
          </w:tcPr>
          <w:p w14:paraId="718B0FB2">
            <w:pPr>
              <w:widowControl/>
              <w:adjustRightInd w:val="0"/>
              <w:snapToGrid w:val="0"/>
              <w:spacing w:line="240" w:lineRule="auto"/>
              <w:ind w:firstLine="0" w:firstLineChars="0"/>
              <w:jc w:val="center"/>
              <w:rPr>
                <w:sz w:val="18"/>
                <w:szCs w:val="18"/>
              </w:rPr>
            </w:pPr>
          </w:p>
        </w:tc>
        <w:tc>
          <w:tcPr>
            <w:tcW w:w="380" w:type="pct"/>
            <w:vMerge w:val="continue"/>
            <w:noWrap w:val="0"/>
            <w:vAlign w:val="center"/>
          </w:tcPr>
          <w:p w14:paraId="58B40950">
            <w:pPr>
              <w:widowControl/>
              <w:adjustRightInd w:val="0"/>
              <w:snapToGrid w:val="0"/>
              <w:spacing w:line="240" w:lineRule="auto"/>
              <w:ind w:firstLine="0" w:firstLineChars="0"/>
              <w:jc w:val="center"/>
              <w:rPr>
                <w:sz w:val="18"/>
                <w:szCs w:val="18"/>
              </w:rPr>
            </w:pPr>
          </w:p>
        </w:tc>
        <w:tc>
          <w:tcPr>
            <w:tcW w:w="289" w:type="pct"/>
            <w:noWrap w:val="0"/>
            <w:vAlign w:val="center"/>
          </w:tcPr>
          <w:p w14:paraId="1D3A6FAF">
            <w:pPr>
              <w:widowControl/>
              <w:adjustRightInd w:val="0"/>
              <w:snapToGrid w:val="0"/>
              <w:spacing w:line="240" w:lineRule="auto"/>
              <w:ind w:firstLine="0" w:firstLineChars="0"/>
              <w:jc w:val="center"/>
              <w:rPr>
                <w:rFonts w:hint="default" w:eastAsia="宋体" w:cs="Times New Roman"/>
                <w:b w:val="0"/>
                <w:bCs w:val="0"/>
                <w:kern w:val="0"/>
                <w:sz w:val="18"/>
                <w:szCs w:val="18"/>
                <w:lang w:val="en-US" w:eastAsia="zh-CN"/>
              </w:rPr>
            </w:pPr>
            <w:r>
              <w:rPr>
                <w:rFonts w:hint="eastAsia" w:cs="Times New Roman"/>
                <w:b w:val="0"/>
                <w:bCs w:val="0"/>
                <w:kern w:val="0"/>
                <w:sz w:val="18"/>
                <w:szCs w:val="18"/>
                <w:lang w:val="en-US" w:eastAsia="zh-CN"/>
              </w:rPr>
              <w:t>S2</w:t>
            </w:r>
          </w:p>
        </w:tc>
        <w:tc>
          <w:tcPr>
            <w:tcW w:w="1036" w:type="pct"/>
            <w:noWrap w:val="0"/>
            <w:vAlign w:val="center"/>
          </w:tcPr>
          <w:p w14:paraId="390A5676">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cs="Times New Roman"/>
                <w:b w:val="0"/>
                <w:bCs w:val="0"/>
                <w:kern w:val="0"/>
                <w:sz w:val="18"/>
                <w:szCs w:val="18"/>
              </w:rPr>
            </w:pPr>
            <w:r>
              <w:rPr>
                <w:rFonts w:hint="eastAsia" w:ascii="Times New Roman" w:hAnsi="Times New Roman" w:cs="Times New Roman"/>
                <w:sz w:val="18"/>
                <w:szCs w:val="18"/>
              </w:rPr>
              <w:t>甲类原料</w:t>
            </w:r>
            <w:r>
              <w:rPr>
                <w:rFonts w:ascii="Times New Roman" w:hAnsi="Times New Roman" w:cs="Times New Roman"/>
                <w:sz w:val="18"/>
                <w:szCs w:val="18"/>
              </w:rPr>
              <w:t>罐区</w:t>
            </w:r>
          </w:p>
        </w:tc>
      </w:tr>
      <w:tr w14:paraId="0CCA259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86" w:hRule="atLeast"/>
          <w:tblHeader/>
          <w:jc w:val="center"/>
        </w:trPr>
        <w:tc>
          <w:tcPr>
            <w:tcW w:w="881" w:type="pct"/>
            <w:vMerge w:val="continue"/>
            <w:noWrap/>
            <w:vAlign w:val="center"/>
          </w:tcPr>
          <w:p w14:paraId="6F47A3F0">
            <w:pPr>
              <w:widowControl/>
              <w:adjustRightInd w:val="0"/>
              <w:snapToGrid w:val="0"/>
              <w:spacing w:line="240" w:lineRule="auto"/>
              <w:ind w:firstLine="0" w:firstLineChars="0"/>
              <w:jc w:val="center"/>
              <w:rPr>
                <w:rFonts w:cs="Times New Roman"/>
                <w:b w:val="0"/>
                <w:bCs w:val="0"/>
                <w:kern w:val="0"/>
                <w:sz w:val="18"/>
                <w:szCs w:val="18"/>
              </w:rPr>
            </w:pPr>
          </w:p>
        </w:tc>
        <w:tc>
          <w:tcPr>
            <w:tcW w:w="340" w:type="pct"/>
            <w:vMerge w:val="continue"/>
            <w:noWrap w:val="0"/>
            <w:vAlign w:val="center"/>
          </w:tcPr>
          <w:p w14:paraId="7A317EF7">
            <w:pPr>
              <w:widowControl/>
              <w:adjustRightInd w:val="0"/>
              <w:snapToGrid w:val="0"/>
              <w:spacing w:line="240" w:lineRule="auto"/>
              <w:ind w:firstLine="0" w:firstLineChars="0"/>
              <w:jc w:val="center"/>
              <w:rPr>
                <w:rFonts w:cs="Times New Roman"/>
                <w:b w:val="0"/>
                <w:bCs w:val="0"/>
                <w:kern w:val="0"/>
                <w:sz w:val="18"/>
                <w:szCs w:val="18"/>
              </w:rPr>
            </w:pPr>
          </w:p>
        </w:tc>
        <w:tc>
          <w:tcPr>
            <w:tcW w:w="283" w:type="pct"/>
            <w:vMerge w:val="continue"/>
            <w:noWrap/>
            <w:vAlign w:val="center"/>
          </w:tcPr>
          <w:p w14:paraId="16BFB8B3">
            <w:pPr>
              <w:widowControl/>
              <w:adjustRightInd w:val="0"/>
              <w:snapToGrid w:val="0"/>
              <w:spacing w:line="240" w:lineRule="auto"/>
              <w:ind w:firstLine="0" w:firstLineChars="0"/>
              <w:jc w:val="center"/>
              <w:rPr>
                <w:rFonts w:cs="Times New Roman"/>
                <w:b w:val="0"/>
                <w:bCs w:val="0"/>
                <w:kern w:val="0"/>
                <w:sz w:val="18"/>
                <w:szCs w:val="18"/>
              </w:rPr>
            </w:pPr>
          </w:p>
        </w:tc>
        <w:tc>
          <w:tcPr>
            <w:tcW w:w="305" w:type="pct"/>
            <w:vMerge w:val="continue"/>
            <w:noWrap w:val="0"/>
            <w:vAlign w:val="center"/>
          </w:tcPr>
          <w:p w14:paraId="455FEA12">
            <w:pPr>
              <w:widowControl/>
              <w:adjustRightInd w:val="0"/>
              <w:snapToGrid w:val="0"/>
              <w:spacing w:line="240" w:lineRule="auto"/>
              <w:ind w:firstLine="0" w:firstLineChars="0"/>
              <w:jc w:val="center"/>
              <w:rPr>
                <w:rFonts w:cs="Times New Roman"/>
                <w:b w:val="0"/>
                <w:bCs w:val="0"/>
                <w:kern w:val="0"/>
                <w:sz w:val="18"/>
                <w:szCs w:val="18"/>
              </w:rPr>
            </w:pPr>
          </w:p>
        </w:tc>
        <w:tc>
          <w:tcPr>
            <w:tcW w:w="334" w:type="pct"/>
            <w:vMerge w:val="continue"/>
            <w:noWrap w:val="0"/>
            <w:vAlign w:val="center"/>
          </w:tcPr>
          <w:p w14:paraId="679791AA">
            <w:pPr>
              <w:widowControl/>
              <w:adjustRightInd w:val="0"/>
              <w:snapToGrid w:val="0"/>
              <w:spacing w:line="240" w:lineRule="auto"/>
              <w:ind w:firstLine="0" w:firstLineChars="0"/>
              <w:jc w:val="center"/>
              <w:rPr>
                <w:rFonts w:cs="Times New Roman"/>
                <w:b w:val="0"/>
                <w:bCs w:val="0"/>
                <w:kern w:val="0"/>
                <w:sz w:val="18"/>
                <w:szCs w:val="18"/>
              </w:rPr>
            </w:pPr>
          </w:p>
        </w:tc>
        <w:tc>
          <w:tcPr>
            <w:tcW w:w="385" w:type="pct"/>
            <w:vMerge w:val="continue"/>
            <w:noWrap w:val="0"/>
            <w:vAlign w:val="center"/>
          </w:tcPr>
          <w:p w14:paraId="325428CF">
            <w:pPr>
              <w:widowControl/>
              <w:adjustRightInd w:val="0"/>
              <w:snapToGrid w:val="0"/>
              <w:spacing w:line="240" w:lineRule="auto"/>
              <w:ind w:firstLine="0" w:firstLineChars="0"/>
              <w:jc w:val="center"/>
              <w:rPr>
                <w:rFonts w:cs="Times New Roman"/>
                <w:b w:val="0"/>
                <w:bCs w:val="0"/>
                <w:kern w:val="0"/>
                <w:sz w:val="18"/>
                <w:szCs w:val="18"/>
              </w:rPr>
            </w:pPr>
          </w:p>
        </w:tc>
        <w:tc>
          <w:tcPr>
            <w:tcW w:w="453" w:type="pct"/>
            <w:vMerge w:val="continue"/>
            <w:noWrap w:val="0"/>
            <w:vAlign w:val="center"/>
          </w:tcPr>
          <w:p w14:paraId="1F795085">
            <w:pPr>
              <w:widowControl/>
              <w:adjustRightInd w:val="0"/>
              <w:snapToGrid w:val="0"/>
              <w:spacing w:line="240" w:lineRule="auto"/>
              <w:ind w:firstLine="0" w:firstLineChars="0"/>
              <w:jc w:val="center"/>
              <w:rPr>
                <w:rFonts w:cs="Times New Roman"/>
                <w:b w:val="0"/>
                <w:bCs w:val="0"/>
                <w:kern w:val="0"/>
                <w:sz w:val="18"/>
                <w:szCs w:val="18"/>
              </w:rPr>
            </w:pPr>
          </w:p>
        </w:tc>
        <w:tc>
          <w:tcPr>
            <w:tcW w:w="311" w:type="pct"/>
            <w:vMerge w:val="continue"/>
            <w:noWrap w:val="0"/>
            <w:vAlign w:val="center"/>
          </w:tcPr>
          <w:p w14:paraId="2C3E45DF">
            <w:pPr>
              <w:widowControl/>
              <w:adjustRightInd w:val="0"/>
              <w:snapToGrid w:val="0"/>
              <w:spacing w:line="240" w:lineRule="auto"/>
              <w:ind w:firstLine="0" w:firstLineChars="0"/>
              <w:jc w:val="center"/>
              <w:rPr>
                <w:rFonts w:cs="Times New Roman"/>
                <w:b w:val="0"/>
                <w:bCs w:val="0"/>
                <w:kern w:val="0"/>
                <w:sz w:val="18"/>
                <w:szCs w:val="18"/>
              </w:rPr>
            </w:pPr>
          </w:p>
        </w:tc>
        <w:tc>
          <w:tcPr>
            <w:tcW w:w="380" w:type="pct"/>
            <w:vMerge w:val="continue"/>
            <w:noWrap w:val="0"/>
            <w:vAlign w:val="center"/>
          </w:tcPr>
          <w:p w14:paraId="782665C1">
            <w:pPr>
              <w:widowControl/>
              <w:adjustRightInd w:val="0"/>
              <w:snapToGrid w:val="0"/>
              <w:spacing w:line="240" w:lineRule="auto"/>
              <w:ind w:firstLine="0" w:firstLineChars="0"/>
              <w:jc w:val="center"/>
              <w:rPr>
                <w:rFonts w:cs="Times New Roman"/>
                <w:b w:val="0"/>
                <w:bCs w:val="0"/>
                <w:kern w:val="0"/>
                <w:sz w:val="18"/>
                <w:szCs w:val="18"/>
              </w:rPr>
            </w:pPr>
          </w:p>
        </w:tc>
        <w:tc>
          <w:tcPr>
            <w:tcW w:w="289" w:type="pct"/>
            <w:noWrap w:val="0"/>
            <w:vAlign w:val="center"/>
          </w:tcPr>
          <w:p w14:paraId="087E2959">
            <w:pPr>
              <w:widowControl/>
              <w:adjustRightInd w:val="0"/>
              <w:snapToGrid w:val="0"/>
              <w:spacing w:line="240" w:lineRule="auto"/>
              <w:ind w:firstLine="0" w:firstLineChars="0"/>
              <w:jc w:val="center"/>
              <w:rPr>
                <w:rFonts w:hint="default" w:eastAsia="宋体" w:cs="Times New Roman"/>
                <w:b w:val="0"/>
                <w:bCs w:val="0"/>
                <w:kern w:val="0"/>
                <w:sz w:val="18"/>
                <w:szCs w:val="18"/>
                <w:lang w:val="en-US" w:eastAsia="zh-CN"/>
              </w:rPr>
            </w:pPr>
            <w:r>
              <w:rPr>
                <w:rFonts w:hint="eastAsia" w:cs="Times New Roman"/>
                <w:b w:val="0"/>
                <w:bCs w:val="0"/>
                <w:kern w:val="0"/>
                <w:sz w:val="18"/>
                <w:szCs w:val="18"/>
                <w:lang w:val="en-US" w:eastAsia="zh-CN"/>
              </w:rPr>
              <w:t>S3</w:t>
            </w:r>
          </w:p>
        </w:tc>
        <w:tc>
          <w:tcPr>
            <w:tcW w:w="1036" w:type="pct"/>
            <w:noWrap w:val="0"/>
            <w:vAlign w:val="center"/>
          </w:tcPr>
          <w:p w14:paraId="2479FAF8">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cs="Times New Roman"/>
                <w:b w:val="0"/>
                <w:bCs w:val="0"/>
                <w:kern w:val="0"/>
                <w:sz w:val="18"/>
                <w:szCs w:val="18"/>
              </w:rPr>
            </w:pPr>
            <w:r>
              <w:rPr>
                <w:rFonts w:hint="eastAsia" w:ascii="Times New Roman" w:hAnsi="Times New Roman" w:cs="Times New Roman"/>
                <w:sz w:val="18"/>
                <w:szCs w:val="18"/>
                <w:lang w:val="en-US"/>
              </w:rPr>
              <w:t>固废仓库</w:t>
            </w:r>
          </w:p>
        </w:tc>
      </w:tr>
      <w:tr w14:paraId="37B8E19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70" w:hRule="atLeast"/>
          <w:tblHeader/>
          <w:jc w:val="center"/>
        </w:trPr>
        <w:tc>
          <w:tcPr>
            <w:tcW w:w="881" w:type="pct"/>
            <w:noWrap/>
            <w:vAlign w:val="center"/>
          </w:tcPr>
          <w:p w14:paraId="27B5716F">
            <w:pPr>
              <w:widowControl/>
              <w:adjustRightInd w:val="0"/>
              <w:snapToGrid w:val="0"/>
              <w:spacing w:line="240" w:lineRule="auto"/>
              <w:ind w:firstLine="0" w:firstLineChars="0"/>
              <w:jc w:val="center"/>
              <w:rPr>
                <w:rFonts w:hint="eastAsia" w:eastAsia="宋体" w:cs="Times New Roman"/>
                <w:b w:val="0"/>
                <w:bCs w:val="0"/>
                <w:kern w:val="0"/>
                <w:sz w:val="18"/>
                <w:szCs w:val="18"/>
                <w:lang w:val="en-US" w:eastAsia="zh-CN"/>
              </w:rPr>
            </w:pPr>
            <w:r>
              <w:rPr>
                <w:rFonts w:hint="eastAsia" w:cs="Times New Roman"/>
                <w:b w:val="0"/>
                <w:bCs w:val="0"/>
                <w:kern w:val="0"/>
                <w:sz w:val="18"/>
                <w:szCs w:val="18"/>
                <w:lang w:val="en-US" w:eastAsia="zh-CN"/>
              </w:rPr>
              <w:t>总硬度</w:t>
            </w:r>
          </w:p>
        </w:tc>
        <w:tc>
          <w:tcPr>
            <w:tcW w:w="340" w:type="pct"/>
            <w:noWrap w:val="0"/>
            <w:vAlign w:val="center"/>
          </w:tcPr>
          <w:p w14:paraId="055CB7DE">
            <w:pPr>
              <w:widowControl/>
              <w:adjustRightInd w:val="0"/>
              <w:snapToGrid w:val="0"/>
              <w:spacing w:line="240" w:lineRule="auto"/>
              <w:ind w:firstLine="0" w:firstLineChars="0"/>
              <w:jc w:val="center"/>
              <w:rPr>
                <w:rFonts w:cs="Times New Roman"/>
                <w:b w:val="0"/>
                <w:bCs w:val="0"/>
                <w:kern w:val="0"/>
                <w:sz w:val="18"/>
                <w:szCs w:val="18"/>
              </w:rPr>
            </w:pPr>
            <w:r>
              <w:rPr>
                <w:rFonts w:hint="default" w:ascii="Times New Roman" w:hAnsi="Times New Roman" w:cs="Times New Roman"/>
                <w:b w:val="0"/>
                <w:bCs w:val="0"/>
                <w:color w:val="auto"/>
                <w:kern w:val="0"/>
                <w:sz w:val="18"/>
                <w:szCs w:val="18"/>
                <w:lang w:bidi="ar"/>
              </w:rPr>
              <w:t>mg/L</w:t>
            </w:r>
          </w:p>
        </w:tc>
        <w:tc>
          <w:tcPr>
            <w:tcW w:w="283" w:type="pct"/>
            <w:noWrap/>
            <w:vAlign w:val="center"/>
          </w:tcPr>
          <w:p w14:paraId="419C63EC">
            <w:pPr>
              <w:widowControl/>
              <w:adjustRightInd w:val="0"/>
              <w:snapToGrid w:val="0"/>
              <w:spacing w:line="240" w:lineRule="auto"/>
              <w:ind w:firstLine="0" w:firstLineChars="0"/>
              <w:jc w:val="center"/>
              <w:rPr>
                <w:rFonts w:cs="Times New Roman"/>
                <w:b w:val="0"/>
                <w:bCs w:val="0"/>
                <w:kern w:val="0"/>
                <w:sz w:val="18"/>
                <w:szCs w:val="18"/>
              </w:rPr>
            </w:pPr>
            <w:r>
              <w:rPr>
                <w:rFonts w:hint="default" w:ascii="Times New Roman" w:hAnsi="Times New Roman" w:eastAsia="宋体" w:cs="Times New Roman"/>
                <w:color w:val="auto"/>
                <w:kern w:val="2"/>
                <w:sz w:val="18"/>
                <w:szCs w:val="18"/>
                <w:highlight w:val="none"/>
                <w:lang w:val="en-US" w:eastAsia="zh-CN" w:bidi="ar-SA"/>
              </w:rPr>
              <w:t>5.0</w:t>
            </w:r>
          </w:p>
        </w:tc>
        <w:tc>
          <w:tcPr>
            <w:tcW w:w="305" w:type="pct"/>
            <w:noWrap w:val="0"/>
            <w:vAlign w:val="center"/>
          </w:tcPr>
          <w:p w14:paraId="0A7B7F83">
            <w:pPr>
              <w:widowControl/>
              <w:adjustRightInd w:val="0"/>
              <w:snapToGrid w:val="0"/>
              <w:spacing w:line="240" w:lineRule="auto"/>
              <w:ind w:firstLine="0" w:firstLineChars="0"/>
              <w:jc w:val="center"/>
              <w:rPr>
                <w:rFonts w:hint="default" w:eastAsia="宋体" w:cs="Times New Roman"/>
                <w:b w:val="0"/>
                <w:bCs w:val="0"/>
                <w:kern w:val="0"/>
                <w:sz w:val="18"/>
                <w:szCs w:val="18"/>
                <w:lang w:val="en-US" w:eastAsia="zh-CN"/>
              </w:rPr>
            </w:pPr>
            <w:r>
              <w:rPr>
                <w:rFonts w:hint="eastAsia" w:cs="Times New Roman"/>
                <w:b w:val="0"/>
                <w:bCs w:val="0"/>
                <w:kern w:val="0"/>
                <w:sz w:val="18"/>
                <w:szCs w:val="18"/>
                <w:lang w:val="en-US" w:eastAsia="zh-CN"/>
              </w:rPr>
              <w:t>84.1</w:t>
            </w:r>
          </w:p>
        </w:tc>
        <w:tc>
          <w:tcPr>
            <w:tcW w:w="334" w:type="pct"/>
            <w:noWrap w:val="0"/>
            <w:vAlign w:val="center"/>
          </w:tcPr>
          <w:p w14:paraId="71563A24">
            <w:pPr>
              <w:widowControl/>
              <w:adjustRightInd w:val="0"/>
              <w:snapToGrid w:val="0"/>
              <w:spacing w:line="240" w:lineRule="auto"/>
              <w:ind w:firstLine="0" w:firstLineChars="0"/>
              <w:jc w:val="center"/>
              <w:rPr>
                <w:rFonts w:hint="default" w:eastAsia="宋体" w:cs="Times New Roman"/>
                <w:b w:val="0"/>
                <w:bCs w:val="0"/>
                <w:kern w:val="0"/>
                <w:sz w:val="18"/>
                <w:szCs w:val="18"/>
                <w:lang w:val="en-US" w:eastAsia="zh-CN"/>
              </w:rPr>
            </w:pPr>
            <w:r>
              <w:rPr>
                <w:rFonts w:hint="eastAsia" w:cs="Times New Roman"/>
                <w:b w:val="0"/>
                <w:bCs w:val="0"/>
                <w:kern w:val="0"/>
                <w:sz w:val="18"/>
                <w:szCs w:val="18"/>
                <w:lang w:val="en-US" w:eastAsia="zh-CN"/>
              </w:rPr>
              <w:t>292</w:t>
            </w:r>
          </w:p>
        </w:tc>
        <w:tc>
          <w:tcPr>
            <w:tcW w:w="1022" w:type="dxa"/>
            <w:noWrap w:val="0"/>
            <w:vAlign w:val="center"/>
          </w:tcPr>
          <w:p w14:paraId="53691087">
            <w:pPr>
              <w:widowControl/>
              <w:adjustRightInd w:val="0"/>
              <w:snapToGrid w:val="0"/>
              <w:spacing w:line="240" w:lineRule="auto"/>
              <w:ind w:firstLine="0" w:firstLineChars="0"/>
              <w:jc w:val="center"/>
              <w:rPr>
                <w:rFonts w:cs="Times New Roman"/>
                <w:b w:val="0"/>
                <w:bCs w:val="0"/>
                <w:kern w:val="0"/>
                <w:sz w:val="18"/>
                <w:szCs w:val="18"/>
              </w:rPr>
            </w:pPr>
            <w:r>
              <w:rPr>
                <w:rFonts w:hint="eastAsia" w:cs="Times New Roman"/>
                <w:b w:val="0"/>
                <w:bCs w:val="0"/>
                <w:kern w:val="0"/>
                <w:sz w:val="18"/>
                <w:szCs w:val="18"/>
                <w:lang w:val="en-US" w:eastAsia="zh-CN"/>
              </w:rPr>
              <w:t>8</w:t>
            </w:r>
          </w:p>
        </w:tc>
        <w:tc>
          <w:tcPr>
            <w:tcW w:w="1228" w:type="dxa"/>
            <w:noWrap w:val="0"/>
            <w:vAlign w:val="center"/>
          </w:tcPr>
          <w:p w14:paraId="33D609A8">
            <w:pPr>
              <w:widowControl/>
              <w:adjustRightInd w:val="0"/>
              <w:snapToGrid w:val="0"/>
              <w:spacing w:line="240" w:lineRule="auto"/>
              <w:ind w:firstLine="0" w:firstLineChars="0"/>
              <w:jc w:val="center"/>
              <w:rPr>
                <w:rFonts w:cs="Times New Roman"/>
                <w:b w:val="0"/>
                <w:bCs w:val="0"/>
                <w:kern w:val="0"/>
                <w:sz w:val="18"/>
                <w:szCs w:val="18"/>
              </w:rPr>
            </w:pPr>
            <w:r>
              <w:rPr>
                <w:rFonts w:hint="eastAsia" w:cs="Times New Roman"/>
                <w:b w:val="0"/>
                <w:bCs w:val="0"/>
                <w:kern w:val="0"/>
                <w:sz w:val="18"/>
                <w:szCs w:val="18"/>
                <w:lang w:val="en-US" w:eastAsia="zh-CN"/>
              </w:rPr>
              <w:t>8</w:t>
            </w:r>
          </w:p>
        </w:tc>
        <w:tc>
          <w:tcPr>
            <w:tcW w:w="825" w:type="dxa"/>
            <w:noWrap w:val="0"/>
            <w:vAlign w:val="center"/>
          </w:tcPr>
          <w:p w14:paraId="7768AD3B">
            <w:pPr>
              <w:widowControl/>
              <w:adjustRightInd w:val="0"/>
              <w:snapToGrid w:val="0"/>
              <w:spacing w:line="240" w:lineRule="auto"/>
              <w:ind w:firstLine="0" w:firstLineChars="0"/>
              <w:jc w:val="center"/>
              <w:rPr>
                <w:rFonts w:cs="Times New Roman"/>
                <w:b w:val="0"/>
                <w:bCs w:val="0"/>
                <w:kern w:val="0"/>
                <w:sz w:val="18"/>
                <w:szCs w:val="18"/>
              </w:rPr>
            </w:pPr>
            <w:r>
              <w:rPr>
                <w:rFonts w:hint="eastAsia" w:cs="Times New Roman"/>
                <w:b w:val="0"/>
                <w:bCs w:val="0"/>
                <w:kern w:val="0"/>
                <w:sz w:val="18"/>
                <w:szCs w:val="18"/>
                <w:lang w:val="en-US" w:eastAsia="zh-CN"/>
              </w:rPr>
              <w:t>100%</w:t>
            </w:r>
          </w:p>
        </w:tc>
        <w:tc>
          <w:tcPr>
            <w:tcW w:w="380" w:type="pct"/>
            <w:noWrap w:val="0"/>
            <w:vAlign w:val="center"/>
          </w:tcPr>
          <w:p w14:paraId="057271A8">
            <w:pPr>
              <w:widowControl/>
              <w:adjustRightInd w:val="0"/>
              <w:snapToGrid w:val="0"/>
              <w:spacing w:line="240" w:lineRule="auto"/>
              <w:ind w:firstLine="0" w:firstLineChars="0"/>
              <w:jc w:val="center"/>
              <w:rPr>
                <w:rFonts w:hint="default" w:eastAsia="宋体" w:cs="Times New Roman"/>
                <w:b w:val="0"/>
                <w:bCs w:val="0"/>
                <w:color w:val="auto"/>
                <w:kern w:val="0"/>
                <w:sz w:val="18"/>
                <w:szCs w:val="18"/>
                <w:lang w:val="en-US" w:eastAsia="zh-CN"/>
              </w:rPr>
            </w:pPr>
            <w:r>
              <w:rPr>
                <w:rFonts w:hint="eastAsia" w:cs="Times New Roman"/>
                <w:b w:val="0"/>
                <w:bCs w:val="0"/>
                <w:color w:val="auto"/>
                <w:kern w:val="0"/>
                <w:sz w:val="18"/>
                <w:szCs w:val="18"/>
                <w:lang w:val="en-US" w:eastAsia="zh-CN"/>
              </w:rPr>
              <w:t>44.92</w:t>
            </w:r>
          </w:p>
        </w:tc>
        <w:tc>
          <w:tcPr>
            <w:tcW w:w="289" w:type="pct"/>
            <w:noWrap w:val="0"/>
            <w:vAlign w:val="center"/>
          </w:tcPr>
          <w:p w14:paraId="2C3D66B4">
            <w:pPr>
              <w:widowControl/>
              <w:adjustRightInd w:val="0"/>
              <w:snapToGrid w:val="0"/>
              <w:spacing w:line="240" w:lineRule="auto"/>
              <w:ind w:firstLine="0" w:firstLineChars="0"/>
              <w:jc w:val="center"/>
              <w:rPr>
                <w:rFonts w:cs="Times New Roman"/>
                <w:b w:val="0"/>
                <w:bCs w:val="0"/>
                <w:kern w:val="0"/>
                <w:sz w:val="18"/>
                <w:szCs w:val="18"/>
              </w:rPr>
            </w:pPr>
            <w:r>
              <w:rPr>
                <w:rFonts w:hint="eastAsia" w:cs="Times New Roman"/>
                <w:b w:val="0"/>
                <w:bCs w:val="0"/>
                <w:kern w:val="0"/>
                <w:sz w:val="18"/>
                <w:szCs w:val="18"/>
                <w:lang w:val="en-US" w:eastAsia="zh-CN"/>
              </w:rPr>
              <w:t>S2</w:t>
            </w:r>
          </w:p>
        </w:tc>
        <w:tc>
          <w:tcPr>
            <w:tcW w:w="1036" w:type="pct"/>
            <w:noWrap w:val="0"/>
            <w:vAlign w:val="center"/>
          </w:tcPr>
          <w:p w14:paraId="4E8AF6E7">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cs="Times New Roman"/>
                <w:b w:val="0"/>
                <w:bCs w:val="0"/>
                <w:kern w:val="0"/>
                <w:sz w:val="18"/>
                <w:szCs w:val="18"/>
              </w:rPr>
            </w:pPr>
            <w:r>
              <w:rPr>
                <w:rFonts w:hint="eastAsia" w:ascii="Times New Roman" w:hAnsi="Times New Roman" w:cs="Times New Roman"/>
                <w:sz w:val="18"/>
                <w:szCs w:val="18"/>
              </w:rPr>
              <w:t>甲类原料</w:t>
            </w:r>
            <w:r>
              <w:rPr>
                <w:rFonts w:ascii="Times New Roman" w:hAnsi="Times New Roman" w:cs="Times New Roman"/>
                <w:sz w:val="18"/>
                <w:szCs w:val="18"/>
              </w:rPr>
              <w:t>罐区</w:t>
            </w:r>
          </w:p>
        </w:tc>
      </w:tr>
      <w:tr w14:paraId="18C0469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70" w:hRule="atLeast"/>
          <w:tblHeader/>
          <w:jc w:val="center"/>
        </w:trPr>
        <w:tc>
          <w:tcPr>
            <w:tcW w:w="881" w:type="pct"/>
            <w:noWrap/>
            <w:vAlign w:val="center"/>
          </w:tcPr>
          <w:p w14:paraId="136B0F26">
            <w:pPr>
              <w:widowControl/>
              <w:adjustRightInd w:val="0"/>
              <w:snapToGrid w:val="0"/>
              <w:spacing w:line="240" w:lineRule="auto"/>
              <w:ind w:firstLine="0" w:firstLineChars="0"/>
              <w:jc w:val="center"/>
              <w:rPr>
                <w:rFonts w:hint="default" w:eastAsia="宋体" w:cs="Times New Roman"/>
                <w:b w:val="0"/>
                <w:bCs w:val="0"/>
                <w:kern w:val="0"/>
                <w:sz w:val="18"/>
                <w:szCs w:val="18"/>
                <w:lang w:val="en-US" w:eastAsia="zh-CN"/>
              </w:rPr>
            </w:pPr>
            <w:r>
              <w:rPr>
                <w:rFonts w:hint="eastAsia" w:cs="Times New Roman"/>
                <w:b w:val="0"/>
                <w:bCs w:val="0"/>
                <w:kern w:val="0"/>
                <w:sz w:val="18"/>
                <w:szCs w:val="18"/>
                <w:lang w:val="en-US" w:eastAsia="zh-CN"/>
              </w:rPr>
              <w:t>溶解性总固体</w:t>
            </w:r>
          </w:p>
        </w:tc>
        <w:tc>
          <w:tcPr>
            <w:tcW w:w="340" w:type="pct"/>
            <w:noWrap w:val="0"/>
            <w:vAlign w:val="center"/>
          </w:tcPr>
          <w:p w14:paraId="21FA79D0">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cs="Times New Roman"/>
                <w:b w:val="0"/>
                <w:bCs w:val="0"/>
                <w:kern w:val="0"/>
                <w:sz w:val="18"/>
                <w:szCs w:val="18"/>
              </w:rPr>
            </w:pPr>
            <w:r>
              <w:rPr>
                <w:rFonts w:hint="default" w:ascii="Times New Roman" w:hAnsi="Times New Roman" w:cs="Times New Roman"/>
                <w:b w:val="0"/>
                <w:bCs w:val="0"/>
                <w:color w:val="auto"/>
                <w:kern w:val="0"/>
                <w:sz w:val="18"/>
                <w:szCs w:val="18"/>
                <w:lang w:bidi="ar"/>
              </w:rPr>
              <w:t>mg/L</w:t>
            </w:r>
          </w:p>
        </w:tc>
        <w:tc>
          <w:tcPr>
            <w:tcW w:w="283" w:type="pct"/>
            <w:noWrap/>
            <w:vAlign w:val="center"/>
          </w:tcPr>
          <w:p w14:paraId="4C5AE2A9">
            <w:pPr>
              <w:widowControl/>
              <w:adjustRightInd w:val="0"/>
              <w:snapToGrid w:val="0"/>
              <w:spacing w:line="240" w:lineRule="auto"/>
              <w:ind w:firstLine="0" w:firstLineChars="0"/>
              <w:jc w:val="center"/>
              <w:rPr>
                <w:rFonts w:cs="Times New Roman"/>
                <w:b w:val="0"/>
                <w:bCs w:val="0"/>
                <w:kern w:val="0"/>
                <w:sz w:val="18"/>
                <w:szCs w:val="18"/>
              </w:rPr>
            </w:pPr>
            <w:r>
              <w:rPr>
                <w:rFonts w:hint="default" w:ascii="Times New Roman" w:hAnsi="Times New Roman" w:eastAsia="宋体" w:cs="Times New Roman"/>
                <w:color w:val="auto"/>
                <w:kern w:val="2"/>
                <w:sz w:val="18"/>
                <w:szCs w:val="18"/>
                <w:highlight w:val="none"/>
                <w:lang w:val="en-US" w:eastAsia="zh-CN" w:bidi="ar-SA"/>
              </w:rPr>
              <w:t>4</w:t>
            </w:r>
          </w:p>
        </w:tc>
        <w:tc>
          <w:tcPr>
            <w:tcW w:w="305" w:type="pct"/>
            <w:noWrap w:val="0"/>
            <w:vAlign w:val="center"/>
          </w:tcPr>
          <w:p w14:paraId="4F4750B6">
            <w:pPr>
              <w:widowControl/>
              <w:adjustRightInd w:val="0"/>
              <w:snapToGrid w:val="0"/>
              <w:spacing w:line="240" w:lineRule="auto"/>
              <w:ind w:firstLine="0" w:firstLineChars="0"/>
              <w:jc w:val="center"/>
              <w:rPr>
                <w:rFonts w:hint="default" w:eastAsia="宋体" w:cs="Times New Roman"/>
                <w:b w:val="0"/>
                <w:bCs w:val="0"/>
                <w:kern w:val="0"/>
                <w:sz w:val="18"/>
                <w:szCs w:val="18"/>
                <w:lang w:val="en-US" w:eastAsia="zh-CN"/>
              </w:rPr>
            </w:pPr>
            <w:r>
              <w:rPr>
                <w:rFonts w:hint="eastAsia" w:cs="Times New Roman"/>
                <w:b w:val="0"/>
                <w:bCs w:val="0"/>
                <w:kern w:val="0"/>
                <w:sz w:val="18"/>
                <w:szCs w:val="18"/>
                <w:lang w:val="en-US" w:eastAsia="zh-CN"/>
              </w:rPr>
              <w:t>152</w:t>
            </w:r>
          </w:p>
        </w:tc>
        <w:tc>
          <w:tcPr>
            <w:tcW w:w="334" w:type="pct"/>
            <w:noWrap w:val="0"/>
            <w:vAlign w:val="center"/>
          </w:tcPr>
          <w:p w14:paraId="77B16D7E">
            <w:pPr>
              <w:widowControl/>
              <w:adjustRightInd w:val="0"/>
              <w:snapToGrid w:val="0"/>
              <w:spacing w:line="240" w:lineRule="auto"/>
              <w:ind w:firstLine="0" w:firstLineChars="0"/>
              <w:jc w:val="center"/>
              <w:rPr>
                <w:rFonts w:hint="default" w:eastAsia="宋体" w:cs="Times New Roman"/>
                <w:b w:val="0"/>
                <w:bCs w:val="0"/>
                <w:kern w:val="0"/>
                <w:sz w:val="18"/>
                <w:szCs w:val="18"/>
                <w:lang w:val="en-US" w:eastAsia="zh-CN"/>
              </w:rPr>
            </w:pPr>
            <w:r>
              <w:rPr>
                <w:rFonts w:hint="eastAsia" w:cs="Times New Roman"/>
                <w:b w:val="0"/>
                <w:bCs w:val="0"/>
                <w:kern w:val="0"/>
                <w:sz w:val="18"/>
                <w:szCs w:val="18"/>
                <w:lang w:val="en-US" w:eastAsia="zh-CN"/>
              </w:rPr>
              <w:t>1290</w:t>
            </w:r>
          </w:p>
        </w:tc>
        <w:tc>
          <w:tcPr>
            <w:tcW w:w="1022" w:type="dxa"/>
            <w:noWrap w:val="0"/>
            <w:vAlign w:val="center"/>
          </w:tcPr>
          <w:p w14:paraId="48C2A637">
            <w:pPr>
              <w:widowControl/>
              <w:adjustRightInd w:val="0"/>
              <w:snapToGrid w:val="0"/>
              <w:spacing w:line="240" w:lineRule="auto"/>
              <w:ind w:firstLine="0" w:firstLineChars="0"/>
              <w:jc w:val="center"/>
              <w:rPr>
                <w:rFonts w:cs="Times New Roman"/>
                <w:b w:val="0"/>
                <w:bCs w:val="0"/>
                <w:kern w:val="0"/>
                <w:sz w:val="18"/>
                <w:szCs w:val="18"/>
              </w:rPr>
            </w:pPr>
            <w:r>
              <w:rPr>
                <w:rFonts w:hint="eastAsia" w:cs="Times New Roman"/>
                <w:b w:val="0"/>
                <w:bCs w:val="0"/>
                <w:kern w:val="0"/>
                <w:sz w:val="18"/>
                <w:szCs w:val="18"/>
                <w:lang w:val="en-US" w:eastAsia="zh-CN"/>
              </w:rPr>
              <w:t>8</w:t>
            </w:r>
          </w:p>
        </w:tc>
        <w:tc>
          <w:tcPr>
            <w:tcW w:w="1228" w:type="dxa"/>
            <w:noWrap w:val="0"/>
            <w:vAlign w:val="center"/>
          </w:tcPr>
          <w:p w14:paraId="39BE1787">
            <w:pPr>
              <w:widowControl/>
              <w:adjustRightInd w:val="0"/>
              <w:snapToGrid w:val="0"/>
              <w:spacing w:line="240" w:lineRule="auto"/>
              <w:ind w:firstLine="0" w:firstLineChars="0"/>
              <w:jc w:val="center"/>
              <w:rPr>
                <w:rFonts w:cs="Times New Roman"/>
                <w:b w:val="0"/>
                <w:bCs w:val="0"/>
                <w:kern w:val="0"/>
                <w:sz w:val="18"/>
                <w:szCs w:val="18"/>
              </w:rPr>
            </w:pPr>
            <w:r>
              <w:rPr>
                <w:rFonts w:hint="eastAsia" w:cs="Times New Roman"/>
                <w:b w:val="0"/>
                <w:bCs w:val="0"/>
                <w:kern w:val="0"/>
                <w:sz w:val="18"/>
                <w:szCs w:val="18"/>
                <w:lang w:val="en-US" w:eastAsia="zh-CN"/>
              </w:rPr>
              <w:t>8</w:t>
            </w:r>
          </w:p>
        </w:tc>
        <w:tc>
          <w:tcPr>
            <w:tcW w:w="825" w:type="dxa"/>
            <w:noWrap w:val="0"/>
            <w:vAlign w:val="center"/>
          </w:tcPr>
          <w:p w14:paraId="67805E24">
            <w:pPr>
              <w:widowControl/>
              <w:adjustRightInd w:val="0"/>
              <w:snapToGrid w:val="0"/>
              <w:spacing w:line="240" w:lineRule="auto"/>
              <w:ind w:firstLine="0" w:firstLineChars="0"/>
              <w:jc w:val="center"/>
              <w:rPr>
                <w:rFonts w:cs="Times New Roman"/>
                <w:b w:val="0"/>
                <w:bCs w:val="0"/>
                <w:kern w:val="0"/>
                <w:sz w:val="18"/>
                <w:szCs w:val="18"/>
              </w:rPr>
            </w:pPr>
            <w:r>
              <w:rPr>
                <w:rFonts w:hint="eastAsia" w:cs="Times New Roman"/>
                <w:b w:val="0"/>
                <w:bCs w:val="0"/>
                <w:kern w:val="0"/>
                <w:sz w:val="18"/>
                <w:szCs w:val="18"/>
                <w:lang w:val="en-US" w:eastAsia="zh-CN"/>
              </w:rPr>
              <w:t>100%</w:t>
            </w:r>
          </w:p>
        </w:tc>
        <w:tc>
          <w:tcPr>
            <w:tcW w:w="380" w:type="pct"/>
            <w:noWrap w:val="0"/>
            <w:vAlign w:val="center"/>
          </w:tcPr>
          <w:p w14:paraId="71003961">
            <w:pPr>
              <w:widowControl/>
              <w:adjustRightInd w:val="0"/>
              <w:snapToGrid w:val="0"/>
              <w:spacing w:line="240" w:lineRule="auto"/>
              <w:ind w:firstLine="0" w:firstLineChars="0"/>
              <w:jc w:val="center"/>
              <w:rPr>
                <w:rFonts w:hint="default" w:eastAsia="宋体" w:cs="Times New Roman"/>
                <w:b w:val="0"/>
                <w:bCs w:val="0"/>
                <w:color w:val="auto"/>
                <w:kern w:val="0"/>
                <w:sz w:val="18"/>
                <w:szCs w:val="18"/>
                <w:lang w:val="en-US" w:eastAsia="zh-CN"/>
              </w:rPr>
            </w:pPr>
            <w:r>
              <w:rPr>
                <w:rFonts w:hint="eastAsia" w:cs="Times New Roman"/>
                <w:b w:val="0"/>
                <w:bCs w:val="0"/>
                <w:color w:val="auto"/>
                <w:kern w:val="0"/>
                <w:sz w:val="18"/>
                <w:szCs w:val="18"/>
                <w:lang w:val="en-US" w:eastAsia="zh-CN"/>
              </w:rPr>
              <w:t>64.5</w:t>
            </w:r>
          </w:p>
        </w:tc>
        <w:tc>
          <w:tcPr>
            <w:tcW w:w="289" w:type="pct"/>
            <w:noWrap w:val="0"/>
            <w:vAlign w:val="center"/>
          </w:tcPr>
          <w:p w14:paraId="6D986A8E">
            <w:pPr>
              <w:widowControl/>
              <w:adjustRightInd w:val="0"/>
              <w:snapToGrid w:val="0"/>
              <w:spacing w:line="240" w:lineRule="auto"/>
              <w:ind w:firstLine="0" w:firstLineChars="0"/>
              <w:jc w:val="center"/>
              <w:rPr>
                <w:rFonts w:hint="default" w:eastAsia="宋体" w:cs="Times New Roman"/>
                <w:b w:val="0"/>
                <w:bCs w:val="0"/>
                <w:kern w:val="0"/>
                <w:sz w:val="18"/>
                <w:szCs w:val="18"/>
                <w:lang w:val="en-US" w:eastAsia="zh-CN"/>
              </w:rPr>
            </w:pPr>
            <w:r>
              <w:rPr>
                <w:rFonts w:hint="eastAsia" w:cs="Times New Roman"/>
                <w:b w:val="0"/>
                <w:bCs w:val="0"/>
                <w:kern w:val="0"/>
                <w:sz w:val="18"/>
                <w:szCs w:val="18"/>
                <w:lang w:val="en-US" w:eastAsia="zh-CN"/>
              </w:rPr>
              <w:t>DZS</w:t>
            </w:r>
          </w:p>
        </w:tc>
        <w:tc>
          <w:tcPr>
            <w:tcW w:w="1036" w:type="pct"/>
            <w:noWrap w:val="0"/>
            <w:vAlign w:val="center"/>
          </w:tcPr>
          <w:p w14:paraId="6155370B">
            <w:pPr>
              <w:widowControl/>
              <w:adjustRightInd w:val="0"/>
              <w:snapToGrid w:val="0"/>
              <w:spacing w:line="240" w:lineRule="auto"/>
              <w:ind w:firstLine="0" w:firstLineChars="0"/>
              <w:jc w:val="center"/>
              <w:rPr>
                <w:rFonts w:hint="default" w:eastAsia="宋体" w:cs="Times New Roman"/>
                <w:b w:val="0"/>
                <w:bCs w:val="0"/>
                <w:kern w:val="0"/>
                <w:sz w:val="18"/>
                <w:szCs w:val="18"/>
                <w:lang w:val="en-US" w:eastAsia="zh-CN"/>
              </w:rPr>
            </w:pPr>
            <w:r>
              <w:rPr>
                <w:rFonts w:hint="eastAsia" w:cs="Times New Roman"/>
                <w:b w:val="0"/>
                <w:bCs w:val="0"/>
                <w:kern w:val="0"/>
                <w:sz w:val="18"/>
                <w:szCs w:val="18"/>
                <w:lang w:val="en-US" w:eastAsia="zh-CN"/>
              </w:rPr>
              <w:t>对照点</w:t>
            </w:r>
          </w:p>
        </w:tc>
      </w:tr>
      <w:tr w14:paraId="1DA81E0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70" w:hRule="atLeast"/>
          <w:tblHeader/>
          <w:jc w:val="center"/>
        </w:trPr>
        <w:tc>
          <w:tcPr>
            <w:tcW w:w="881" w:type="pct"/>
            <w:noWrap/>
            <w:vAlign w:val="center"/>
          </w:tcPr>
          <w:p w14:paraId="66150E37">
            <w:pPr>
              <w:widowControl/>
              <w:adjustRightInd w:val="0"/>
              <w:snapToGrid w:val="0"/>
              <w:spacing w:line="240" w:lineRule="auto"/>
              <w:ind w:firstLine="0" w:firstLineChars="0"/>
              <w:jc w:val="center"/>
              <w:rPr>
                <w:rFonts w:hint="eastAsia" w:eastAsia="宋体" w:cs="Times New Roman"/>
                <w:b w:val="0"/>
                <w:bCs w:val="0"/>
                <w:kern w:val="0"/>
                <w:sz w:val="18"/>
                <w:szCs w:val="18"/>
                <w:lang w:val="en-US" w:eastAsia="zh-CN"/>
              </w:rPr>
            </w:pPr>
            <w:r>
              <w:rPr>
                <w:rFonts w:hint="eastAsia" w:cs="Times New Roman"/>
                <w:b w:val="0"/>
                <w:bCs w:val="0"/>
                <w:kern w:val="0"/>
                <w:sz w:val="18"/>
                <w:szCs w:val="18"/>
                <w:lang w:val="en-US" w:eastAsia="zh-CN"/>
              </w:rPr>
              <w:t>硫酸盐</w:t>
            </w:r>
          </w:p>
        </w:tc>
        <w:tc>
          <w:tcPr>
            <w:tcW w:w="340" w:type="pct"/>
            <w:noWrap w:val="0"/>
            <w:vAlign w:val="center"/>
          </w:tcPr>
          <w:p w14:paraId="48A7512C">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cs="Times New Roman"/>
                <w:b w:val="0"/>
                <w:bCs w:val="0"/>
                <w:kern w:val="0"/>
                <w:sz w:val="18"/>
                <w:szCs w:val="18"/>
              </w:rPr>
            </w:pPr>
            <w:r>
              <w:rPr>
                <w:rFonts w:hint="default" w:ascii="Times New Roman" w:hAnsi="Times New Roman" w:cs="Times New Roman"/>
                <w:b w:val="0"/>
                <w:bCs w:val="0"/>
                <w:color w:val="auto"/>
                <w:kern w:val="0"/>
                <w:sz w:val="18"/>
                <w:szCs w:val="18"/>
                <w:lang w:bidi="ar"/>
              </w:rPr>
              <w:t>mg/L</w:t>
            </w:r>
          </w:p>
        </w:tc>
        <w:tc>
          <w:tcPr>
            <w:tcW w:w="283" w:type="pct"/>
            <w:noWrap/>
            <w:vAlign w:val="center"/>
          </w:tcPr>
          <w:p w14:paraId="70977C9E">
            <w:pPr>
              <w:widowControl/>
              <w:adjustRightInd w:val="0"/>
              <w:snapToGrid w:val="0"/>
              <w:spacing w:line="240" w:lineRule="auto"/>
              <w:ind w:firstLine="0" w:firstLineChars="0"/>
              <w:jc w:val="center"/>
              <w:rPr>
                <w:rFonts w:cs="Times New Roman"/>
                <w:b w:val="0"/>
                <w:bCs w:val="0"/>
                <w:kern w:val="0"/>
                <w:sz w:val="18"/>
                <w:szCs w:val="18"/>
              </w:rPr>
            </w:pPr>
            <w:r>
              <w:rPr>
                <w:rFonts w:hint="default" w:ascii="Times New Roman" w:hAnsi="Times New Roman" w:eastAsia="宋体" w:cs="Times New Roman"/>
                <w:color w:val="auto"/>
                <w:kern w:val="2"/>
                <w:sz w:val="18"/>
                <w:szCs w:val="18"/>
                <w:highlight w:val="none"/>
                <w:lang w:val="en-US" w:eastAsia="zh-CN" w:bidi="ar-SA"/>
              </w:rPr>
              <w:t>2</w:t>
            </w:r>
          </w:p>
        </w:tc>
        <w:tc>
          <w:tcPr>
            <w:tcW w:w="305" w:type="pct"/>
            <w:noWrap w:val="0"/>
            <w:vAlign w:val="center"/>
          </w:tcPr>
          <w:p w14:paraId="6A6B0B2D">
            <w:pPr>
              <w:widowControl/>
              <w:adjustRightInd w:val="0"/>
              <w:snapToGrid w:val="0"/>
              <w:spacing w:line="240" w:lineRule="auto"/>
              <w:ind w:firstLine="0" w:firstLineChars="0"/>
              <w:jc w:val="center"/>
              <w:rPr>
                <w:rFonts w:hint="default" w:eastAsia="宋体" w:cs="Times New Roman"/>
                <w:b w:val="0"/>
                <w:bCs w:val="0"/>
                <w:kern w:val="0"/>
                <w:sz w:val="18"/>
                <w:szCs w:val="18"/>
                <w:lang w:val="en-US" w:eastAsia="zh-CN"/>
              </w:rPr>
            </w:pPr>
            <w:r>
              <w:rPr>
                <w:rFonts w:hint="eastAsia" w:cs="Times New Roman"/>
                <w:b w:val="0"/>
                <w:bCs w:val="0"/>
                <w:kern w:val="0"/>
                <w:sz w:val="18"/>
                <w:szCs w:val="18"/>
                <w:lang w:val="en-US" w:eastAsia="zh-CN"/>
              </w:rPr>
              <w:t>12</w:t>
            </w:r>
          </w:p>
        </w:tc>
        <w:tc>
          <w:tcPr>
            <w:tcW w:w="334" w:type="pct"/>
            <w:noWrap w:val="0"/>
            <w:vAlign w:val="center"/>
          </w:tcPr>
          <w:p w14:paraId="2870A3FB">
            <w:pPr>
              <w:widowControl/>
              <w:adjustRightInd w:val="0"/>
              <w:snapToGrid w:val="0"/>
              <w:spacing w:line="240" w:lineRule="auto"/>
              <w:ind w:firstLine="0" w:firstLineChars="0"/>
              <w:jc w:val="center"/>
              <w:rPr>
                <w:rFonts w:hint="default" w:eastAsia="宋体" w:cs="Times New Roman"/>
                <w:b w:val="0"/>
                <w:bCs w:val="0"/>
                <w:kern w:val="0"/>
                <w:sz w:val="18"/>
                <w:szCs w:val="18"/>
                <w:lang w:val="en-US" w:eastAsia="zh-CN"/>
              </w:rPr>
            </w:pPr>
            <w:r>
              <w:rPr>
                <w:rFonts w:hint="eastAsia" w:cs="Times New Roman"/>
                <w:b w:val="0"/>
                <w:bCs w:val="0"/>
                <w:kern w:val="0"/>
                <w:sz w:val="18"/>
                <w:szCs w:val="18"/>
                <w:lang w:val="en-US" w:eastAsia="zh-CN"/>
              </w:rPr>
              <w:t>190</w:t>
            </w:r>
          </w:p>
        </w:tc>
        <w:tc>
          <w:tcPr>
            <w:tcW w:w="1022" w:type="dxa"/>
            <w:noWrap w:val="0"/>
            <w:vAlign w:val="center"/>
          </w:tcPr>
          <w:p w14:paraId="541EE229">
            <w:pPr>
              <w:widowControl/>
              <w:adjustRightInd w:val="0"/>
              <w:snapToGrid w:val="0"/>
              <w:spacing w:line="240" w:lineRule="auto"/>
              <w:ind w:firstLine="0" w:firstLineChars="0"/>
              <w:jc w:val="center"/>
              <w:rPr>
                <w:rFonts w:cs="Times New Roman"/>
                <w:b w:val="0"/>
                <w:bCs w:val="0"/>
                <w:kern w:val="0"/>
                <w:sz w:val="18"/>
                <w:szCs w:val="18"/>
              </w:rPr>
            </w:pPr>
            <w:r>
              <w:rPr>
                <w:rFonts w:hint="eastAsia" w:cs="Times New Roman"/>
                <w:b w:val="0"/>
                <w:bCs w:val="0"/>
                <w:kern w:val="0"/>
                <w:sz w:val="18"/>
                <w:szCs w:val="18"/>
                <w:lang w:val="en-US" w:eastAsia="zh-CN"/>
              </w:rPr>
              <w:t>8</w:t>
            </w:r>
          </w:p>
        </w:tc>
        <w:tc>
          <w:tcPr>
            <w:tcW w:w="1228" w:type="dxa"/>
            <w:noWrap w:val="0"/>
            <w:vAlign w:val="center"/>
          </w:tcPr>
          <w:p w14:paraId="3903333F">
            <w:pPr>
              <w:widowControl/>
              <w:adjustRightInd w:val="0"/>
              <w:snapToGrid w:val="0"/>
              <w:spacing w:line="240" w:lineRule="auto"/>
              <w:ind w:firstLine="0" w:firstLineChars="0"/>
              <w:jc w:val="center"/>
              <w:rPr>
                <w:rFonts w:cs="Times New Roman"/>
                <w:b w:val="0"/>
                <w:bCs w:val="0"/>
                <w:kern w:val="0"/>
                <w:sz w:val="18"/>
                <w:szCs w:val="18"/>
              </w:rPr>
            </w:pPr>
            <w:r>
              <w:rPr>
                <w:rFonts w:hint="eastAsia" w:cs="Times New Roman"/>
                <w:b w:val="0"/>
                <w:bCs w:val="0"/>
                <w:kern w:val="0"/>
                <w:sz w:val="18"/>
                <w:szCs w:val="18"/>
                <w:lang w:val="en-US" w:eastAsia="zh-CN"/>
              </w:rPr>
              <w:t>8</w:t>
            </w:r>
          </w:p>
        </w:tc>
        <w:tc>
          <w:tcPr>
            <w:tcW w:w="825" w:type="dxa"/>
            <w:noWrap w:val="0"/>
            <w:vAlign w:val="center"/>
          </w:tcPr>
          <w:p w14:paraId="027C3381">
            <w:pPr>
              <w:widowControl/>
              <w:adjustRightInd w:val="0"/>
              <w:snapToGrid w:val="0"/>
              <w:spacing w:line="240" w:lineRule="auto"/>
              <w:ind w:firstLine="0" w:firstLineChars="0"/>
              <w:jc w:val="center"/>
              <w:rPr>
                <w:rFonts w:cs="Times New Roman"/>
                <w:b w:val="0"/>
                <w:bCs w:val="0"/>
                <w:kern w:val="0"/>
                <w:sz w:val="18"/>
                <w:szCs w:val="18"/>
              </w:rPr>
            </w:pPr>
            <w:r>
              <w:rPr>
                <w:rFonts w:hint="eastAsia" w:cs="Times New Roman"/>
                <w:b w:val="0"/>
                <w:bCs w:val="0"/>
                <w:kern w:val="0"/>
                <w:sz w:val="18"/>
                <w:szCs w:val="18"/>
                <w:lang w:val="en-US" w:eastAsia="zh-CN"/>
              </w:rPr>
              <w:t>100%</w:t>
            </w:r>
          </w:p>
        </w:tc>
        <w:tc>
          <w:tcPr>
            <w:tcW w:w="380" w:type="pct"/>
            <w:noWrap w:val="0"/>
            <w:vAlign w:val="center"/>
          </w:tcPr>
          <w:p w14:paraId="3928D0CC">
            <w:pPr>
              <w:widowControl/>
              <w:adjustRightInd w:val="0"/>
              <w:snapToGrid w:val="0"/>
              <w:spacing w:line="240" w:lineRule="auto"/>
              <w:ind w:firstLine="0" w:firstLineChars="0"/>
              <w:jc w:val="center"/>
              <w:rPr>
                <w:rFonts w:hint="default" w:eastAsia="宋体" w:cs="Times New Roman"/>
                <w:b w:val="0"/>
                <w:bCs w:val="0"/>
                <w:color w:val="auto"/>
                <w:kern w:val="0"/>
                <w:sz w:val="18"/>
                <w:szCs w:val="18"/>
                <w:lang w:val="en-US" w:eastAsia="zh-CN"/>
              </w:rPr>
            </w:pPr>
            <w:r>
              <w:rPr>
                <w:rFonts w:hint="eastAsia" w:cs="Times New Roman"/>
                <w:b w:val="0"/>
                <w:bCs w:val="0"/>
                <w:color w:val="auto"/>
                <w:kern w:val="0"/>
                <w:sz w:val="18"/>
                <w:szCs w:val="18"/>
                <w:lang w:val="en-US" w:eastAsia="zh-CN"/>
              </w:rPr>
              <w:t>54.29</w:t>
            </w:r>
          </w:p>
        </w:tc>
        <w:tc>
          <w:tcPr>
            <w:tcW w:w="289" w:type="pct"/>
            <w:noWrap w:val="0"/>
            <w:vAlign w:val="center"/>
          </w:tcPr>
          <w:p w14:paraId="512248CB">
            <w:pPr>
              <w:widowControl/>
              <w:adjustRightInd w:val="0"/>
              <w:snapToGrid w:val="0"/>
              <w:spacing w:line="240" w:lineRule="auto"/>
              <w:ind w:firstLine="0" w:firstLineChars="0"/>
              <w:jc w:val="center"/>
              <w:rPr>
                <w:rFonts w:cs="Times New Roman"/>
                <w:b w:val="0"/>
                <w:bCs w:val="0"/>
                <w:kern w:val="0"/>
                <w:sz w:val="18"/>
                <w:szCs w:val="18"/>
              </w:rPr>
            </w:pPr>
            <w:r>
              <w:rPr>
                <w:rFonts w:hint="eastAsia" w:cs="Times New Roman"/>
                <w:b w:val="0"/>
                <w:bCs w:val="0"/>
                <w:kern w:val="0"/>
                <w:sz w:val="18"/>
                <w:szCs w:val="18"/>
                <w:lang w:val="en-US" w:eastAsia="zh-CN"/>
              </w:rPr>
              <w:t>DZS</w:t>
            </w:r>
          </w:p>
        </w:tc>
        <w:tc>
          <w:tcPr>
            <w:tcW w:w="1036" w:type="pct"/>
            <w:noWrap w:val="0"/>
            <w:vAlign w:val="center"/>
          </w:tcPr>
          <w:p w14:paraId="7A91B6BC">
            <w:pPr>
              <w:widowControl/>
              <w:adjustRightInd w:val="0"/>
              <w:snapToGrid w:val="0"/>
              <w:spacing w:line="240" w:lineRule="auto"/>
              <w:ind w:firstLine="0" w:firstLineChars="0"/>
              <w:jc w:val="center"/>
              <w:rPr>
                <w:rFonts w:cs="Times New Roman"/>
                <w:b w:val="0"/>
                <w:bCs w:val="0"/>
                <w:kern w:val="0"/>
                <w:sz w:val="18"/>
                <w:szCs w:val="18"/>
              </w:rPr>
            </w:pPr>
            <w:r>
              <w:rPr>
                <w:rFonts w:hint="eastAsia" w:cs="Times New Roman"/>
                <w:b w:val="0"/>
                <w:bCs w:val="0"/>
                <w:kern w:val="0"/>
                <w:sz w:val="18"/>
                <w:szCs w:val="18"/>
                <w:lang w:val="en-US" w:eastAsia="zh-CN"/>
              </w:rPr>
              <w:t>对照点</w:t>
            </w:r>
          </w:p>
        </w:tc>
      </w:tr>
      <w:tr w14:paraId="18E33798">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70" w:hRule="atLeast"/>
          <w:tblHeader/>
          <w:jc w:val="center"/>
        </w:trPr>
        <w:tc>
          <w:tcPr>
            <w:tcW w:w="881" w:type="pct"/>
            <w:noWrap/>
            <w:vAlign w:val="center"/>
          </w:tcPr>
          <w:p w14:paraId="5E52E1E5">
            <w:pPr>
              <w:widowControl/>
              <w:adjustRightInd w:val="0"/>
              <w:snapToGrid w:val="0"/>
              <w:spacing w:line="240" w:lineRule="auto"/>
              <w:ind w:firstLine="0" w:firstLineChars="0"/>
              <w:jc w:val="center"/>
              <w:rPr>
                <w:rFonts w:hint="eastAsia" w:eastAsia="宋体" w:cs="Times New Roman"/>
                <w:b w:val="0"/>
                <w:bCs w:val="0"/>
                <w:kern w:val="0"/>
                <w:sz w:val="18"/>
                <w:szCs w:val="18"/>
                <w:lang w:val="en-US" w:eastAsia="zh-CN"/>
              </w:rPr>
            </w:pPr>
            <w:r>
              <w:rPr>
                <w:rFonts w:hint="eastAsia" w:cs="Times New Roman"/>
                <w:b w:val="0"/>
                <w:bCs w:val="0"/>
                <w:kern w:val="0"/>
                <w:sz w:val="18"/>
                <w:szCs w:val="18"/>
                <w:lang w:val="en-US" w:eastAsia="zh-CN"/>
              </w:rPr>
              <w:t>氯化物</w:t>
            </w:r>
          </w:p>
        </w:tc>
        <w:tc>
          <w:tcPr>
            <w:tcW w:w="340" w:type="pct"/>
            <w:noWrap w:val="0"/>
            <w:vAlign w:val="center"/>
          </w:tcPr>
          <w:p w14:paraId="6D3DE9D9">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cs="Times New Roman"/>
                <w:b w:val="0"/>
                <w:bCs w:val="0"/>
                <w:kern w:val="0"/>
                <w:sz w:val="18"/>
                <w:szCs w:val="18"/>
              </w:rPr>
            </w:pPr>
            <w:r>
              <w:rPr>
                <w:rFonts w:hint="default" w:ascii="Times New Roman" w:hAnsi="Times New Roman" w:cs="Times New Roman"/>
                <w:b w:val="0"/>
                <w:bCs w:val="0"/>
                <w:color w:val="auto"/>
                <w:kern w:val="0"/>
                <w:sz w:val="18"/>
                <w:szCs w:val="18"/>
                <w:lang w:bidi="ar"/>
              </w:rPr>
              <w:t>mg/L</w:t>
            </w:r>
          </w:p>
        </w:tc>
        <w:tc>
          <w:tcPr>
            <w:tcW w:w="283" w:type="pct"/>
            <w:noWrap/>
            <w:vAlign w:val="center"/>
          </w:tcPr>
          <w:p w14:paraId="003FC8FD">
            <w:pPr>
              <w:widowControl/>
              <w:adjustRightInd w:val="0"/>
              <w:snapToGrid w:val="0"/>
              <w:spacing w:line="240" w:lineRule="auto"/>
              <w:ind w:firstLine="0" w:firstLineChars="0"/>
              <w:jc w:val="center"/>
              <w:rPr>
                <w:rFonts w:cs="Times New Roman"/>
                <w:b w:val="0"/>
                <w:bCs w:val="0"/>
                <w:kern w:val="0"/>
                <w:sz w:val="18"/>
                <w:szCs w:val="18"/>
              </w:rPr>
            </w:pPr>
            <w:r>
              <w:rPr>
                <w:rFonts w:hint="default" w:ascii="Times New Roman" w:hAnsi="Times New Roman" w:eastAsia="宋体" w:cs="Times New Roman"/>
                <w:color w:val="auto"/>
                <w:kern w:val="2"/>
                <w:sz w:val="18"/>
                <w:szCs w:val="18"/>
                <w:highlight w:val="none"/>
                <w:lang w:val="en-US" w:eastAsia="zh-CN" w:bidi="ar-SA"/>
              </w:rPr>
              <w:t>2</w:t>
            </w:r>
          </w:p>
        </w:tc>
        <w:tc>
          <w:tcPr>
            <w:tcW w:w="305" w:type="pct"/>
            <w:noWrap w:val="0"/>
            <w:vAlign w:val="center"/>
          </w:tcPr>
          <w:p w14:paraId="1EAE88C5">
            <w:pPr>
              <w:widowControl/>
              <w:adjustRightInd w:val="0"/>
              <w:snapToGrid w:val="0"/>
              <w:spacing w:line="240" w:lineRule="auto"/>
              <w:ind w:firstLine="0" w:firstLineChars="0"/>
              <w:jc w:val="center"/>
              <w:rPr>
                <w:rFonts w:hint="default" w:eastAsia="宋体" w:cs="Times New Roman"/>
                <w:b w:val="0"/>
                <w:bCs w:val="0"/>
                <w:kern w:val="0"/>
                <w:sz w:val="18"/>
                <w:szCs w:val="18"/>
                <w:lang w:val="en-US" w:eastAsia="zh-CN"/>
              </w:rPr>
            </w:pPr>
            <w:r>
              <w:rPr>
                <w:rFonts w:hint="eastAsia" w:cs="Times New Roman"/>
                <w:b w:val="0"/>
                <w:bCs w:val="0"/>
                <w:kern w:val="0"/>
                <w:sz w:val="18"/>
                <w:szCs w:val="18"/>
                <w:lang w:val="en-US" w:eastAsia="zh-CN"/>
              </w:rPr>
              <w:t>11</w:t>
            </w:r>
          </w:p>
        </w:tc>
        <w:tc>
          <w:tcPr>
            <w:tcW w:w="334" w:type="pct"/>
            <w:noWrap w:val="0"/>
            <w:vAlign w:val="center"/>
          </w:tcPr>
          <w:p w14:paraId="460CCEB4">
            <w:pPr>
              <w:widowControl/>
              <w:adjustRightInd w:val="0"/>
              <w:snapToGrid w:val="0"/>
              <w:spacing w:line="240" w:lineRule="auto"/>
              <w:ind w:firstLine="0" w:firstLineChars="0"/>
              <w:jc w:val="center"/>
              <w:rPr>
                <w:rFonts w:hint="default" w:eastAsia="宋体" w:cs="Times New Roman"/>
                <w:b w:val="0"/>
                <w:bCs w:val="0"/>
                <w:kern w:val="0"/>
                <w:sz w:val="18"/>
                <w:szCs w:val="18"/>
                <w:lang w:val="en-US" w:eastAsia="zh-CN"/>
              </w:rPr>
            </w:pPr>
            <w:r>
              <w:rPr>
                <w:rFonts w:hint="eastAsia" w:cs="Times New Roman"/>
                <w:b w:val="0"/>
                <w:bCs w:val="0"/>
                <w:kern w:val="0"/>
                <w:sz w:val="18"/>
                <w:szCs w:val="18"/>
                <w:lang w:val="en-US" w:eastAsia="zh-CN"/>
              </w:rPr>
              <w:t>236</w:t>
            </w:r>
          </w:p>
        </w:tc>
        <w:tc>
          <w:tcPr>
            <w:tcW w:w="1022" w:type="dxa"/>
            <w:noWrap w:val="0"/>
            <w:vAlign w:val="center"/>
          </w:tcPr>
          <w:p w14:paraId="18600076">
            <w:pPr>
              <w:widowControl/>
              <w:adjustRightInd w:val="0"/>
              <w:snapToGrid w:val="0"/>
              <w:spacing w:line="240" w:lineRule="auto"/>
              <w:ind w:firstLine="0" w:firstLineChars="0"/>
              <w:jc w:val="center"/>
              <w:rPr>
                <w:rFonts w:cs="Times New Roman"/>
                <w:b w:val="0"/>
                <w:bCs w:val="0"/>
                <w:kern w:val="0"/>
                <w:sz w:val="18"/>
                <w:szCs w:val="18"/>
              </w:rPr>
            </w:pPr>
            <w:r>
              <w:rPr>
                <w:rFonts w:hint="eastAsia" w:cs="Times New Roman"/>
                <w:b w:val="0"/>
                <w:bCs w:val="0"/>
                <w:kern w:val="0"/>
                <w:sz w:val="18"/>
                <w:szCs w:val="18"/>
                <w:lang w:val="en-US" w:eastAsia="zh-CN"/>
              </w:rPr>
              <w:t>8</w:t>
            </w:r>
          </w:p>
        </w:tc>
        <w:tc>
          <w:tcPr>
            <w:tcW w:w="1228" w:type="dxa"/>
            <w:noWrap w:val="0"/>
            <w:vAlign w:val="center"/>
          </w:tcPr>
          <w:p w14:paraId="5A77D2D5">
            <w:pPr>
              <w:widowControl/>
              <w:adjustRightInd w:val="0"/>
              <w:snapToGrid w:val="0"/>
              <w:spacing w:line="240" w:lineRule="auto"/>
              <w:ind w:firstLine="0" w:firstLineChars="0"/>
              <w:jc w:val="center"/>
              <w:rPr>
                <w:rFonts w:cs="Times New Roman"/>
                <w:b w:val="0"/>
                <w:bCs w:val="0"/>
                <w:kern w:val="0"/>
                <w:sz w:val="18"/>
                <w:szCs w:val="18"/>
              </w:rPr>
            </w:pPr>
            <w:r>
              <w:rPr>
                <w:rFonts w:hint="eastAsia" w:cs="Times New Roman"/>
                <w:b w:val="0"/>
                <w:bCs w:val="0"/>
                <w:kern w:val="0"/>
                <w:sz w:val="18"/>
                <w:szCs w:val="18"/>
                <w:lang w:val="en-US" w:eastAsia="zh-CN"/>
              </w:rPr>
              <w:t>8</w:t>
            </w:r>
          </w:p>
        </w:tc>
        <w:tc>
          <w:tcPr>
            <w:tcW w:w="825" w:type="dxa"/>
            <w:noWrap w:val="0"/>
            <w:vAlign w:val="center"/>
          </w:tcPr>
          <w:p w14:paraId="442CE05D">
            <w:pPr>
              <w:widowControl/>
              <w:adjustRightInd w:val="0"/>
              <w:snapToGrid w:val="0"/>
              <w:spacing w:line="240" w:lineRule="auto"/>
              <w:ind w:firstLine="0" w:firstLineChars="0"/>
              <w:jc w:val="center"/>
              <w:rPr>
                <w:rFonts w:cs="Times New Roman"/>
                <w:b w:val="0"/>
                <w:bCs w:val="0"/>
                <w:kern w:val="0"/>
                <w:sz w:val="18"/>
                <w:szCs w:val="18"/>
              </w:rPr>
            </w:pPr>
            <w:r>
              <w:rPr>
                <w:rFonts w:hint="eastAsia" w:cs="Times New Roman"/>
                <w:b w:val="0"/>
                <w:bCs w:val="0"/>
                <w:kern w:val="0"/>
                <w:sz w:val="18"/>
                <w:szCs w:val="18"/>
                <w:lang w:val="en-US" w:eastAsia="zh-CN"/>
              </w:rPr>
              <w:t>100%</w:t>
            </w:r>
          </w:p>
        </w:tc>
        <w:tc>
          <w:tcPr>
            <w:tcW w:w="380" w:type="pct"/>
            <w:noWrap w:val="0"/>
            <w:vAlign w:val="center"/>
          </w:tcPr>
          <w:p w14:paraId="324349B6">
            <w:pPr>
              <w:widowControl/>
              <w:adjustRightInd w:val="0"/>
              <w:snapToGrid w:val="0"/>
              <w:spacing w:line="240" w:lineRule="auto"/>
              <w:ind w:firstLine="0" w:firstLineChars="0"/>
              <w:jc w:val="center"/>
              <w:rPr>
                <w:rFonts w:hint="default" w:eastAsia="宋体" w:cs="Times New Roman"/>
                <w:b w:val="0"/>
                <w:bCs w:val="0"/>
                <w:color w:val="auto"/>
                <w:kern w:val="0"/>
                <w:sz w:val="18"/>
                <w:szCs w:val="18"/>
                <w:lang w:val="en-US" w:eastAsia="zh-CN"/>
              </w:rPr>
            </w:pPr>
            <w:r>
              <w:rPr>
                <w:rFonts w:hint="eastAsia" w:cs="Times New Roman"/>
                <w:b w:val="0"/>
                <w:bCs w:val="0"/>
                <w:color w:val="auto"/>
                <w:kern w:val="0"/>
                <w:sz w:val="18"/>
                <w:szCs w:val="18"/>
                <w:lang w:val="en-US" w:eastAsia="zh-CN"/>
              </w:rPr>
              <w:t>67.43</w:t>
            </w:r>
          </w:p>
        </w:tc>
        <w:tc>
          <w:tcPr>
            <w:tcW w:w="289" w:type="pct"/>
            <w:noWrap w:val="0"/>
            <w:vAlign w:val="center"/>
          </w:tcPr>
          <w:p w14:paraId="52D68A23">
            <w:pPr>
              <w:widowControl/>
              <w:adjustRightInd w:val="0"/>
              <w:snapToGrid w:val="0"/>
              <w:spacing w:line="240" w:lineRule="auto"/>
              <w:ind w:firstLine="0" w:firstLineChars="0"/>
              <w:jc w:val="center"/>
              <w:rPr>
                <w:rFonts w:cs="Times New Roman"/>
                <w:b w:val="0"/>
                <w:bCs w:val="0"/>
                <w:kern w:val="0"/>
                <w:sz w:val="18"/>
                <w:szCs w:val="18"/>
              </w:rPr>
            </w:pPr>
            <w:r>
              <w:rPr>
                <w:rFonts w:hint="eastAsia" w:cs="Times New Roman"/>
                <w:b w:val="0"/>
                <w:bCs w:val="0"/>
                <w:kern w:val="0"/>
                <w:sz w:val="18"/>
                <w:szCs w:val="18"/>
                <w:lang w:val="en-US" w:eastAsia="zh-CN"/>
              </w:rPr>
              <w:t>S2</w:t>
            </w:r>
          </w:p>
        </w:tc>
        <w:tc>
          <w:tcPr>
            <w:tcW w:w="1036" w:type="pct"/>
            <w:noWrap w:val="0"/>
            <w:vAlign w:val="center"/>
          </w:tcPr>
          <w:p w14:paraId="7D32EE09">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cs="Times New Roman"/>
                <w:b w:val="0"/>
                <w:bCs w:val="0"/>
                <w:kern w:val="0"/>
                <w:sz w:val="18"/>
                <w:szCs w:val="18"/>
              </w:rPr>
            </w:pPr>
            <w:r>
              <w:rPr>
                <w:rFonts w:hint="eastAsia" w:ascii="Times New Roman" w:hAnsi="Times New Roman" w:cs="Times New Roman"/>
                <w:sz w:val="18"/>
                <w:szCs w:val="18"/>
              </w:rPr>
              <w:t>甲类原料</w:t>
            </w:r>
            <w:r>
              <w:rPr>
                <w:rFonts w:ascii="Times New Roman" w:hAnsi="Times New Roman" w:cs="Times New Roman"/>
                <w:sz w:val="18"/>
                <w:szCs w:val="18"/>
              </w:rPr>
              <w:t>罐区</w:t>
            </w:r>
          </w:p>
        </w:tc>
      </w:tr>
      <w:tr w14:paraId="2788EB5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70" w:hRule="atLeast"/>
          <w:tblHeader/>
          <w:jc w:val="center"/>
        </w:trPr>
        <w:tc>
          <w:tcPr>
            <w:tcW w:w="881" w:type="pct"/>
            <w:noWrap/>
            <w:vAlign w:val="center"/>
          </w:tcPr>
          <w:p w14:paraId="0A90210B">
            <w:pPr>
              <w:widowControl/>
              <w:adjustRightInd w:val="0"/>
              <w:snapToGrid w:val="0"/>
              <w:spacing w:line="240" w:lineRule="auto"/>
              <w:ind w:firstLine="0" w:firstLineChars="0"/>
              <w:jc w:val="center"/>
              <w:rPr>
                <w:rFonts w:hint="eastAsia" w:eastAsia="宋体" w:cs="Times New Roman"/>
                <w:b w:val="0"/>
                <w:bCs w:val="0"/>
                <w:kern w:val="0"/>
                <w:sz w:val="18"/>
                <w:szCs w:val="18"/>
                <w:lang w:val="en-US" w:eastAsia="zh-CN"/>
              </w:rPr>
            </w:pPr>
            <w:r>
              <w:rPr>
                <w:rFonts w:hint="eastAsia" w:cs="Times New Roman"/>
                <w:b w:val="0"/>
                <w:bCs w:val="0"/>
                <w:kern w:val="0"/>
                <w:sz w:val="18"/>
                <w:szCs w:val="18"/>
                <w:lang w:val="en-US" w:eastAsia="zh-CN"/>
              </w:rPr>
              <w:t>高锰酸盐指数</w:t>
            </w:r>
          </w:p>
        </w:tc>
        <w:tc>
          <w:tcPr>
            <w:tcW w:w="340" w:type="pct"/>
            <w:noWrap w:val="0"/>
            <w:vAlign w:val="center"/>
          </w:tcPr>
          <w:p w14:paraId="04A41207">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cs="Times New Roman"/>
                <w:b w:val="0"/>
                <w:bCs w:val="0"/>
                <w:kern w:val="0"/>
                <w:sz w:val="18"/>
                <w:szCs w:val="18"/>
              </w:rPr>
            </w:pPr>
            <w:r>
              <w:rPr>
                <w:rFonts w:hint="default" w:ascii="Times New Roman" w:hAnsi="Times New Roman" w:cs="Times New Roman"/>
                <w:b w:val="0"/>
                <w:bCs w:val="0"/>
                <w:color w:val="auto"/>
                <w:kern w:val="0"/>
                <w:sz w:val="18"/>
                <w:szCs w:val="18"/>
                <w:lang w:bidi="ar"/>
              </w:rPr>
              <w:t>mg/L</w:t>
            </w:r>
          </w:p>
        </w:tc>
        <w:tc>
          <w:tcPr>
            <w:tcW w:w="283" w:type="pct"/>
            <w:noWrap/>
            <w:vAlign w:val="center"/>
          </w:tcPr>
          <w:p w14:paraId="6EE1E3C0">
            <w:pPr>
              <w:widowControl/>
              <w:adjustRightInd w:val="0"/>
              <w:snapToGrid w:val="0"/>
              <w:spacing w:line="240" w:lineRule="auto"/>
              <w:ind w:firstLine="0" w:firstLineChars="0"/>
              <w:jc w:val="center"/>
              <w:rPr>
                <w:rFonts w:cs="Times New Roman"/>
                <w:b w:val="0"/>
                <w:bCs w:val="0"/>
                <w:kern w:val="0"/>
                <w:sz w:val="18"/>
                <w:szCs w:val="18"/>
              </w:rPr>
            </w:pPr>
            <w:r>
              <w:rPr>
                <w:rFonts w:hint="default" w:ascii="Times New Roman" w:hAnsi="Times New Roman" w:eastAsia="宋体" w:cs="Times New Roman"/>
                <w:color w:val="auto"/>
                <w:kern w:val="2"/>
                <w:sz w:val="18"/>
                <w:szCs w:val="18"/>
                <w:highlight w:val="none"/>
                <w:lang w:val="en-US" w:eastAsia="zh-CN" w:bidi="ar-SA"/>
              </w:rPr>
              <w:t>0.5</w:t>
            </w:r>
          </w:p>
        </w:tc>
        <w:tc>
          <w:tcPr>
            <w:tcW w:w="305" w:type="pct"/>
            <w:noWrap w:val="0"/>
            <w:vAlign w:val="center"/>
          </w:tcPr>
          <w:p w14:paraId="0D08A86B">
            <w:pPr>
              <w:widowControl/>
              <w:adjustRightInd w:val="0"/>
              <w:snapToGrid w:val="0"/>
              <w:spacing w:line="240" w:lineRule="auto"/>
              <w:ind w:firstLine="0" w:firstLineChars="0"/>
              <w:jc w:val="center"/>
              <w:rPr>
                <w:rFonts w:hint="eastAsia" w:eastAsia="宋体" w:cs="Times New Roman"/>
                <w:b w:val="0"/>
                <w:bCs w:val="0"/>
                <w:kern w:val="0"/>
                <w:sz w:val="18"/>
                <w:szCs w:val="18"/>
                <w:lang w:val="en-US" w:eastAsia="zh-CN"/>
              </w:rPr>
            </w:pPr>
            <w:r>
              <w:rPr>
                <w:rFonts w:hint="eastAsia" w:cs="Times New Roman"/>
                <w:b w:val="0"/>
                <w:bCs w:val="0"/>
                <w:kern w:val="0"/>
                <w:sz w:val="18"/>
                <w:szCs w:val="18"/>
                <w:lang w:val="en-US" w:eastAsia="zh-CN"/>
              </w:rPr>
              <w:t>1</w:t>
            </w:r>
          </w:p>
        </w:tc>
        <w:tc>
          <w:tcPr>
            <w:tcW w:w="334" w:type="pct"/>
            <w:noWrap w:val="0"/>
            <w:vAlign w:val="center"/>
          </w:tcPr>
          <w:p w14:paraId="0D9F542E">
            <w:pPr>
              <w:widowControl/>
              <w:adjustRightInd w:val="0"/>
              <w:snapToGrid w:val="0"/>
              <w:spacing w:line="240" w:lineRule="auto"/>
              <w:ind w:firstLine="0" w:firstLineChars="0"/>
              <w:jc w:val="center"/>
              <w:rPr>
                <w:rFonts w:hint="default" w:eastAsia="宋体" w:cs="Times New Roman"/>
                <w:b w:val="0"/>
                <w:bCs w:val="0"/>
                <w:kern w:val="0"/>
                <w:sz w:val="18"/>
                <w:szCs w:val="18"/>
                <w:lang w:val="en-US" w:eastAsia="zh-CN"/>
              </w:rPr>
            </w:pPr>
            <w:r>
              <w:rPr>
                <w:rFonts w:hint="eastAsia" w:cs="Times New Roman"/>
                <w:b w:val="0"/>
                <w:bCs w:val="0"/>
                <w:kern w:val="0"/>
                <w:sz w:val="18"/>
                <w:szCs w:val="18"/>
                <w:lang w:val="en-US" w:eastAsia="zh-CN"/>
              </w:rPr>
              <w:t>6.9</w:t>
            </w:r>
          </w:p>
        </w:tc>
        <w:tc>
          <w:tcPr>
            <w:tcW w:w="1022" w:type="dxa"/>
            <w:noWrap w:val="0"/>
            <w:vAlign w:val="center"/>
          </w:tcPr>
          <w:p w14:paraId="60E063BE">
            <w:pPr>
              <w:widowControl/>
              <w:adjustRightInd w:val="0"/>
              <w:snapToGrid w:val="0"/>
              <w:spacing w:line="240" w:lineRule="auto"/>
              <w:ind w:firstLine="0" w:firstLineChars="0"/>
              <w:jc w:val="center"/>
              <w:rPr>
                <w:rFonts w:cs="Times New Roman"/>
                <w:b w:val="0"/>
                <w:bCs w:val="0"/>
                <w:kern w:val="0"/>
                <w:sz w:val="18"/>
                <w:szCs w:val="18"/>
              </w:rPr>
            </w:pPr>
            <w:r>
              <w:rPr>
                <w:rFonts w:hint="eastAsia" w:cs="Times New Roman"/>
                <w:b w:val="0"/>
                <w:bCs w:val="0"/>
                <w:kern w:val="0"/>
                <w:sz w:val="18"/>
                <w:szCs w:val="18"/>
                <w:lang w:val="en-US" w:eastAsia="zh-CN"/>
              </w:rPr>
              <w:t>8</w:t>
            </w:r>
          </w:p>
        </w:tc>
        <w:tc>
          <w:tcPr>
            <w:tcW w:w="1228" w:type="dxa"/>
            <w:noWrap w:val="0"/>
            <w:vAlign w:val="center"/>
          </w:tcPr>
          <w:p w14:paraId="28271D84">
            <w:pPr>
              <w:widowControl/>
              <w:adjustRightInd w:val="0"/>
              <w:snapToGrid w:val="0"/>
              <w:spacing w:line="240" w:lineRule="auto"/>
              <w:ind w:firstLine="0" w:firstLineChars="0"/>
              <w:jc w:val="center"/>
              <w:rPr>
                <w:rFonts w:cs="Times New Roman"/>
                <w:b w:val="0"/>
                <w:bCs w:val="0"/>
                <w:kern w:val="0"/>
                <w:sz w:val="18"/>
                <w:szCs w:val="18"/>
              </w:rPr>
            </w:pPr>
            <w:r>
              <w:rPr>
                <w:rFonts w:hint="eastAsia" w:cs="Times New Roman"/>
                <w:b w:val="0"/>
                <w:bCs w:val="0"/>
                <w:kern w:val="0"/>
                <w:sz w:val="18"/>
                <w:szCs w:val="18"/>
                <w:lang w:val="en-US" w:eastAsia="zh-CN"/>
              </w:rPr>
              <w:t>8</w:t>
            </w:r>
          </w:p>
        </w:tc>
        <w:tc>
          <w:tcPr>
            <w:tcW w:w="825" w:type="dxa"/>
            <w:noWrap w:val="0"/>
            <w:vAlign w:val="center"/>
          </w:tcPr>
          <w:p w14:paraId="2B5C63B3">
            <w:pPr>
              <w:widowControl/>
              <w:adjustRightInd w:val="0"/>
              <w:snapToGrid w:val="0"/>
              <w:spacing w:line="240" w:lineRule="auto"/>
              <w:ind w:firstLine="0" w:firstLineChars="0"/>
              <w:jc w:val="center"/>
              <w:rPr>
                <w:rFonts w:cs="Times New Roman"/>
                <w:b w:val="0"/>
                <w:bCs w:val="0"/>
                <w:kern w:val="0"/>
                <w:sz w:val="18"/>
                <w:szCs w:val="18"/>
              </w:rPr>
            </w:pPr>
            <w:r>
              <w:rPr>
                <w:rFonts w:hint="eastAsia" w:cs="Times New Roman"/>
                <w:b w:val="0"/>
                <w:bCs w:val="0"/>
                <w:kern w:val="0"/>
                <w:sz w:val="18"/>
                <w:szCs w:val="18"/>
                <w:lang w:val="en-US" w:eastAsia="zh-CN"/>
              </w:rPr>
              <w:t>100%</w:t>
            </w:r>
          </w:p>
        </w:tc>
        <w:tc>
          <w:tcPr>
            <w:tcW w:w="380" w:type="pct"/>
            <w:noWrap w:val="0"/>
            <w:vAlign w:val="center"/>
          </w:tcPr>
          <w:p w14:paraId="6CA6F2F0">
            <w:pPr>
              <w:widowControl/>
              <w:adjustRightInd w:val="0"/>
              <w:snapToGrid w:val="0"/>
              <w:spacing w:line="240" w:lineRule="auto"/>
              <w:ind w:firstLine="0" w:firstLineChars="0"/>
              <w:jc w:val="center"/>
              <w:rPr>
                <w:rFonts w:hint="default" w:eastAsia="宋体" w:cs="Times New Roman"/>
                <w:b w:val="0"/>
                <w:bCs w:val="0"/>
                <w:color w:val="auto"/>
                <w:kern w:val="0"/>
                <w:sz w:val="18"/>
                <w:szCs w:val="18"/>
                <w:lang w:val="en-US" w:eastAsia="zh-CN"/>
              </w:rPr>
            </w:pPr>
            <w:r>
              <w:rPr>
                <w:rFonts w:hint="eastAsia" w:cs="Times New Roman"/>
                <w:b w:val="0"/>
                <w:bCs w:val="0"/>
                <w:color w:val="auto"/>
                <w:kern w:val="0"/>
                <w:sz w:val="18"/>
                <w:szCs w:val="18"/>
                <w:lang w:val="en-US" w:eastAsia="zh-CN"/>
              </w:rPr>
              <w:t>69</w:t>
            </w:r>
          </w:p>
        </w:tc>
        <w:tc>
          <w:tcPr>
            <w:tcW w:w="289" w:type="pct"/>
            <w:noWrap w:val="0"/>
            <w:vAlign w:val="center"/>
          </w:tcPr>
          <w:p w14:paraId="463285B9">
            <w:pPr>
              <w:widowControl/>
              <w:adjustRightInd w:val="0"/>
              <w:snapToGrid w:val="0"/>
              <w:spacing w:line="240" w:lineRule="auto"/>
              <w:ind w:firstLine="0" w:firstLineChars="0"/>
              <w:jc w:val="center"/>
              <w:rPr>
                <w:rFonts w:cs="Times New Roman"/>
                <w:b w:val="0"/>
                <w:bCs w:val="0"/>
                <w:kern w:val="0"/>
                <w:sz w:val="18"/>
                <w:szCs w:val="18"/>
              </w:rPr>
            </w:pPr>
            <w:r>
              <w:rPr>
                <w:rFonts w:hint="eastAsia" w:cs="Times New Roman"/>
                <w:b w:val="0"/>
                <w:bCs w:val="0"/>
                <w:kern w:val="0"/>
                <w:sz w:val="18"/>
                <w:szCs w:val="18"/>
                <w:lang w:val="en-US" w:eastAsia="zh-CN"/>
              </w:rPr>
              <w:t>S1</w:t>
            </w:r>
          </w:p>
        </w:tc>
        <w:tc>
          <w:tcPr>
            <w:tcW w:w="1036" w:type="pct"/>
            <w:noWrap w:val="0"/>
            <w:vAlign w:val="center"/>
          </w:tcPr>
          <w:p w14:paraId="15E9E73F">
            <w:pPr>
              <w:widowControl/>
              <w:adjustRightInd w:val="0"/>
              <w:snapToGrid w:val="0"/>
              <w:spacing w:line="240" w:lineRule="auto"/>
              <w:ind w:firstLine="0" w:firstLineChars="0"/>
              <w:jc w:val="center"/>
              <w:rPr>
                <w:rFonts w:cs="Times New Roman"/>
                <w:b w:val="0"/>
                <w:bCs w:val="0"/>
                <w:kern w:val="0"/>
                <w:sz w:val="18"/>
                <w:szCs w:val="18"/>
              </w:rPr>
            </w:pPr>
            <w:r>
              <w:rPr>
                <w:rFonts w:hint="eastAsia" w:ascii="Times New Roman" w:hAnsi="Times New Roman" w:cs="Times New Roman"/>
                <w:sz w:val="18"/>
                <w:szCs w:val="18"/>
              </w:rPr>
              <w:t>二氧六环车间</w:t>
            </w:r>
            <w:r>
              <w:rPr>
                <w:rFonts w:ascii="Times New Roman" w:hAnsi="Times New Roman" w:cs="Times New Roman"/>
                <w:sz w:val="18"/>
                <w:szCs w:val="18"/>
              </w:rPr>
              <w:t>附属罐区</w:t>
            </w:r>
          </w:p>
        </w:tc>
      </w:tr>
      <w:tr w14:paraId="6B7EBCD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130" w:hRule="atLeast"/>
          <w:tblHeader/>
          <w:jc w:val="center"/>
        </w:trPr>
        <w:tc>
          <w:tcPr>
            <w:tcW w:w="881" w:type="pct"/>
            <w:vMerge w:val="restart"/>
            <w:noWrap/>
            <w:vAlign w:val="center"/>
          </w:tcPr>
          <w:p w14:paraId="1C5ED3EF">
            <w:pPr>
              <w:widowControl/>
              <w:adjustRightInd w:val="0"/>
              <w:snapToGrid w:val="0"/>
              <w:spacing w:line="240" w:lineRule="auto"/>
              <w:ind w:firstLine="0" w:firstLineChars="0"/>
              <w:jc w:val="center"/>
              <w:rPr>
                <w:rFonts w:hint="eastAsia" w:eastAsia="宋体" w:cs="Times New Roman"/>
                <w:b w:val="0"/>
                <w:bCs w:val="0"/>
                <w:kern w:val="0"/>
                <w:sz w:val="18"/>
                <w:szCs w:val="18"/>
                <w:lang w:val="en-US" w:eastAsia="zh-CN"/>
              </w:rPr>
            </w:pPr>
            <w:r>
              <w:rPr>
                <w:rFonts w:hint="eastAsia" w:cs="Times New Roman"/>
                <w:b w:val="0"/>
                <w:bCs w:val="0"/>
                <w:kern w:val="0"/>
                <w:sz w:val="18"/>
                <w:szCs w:val="18"/>
                <w:lang w:val="en-US" w:eastAsia="zh-CN"/>
              </w:rPr>
              <w:t>氨氮</w:t>
            </w:r>
          </w:p>
        </w:tc>
        <w:tc>
          <w:tcPr>
            <w:tcW w:w="340" w:type="pct"/>
            <w:vMerge w:val="restart"/>
            <w:noWrap w:val="0"/>
            <w:vAlign w:val="center"/>
          </w:tcPr>
          <w:p w14:paraId="5FE765B7">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 w:val="0"/>
                <w:bCs w:val="0"/>
                <w:color w:val="auto"/>
                <w:kern w:val="0"/>
                <w:sz w:val="18"/>
                <w:szCs w:val="18"/>
                <w:lang w:bidi="ar"/>
              </w:rPr>
            </w:pPr>
            <w:r>
              <w:rPr>
                <w:rFonts w:hint="default" w:ascii="Times New Roman" w:hAnsi="Times New Roman" w:cs="Times New Roman"/>
                <w:b w:val="0"/>
                <w:bCs w:val="0"/>
                <w:color w:val="auto"/>
                <w:kern w:val="0"/>
                <w:sz w:val="18"/>
                <w:szCs w:val="18"/>
                <w:lang w:bidi="ar"/>
              </w:rPr>
              <w:t>mg/L</w:t>
            </w:r>
          </w:p>
        </w:tc>
        <w:tc>
          <w:tcPr>
            <w:tcW w:w="283" w:type="pct"/>
            <w:vMerge w:val="restart"/>
            <w:noWrap/>
            <w:vAlign w:val="center"/>
          </w:tcPr>
          <w:p w14:paraId="5A2A2B51">
            <w:pPr>
              <w:widowControl/>
              <w:adjustRightInd w:val="0"/>
              <w:snapToGrid w:val="0"/>
              <w:spacing w:line="240" w:lineRule="auto"/>
              <w:ind w:firstLine="0" w:firstLineChars="0"/>
              <w:jc w:val="center"/>
              <w:rPr>
                <w:rFonts w:cs="Times New Roman"/>
                <w:b w:val="0"/>
                <w:bCs w:val="0"/>
                <w:kern w:val="0"/>
                <w:sz w:val="18"/>
                <w:szCs w:val="18"/>
              </w:rPr>
            </w:pPr>
            <w:r>
              <w:rPr>
                <w:rFonts w:hint="default" w:ascii="Times New Roman" w:hAnsi="Times New Roman" w:eastAsia="宋体" w:cs="Times New Roman"/>
                <w:color w:val="auto"/>
                <w:kern w:val="2"/>
                <w:sz w:val="18"/>
                <w:szCs w:val="18"/>
                <w:highlight w:val="none"/>
                <w:lang w:val="en-US" w:eastAsia="zh-CN" w:bidi="ar-SA"/>
              </w:rPr>
              <w:t>0.025</w:t>
            </w:r>
          </w:p>
        </w:tc>
        <w:tc>
          <w:tcPr>
            <w:tcW w:w="305" w:type="pct"/>
            <w:vMerge w:val="restart"/>
            <w:noWrap w:val="0"/>
            <w:vAlign w:val="center"/>
          </w:tcPr>
          <w:p w14:paraId="51FDFC42">
            <w:pPr>
              <w:widowControl/>
              <w:adjustRightInd w:val="0"/>
              <w:snapToGrid w:val="0"/>
              <w:spacing w:line="240" w:lineRule="auto"/>
              <w:ind w:firstLine="0" w:firstLineChars="0"/>
              <w:jc w:val="center"/>
              <w:rPr>
                <w:rFonts w:hint="default" w:eastAsia="宋体" w:cs="Times New Roman"/>
                <w:b w:val="0"/>
                <w:bCs w:val="0"/>
                <w:kern w:val="0"/>
                <w:sz w:val="18"/>
                <w:szCs w:val="18"/>
                <w:lang w:val="en-US" w:eastAsia="zh-CN"/>
              </w:rPr>
            </w:pPr>
            <w:r>
              <w:rPr>
                <w:rFonts w:hint="eastAsia" w:cs="Times New Roman"/>
                <w:b w:val="0"/>
                <w:bCs w:val="0"/>
                <w:kern w:val="0"/>
                <w:sz w:val="18"/>
                <w:szCs w:val="18"/>
                <w:lang w:val="en-US" w:eastAsia="zh-CN"/>
              </w:rPr>
              <w:t>0.301</w:t>
            </w:r>
          </w:p>
        </w:tc>
        <w:tc>
          <w:tcPr>
            <w:tcW w:w="334" w:type="pct"/>
            <w:vMerge w:val="restart"/>
            <w:noWrap w:val="0"/>
            <w:vAlign w:val="center"/>
          </w:tcPr>
          <w:p w14:paraId="5A9EF45B">
            <w:pPr>
              <w:widowControl/>
              <w:adjustRightInd w:val="0"/>
              <w:snapToGrid w:val="0"/>
              <w:spacing w:line="240" w:lineRule="auto"/>
              <w:ind w:firstLine="0" w:firstLineChars="0"/>
              <w:jc w:val="center"/>
              <w:rPr>
                <w:rFonts w:hint="default" w:eastAsia="宋体" w:cs="Times New Roman"/>
                <w:b w:val="0"/>
                <w:bCs w:val="0"/>
                <w:kern w:val="0"/>
                <w:sz w:val="18"/>
                <w:szCs w:val="18"/>
                <w:lang w:val="en-US" w:eastAsia="zh-CN"/>
              </w:rPr>
            </w:pPr>
            <w:r>
              <w:rPr>
                <w:rFonts w:hint="eastAsia" w:cs="Times New Roman"/>
                <w:b w:val="0"/>
                <w:bCs w:val="0"/>
                <w:kern w:val="0"/>
                <w:sz w:val="18"/>
                <w:szCs w:val="18"/>
                <w:lang w:val="en-US" w:eastAsia="zh-CN"/>
              </w:rPr>
              <w:t>1.46</w:t>
            </w:r>
          </w:p>
        </w:tc>
        <w:tc>
          <w:tcPr>
            <w:tcW w:w="1022" w:type="dxa"/>
            <w:vMerge w:val="restart"/>
            <w:noWrap w:val="0"/>
            <w:vAlign w:val="center"/>
          </w:tcPr>
          <w:p w14:paraId="2BCE3DE6">
            <w:pPr>
              <w:widowControl/>
              <w:adjustRightInd w:val="0"/>
              <w:snapToGrid w:val="0"/>
              <w:spacing w:line="240" w:lineRule="auto"/>
              <w:ind w:firstLine="0" w:firstLineChars="0"/>
              <w:jc w:val="center"/>
              <w:rPr>
                <w:rFonts w:cs="Times New Roman"/>
                <w:b w:val="0"/>
                <w:bCs w:val="0"/>
                <w:kern w:val="0"/>
                <w:sz w:val="18"/>
                <w:szCs w:val="18"/>
              </w:rPr>
            </w:pPr>
            <w:r>
              <w:rPr>
                <w:rFonts w:hint="eastAsia" w:cs="Times New Roman"/>
                <w:b w:val="0"/>
                <w:bCs w:val="0"/>
                <w:kern w:val="0"/>
                <w:sz w:val="18"/>
                <w:szCs w:val="18"/>
                <w:lang w:val="en-US" w:eastAsia="zh-CN"/>
              </w:rPr>
              <w:t>8</w:t>
            </w:r>
          </w:p>
        </w:tc>
        <w:tc>
          <w:tcPr>
            <w:tcW w:w="1228" w:type="dxa"/>
            <w:vMerge w:val="restart"/>
            <w:noWrap w:val="0"/>
            <w:vAlign w:val="center"/>
          </w:tcPr>
          <w:p w14:paraId="5AD9E149">
            <w:pPr>
              <w:widowControl/>
              <w:adjustRightInd w:val="0"/>
              <w:snapToGrid w:val="0"/>
              <w:spacing w:line="240" w:lineRule="auto"/>
              <w:ind w:firstLine="0" w:firstLineChars="0"/>
              <w:jc w:val="center"/>
              <w:rPr>
                <w:rFonts w:cs="Times New Roman"/>
                <w:b w:val="0"/>
                <w:bCs w:val="0"/>
                <w:kern w:val="0"/>
                <w:sz w:val="18"/>
                <w:szCs w:val="18"/>
              </w:rPr>
            </w:pPr>
            <w:r>
              <w:rPr>
                <w:rFonts w:hint="eastAsia" w:cs="Times New Roman"/>
                <w:b w:val="0"/>
                <w:bCs w:val="0"/>
                <w:kern w:val="0"/>
                <w:sz w:val="18"/>
                <w:szCs w:val="18"/>
                <w:lang w:val="en-US" w:eastAsia="zh-CN"/>
              </w:rPr>
              <w:t>8</w:t>
            </w:r>
          </w:p>
        </w:tc>
        <w:tc>
          <w:tcPr>
            <w:tcW w:w="825" w:type="dxa"/>
            <w:vMerge w:val="restart"/>
            <w:noWrap w:val="0"/>
            <w:vAlign w:val="center"/>
          </w:tcPr>
          <w:p w14:paraId="4E427995">
            <w:pPr>
              <w:widowControl/>
              <w:adjustRightInd w:val="0"/>
              <w:snapToGrid w:val="0"/>
              <w:spacing w:line="240" w:lineRule="auto"/>
              <w:ind w:firstLine="0" w:firstLineChars="0"/>
              <w:jc w:val="center"/>
              <w:rPr>
                <w:rFonts w:cs="Times New Roman"/>
                <w:b w:val="0"/>
                <w:bCs w:val="0"/>
                <w:kern w:val="0"/>
                <w:sz w:val="18"/>
                <w:szCs w:val="18"/>
              </w:rPr>
            </w:pPr>
            <w:r>
              <w:rPr>
                <w:rFonts w:hint="eastAsia" w:cs="Times New Roman"/>
                <w:b w:val="0"/>
                <w:bCs w:val="0"/>
                <w:kern w:val="0"/>
                <w:sz w:val="18"/>
                <w:szCs w:val="18"/>
                <w:lang w:val="en-US" w:eastAsia="zh-CN"/>
              </w:rPr>
              <w:t>100%</w:t>
            </w:r>
          </w:p>
        </w:tc>
        <w:tc>
          <w:tcPr>
            <w:tcW w:w="380" w:type="pct"/>
            <w:vMerge w:val="restart"/>
            <w:noWrap w:val="0"/>
            <w:vAlign w:val="center"/>
          </w:tcPr>
          <w:p w14:paraId="2B7FA86B">
            <w:pPr>
              <w:widowControl/>
              <w:adjustRightInd w:val="0"/>
              <w:snapToGrid w:val="0"/>
              <w:spacing w:line="240" w:lineRule="auto"/>
              <w:ind w:firstLine="0" w:firstLineChars="0"/>
              <w:jc w:val="center"/>
              <w:rPr>
                <w:rFonts w:hint="default" w:eastAsia="宋体" w:cs="Times New Roman"/>
                <w:b w:val="0"/>
                <w:bCs w:val="0"/>
                <w:color w:val="auto"/>
                <w:kern w:val="0"/>
                <w:sz w:val="18"/>
                <w:szCs w:val="18"/>
                <w:lang w:val="en-US" w:eastAsia="zh-CN"/>
              </w:rPr>
            </w:pPr>
            <w:r>
              <w:rPr>
                <w:rFonts w:hint="eastAsia" w:cs="Times New Roman"/>
                <w:b w:val="0"/>
                <w:bCs w:val="0"/>
                <w:color w:val="auto"/>
                <w:kern w:val="0"/>
                <w:sz w:val="18"/>
                <w:szCs w:val="18"/>
                <w:lang w:val="en-US" w:eastAsia="zh-CN"/>
              </w:rPr>
              <w:t>97.33</w:t>
            </w:r>
          </w:p>
        </w:tc>
        <w:tc>
          <w:tcPr>
            <w:tcW w:w="819" w:type="dxa"/>
            <w:noWrap w:val="0"/>
            <w:vAlign w:val="center"/>
          </w:tcPr>
          <w:p w14:paraId="76F6A013">
            <w:pPr>
              <w:widowControl/>
              <w:adjustRightInd w:val="0"/>
              <w:snapToGrid w:val="0"/>
              <w:spacing w:line="240" w:lineRule="auto"/>
              <w:ind w:firstLine="0" w:firstLineChars="0"/>
              <w:jc w:val="center"/>
              <w:rPr>
                <w:rFonts w:cs="Times New Roman"/>
                <w:b w:val="0"/>
                <w:bCs w:val="0"/>
                <w:kern w:val="0"/>
                <w:sz w:val="18"/>
                <w:szCs w:val="18"/>
              </w:rPr>
            </w:pPr>
            <w:r>
              <w:rPr>
                <w:rFonts w:hint="eastAsia" w:cs="Times New Roman"/>
                <w:b w:val="0"/>
                <w:bCs w:val="0"/>
                <w:kern w:val="0"/>
                <w:sz w:val="18"/>
                <w:szCs w:val="18"/>
                <w:lang w:val="en-US" w:eastAsia="zh-CN"/>
              </w:rPr>
              <w:t>S1</w:t>
            </w:r>
          </w:p>
        </w:tc>
        <w:tc>
          <w:tcPr>
            <w:tcW w:w="2937" w:type="dxa"/>
            <w:noWrap w:val="0"/>
            <w:vAlign w:val="center"/>
          </w:tcPr>
          <w:p w14:paraId="1C848C50">
            <w:pPr>
              <w:widowControl/>
              <w:adjustRightInd w:val="0"/>
              <w:snapToGrid w:val="0"/>
              <w:spacing w:line="240" w:lineRule="auto"/>
              <w:ind w:firstLine="0" w:firstLineChars="0"/>
              <w:jc w:val="center"/>
              <w:rPr>
                <w:rFonts w:cs="Times New Roman"/>
                <w:b w:val="0"/>
                <w:bCs w:val="0"/>
                <w:kern w:val="0"/>
                <w:sz w:val="18"/>
                <w:szCs w:val="18"/>
              </w:rPr>
            </w:pPr>
            <w:r>
              <w:rPr>
                <w:rFonts w:hint="eastAsia" w:ascii="Times New Roman" w:hAnsi="Times New Roman" w:cs="Times New Roman"/>
                <w:sz w:val="18"/>
                <w:szCs w:val="18"/>
              </w:rPr>
              <w:t>二氧六环车间</w:t>
            </w:r>
            <w:r>
              <w:rPr>
                <w:rFonts w:ascii="Times New Roman" w:hAnsi="Times New Roman" w:cs="Times New Roman"/>
                <w:sz w:val="18"/>
                <w:szCs w:val="18"/>
              </w:rPr>
              <w:t>附属罐区</w:t>
            </w:r>
          </w:p>
        </w:tc>
      </w:tr>
      <w:tr w14:paraId="6C20C9D8">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130" w:hRule="atLeast"/>
          <w:tblHeader/>
          <w:jc w:val="center"/>
        </w:trPr>
        <w:tc>
          <w:tcPr>
            <w:tcW w:w="881" w:type="pct"/>
            <w:vMerge w:val="continue"/>
            <w:noWrap/>
            <w:vAlign w:val="center"/>
          </w:tcPr>
          <w:p w14:paraId="0A286D4B">
            <w:pPr>
              <w:widowControl/>
              <w:adjustRightInd w:val="0"/>
              <w:snapToGrid w:val="0"/>
              <w:spacing w:line="240" w:lineRule="auto"/>
              <w:ind w:firstLine="0" w:firstLineChars="0"/>
              <w:jc w:val="center"/>
              <w:rPr>
                <w:sz w:val="18"/>
                <w:szCs w:val="18"/>
              </w:rPr>
            </w:pPr>
          </w:p>
        </w:tc>
        <w:tc>
          <w:tcPr>
            <w:tcW w:w="340" w:type="pct"/>
            <w:vMerge w:val="continue"/>
            <w:noWrap w:val="0"/>
            <w:vAlign w:val="center"/>
          </w:tcPr>
          <w:p w14:paraId="0CFC3AED">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sz w:val="18"/>
                <w:szCs w:val="18"/>
              </w:rPr>
            </w:pPr>
          </w:p>
        </w:tc>
        <w:tc>
          <w:tcPr>
            <w:tcW w:w="283" w:type="pct"/>
            <w:vMerge w:val="continue"/>
            <w:noWrap/>
            <w:vAlign w:val="center"/>
          </w:tcPr>
          <w:p w14:paraId="5044CE59">
            <w:pPr>
              <w:widowControl/>
              <w:adjustRightInd w:val="0"/>
              <w:snapToGrid w:val="0"/>
              <w:spacing w:line="240" w:lineRule="auto"/>
              <w:ind w:firstLine="0" w:firstLineChars="0"/>
              <w:jc w:val="center"/>
              <w:rPr>
                <w:sz w:val="18"/>
                <w:szCs w:val="18"/>
              </w:rPr>
            </w:pPr>
          </w:p>
        </w:tc>
        <w:tc>
          <w:tcPr>
            <w:tcW w:w="305" w:type="pct"/>
            <w:vMerge w:val="continue"/>
            <w:noWrap w:val="0"/>
            <w:vAlign w:val="center"/>
          </w:tcPr>
          <w:p w14:paraId="4A66C9CF">
            <w:pPr>
              <w:widowControl/>
              <w:adjustRightInd w:val="0"/>
              <w:snapToGrid w:val="0"/>
              <w:spacing w:line="240" w:lineRule="auto"/>
              <w:ind w:firstLine="0" w:firstLineChars="0"/>
              <w:jc w:val="center"/>
              <w:rPr>
                <w:sz w:val="18"/>
                <w:szCs w:val="18"/>
              </w:rPr>
            </w:pPr>
          </w:p>
        </w:tc>
        <w:tc>
          <w:tcPr>
            <w:tcW w:w="334" w:type="pct"/>
            <w:vMerge w:val="continue"/>
            <w:noWrap w:val="0"/>
            <w:vAlign w:val="center"/>
          </w:tcPr>
          <w:p w14:paraId="212560ED">
            <w:pPr>
              <w:widowControl/>
              <w:adjustRightInd w:val="0"/>
              <w:snapToGrid w:val="0"/>
              <w:spacing w:line="240" w:lineRule="auto"/>
              <w:ind w:firstLine="0" w:firstLineChars="0"/>
              <w:jc w:val="center"/>
              <w:rPr>
                <w:sz w:val="18"/>
                <w:szCs w:val="18"/>
              </w:rPr>
            </w:pPr>
          </w:p>
        </w:tc>
        <w:tc>
          <w:tcPr>
            <w:tcW w:w="385" w:type="pct"/>
            <w:vMerge w:val="continue"/>
            <w:noWrap w:val="0"/>
            <w:vAlign w:val="center"/>
          </w:tcPr>
          <w:p w14:paraId="3A08E679">
            <w:pPr>
              <w:widowControl/>
              <w:adjustRightInd w:val="0"/>
              <w:snapToGrid w:val="0"/>
              <w:spacing w:line="240" w:lineRule="auto"/>
              <w:ind w:firstLine="0" w:firstLineChars="0"/>
              <w:jc w:val="center"/>
              <w:rPr>
                <w:sz w:val="18"/>
                <w:szCs w:val="18"/>
              </w:rPr>
            </w:pPr>
          </w:p>
        </w:tc>
        <w:tc>
          <w:tcPr>
            <w:tcW w:w="453" w:type="pct"/>
            <w:vMerge w:val="continue"/>
            <w:noWrap w:val="0"/>
            <w:vAlign w:val="center"/>
          </w:tcPr>
          <w:p w14:paraId="7EB645E6">
            <w:pPr>
              <w:widowControl/>
              <w:adjustRightInd w:val="0"/>
              <w:snapToGrid w:val="0"/>
              <w:spacing w:line="240" w:lineRule="auto"/>
              <w:ind w:firstLine="0" w:firstLineChars="0"/>
              <w:jc w:val="center"/>
              <w:rPr>
                <w:sz w:val="18"/>
                <w:szCs w:val="18"/>
              </w:rPr>
            </w:pPr>
          </w:p>
        </w:tc>
        <w:tc>
          <w:tcPr>
            <w:tcW w:w="311" w:type="pct"/>
            <w:vMerge w:val="continue"/>
            <w:noWrap w:val="0"/>
            <w:vAlign w:val="center"/>
          </w:tcPr>
          <w:p w14:paraId="30FCC9C5">
            <w:pPr>
              <w:widowControl/>
              <w:adjustRightInd w:val="0"/>
              <w:snapToGrid w:val="0"/>
              <w:spacing w:line="240" w:lineRule="auto"/>
              <w:ind w:firstLine="0" w:firstLineChars="0"/>
              <w:jc w:val="center"/>
              <w:rPr>
                <w:sz w:val="18"/>
                <w:szCs w:val="18"/>
              </w:rPr>
            </w:pPr>
          </w:p>
        </w:tc>
        <w:tc>
          <w:tcPr>
            <w:tcW w:w="380" w:type="pct"/>
            <w:vMerge w:val="continue"/>
            <w:noWrap w:val="0"/>
            <w:vAlign w:val="center"/>
          </w:tcPr>
          <w:p w14:paraId="76E12D3A">
            <w:pPr>
              <w:widowControl/>
              <w:adjustRightInd w:val="0"/>
              <w:snapToGrid w:val="0"/>
              <w:spacing w:line="240" w:lineRule="auto"/>
              <w:ind w:firstLine="0" w:firstLineChars="0"/>
              <w:jc w:val="center"/>
              <w:rPr>
                <w:sz w:val="18"/>
                <w:szCs w:val="18"/>
              </w:rPr>
            </w:pPr>
          </w:p>
        </w:tc>
        <w:tc>
          <w:tcPr>
            <w:tcW w:w="819" w:type="dxa"/>
            <w:noWrap w:val="0"/>
            <w:vAlign w:val="center"/>
          </w:tcPr>
          <w:p w14:paraId="3770D6D5">
            <w:pPr>
              <w:widowControl/>
              <w:adjustRightInd w:val="0"/>
              <w:snapToGrid w:val="0"/>
              <w:spacing w:line="240" w:lineRule="auto"/>
              <w:ind w:firstLine="0" w:firstLineChars="0"/>
              <w:jc w:val="center"/>
              <w:rPr>
                <w:rFonts w:cs="Times New Roman"/>
                <w:b w:val="0"/>
                <w:bCs w:val="0"/>
                <w:kern w:val="0"/>
                <w:sz w:val="18"/>
                <w:szCs w:val="18"/>
              </w:rPr>
            </w:pPr>
            <w:r>
              <w:rPr>
                <w:rFonts w:hint="eastAsia" w:cs="Times New Roman"/>
                <w:b w:val="0"/>
                <w:bCs w:val="0"/>
                <w:kern w:val="0"/>
                <w:sz w:val="18"/>
                <w:szCs w:val="18"/>
                <w:lang w:val="en-US" w:eastAsia="zh-CN"/>
              </w:rPr>
              <w:t>S3</w:t>
            </w:r>
          </w:p>
        </w:tc>
        <w:tc>
          <w:tcPr>
            <w:tcW w:w="2937" w:type="dxa"/>
            <w:noWrap w:val="0"/>
            <w:vAlign w:val="center"/>
          </w:tcPr>
          <w:p w14:paraId="3DFB30A5">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cs="Times New Roman"/>
                <w:b w:val="0"/>
                <w:bCs w:val="0"/>
                <w:kern w:val="0"/>
                <w:sz w:val="18"/>
                <w:szCs w:val="18"/>
              </w:rPr>
            </w:pPr>
            <w:r>
              <w:rPr>
                <w:rFonts w:hint="eastAsia" w:ascii="Times New Roman" w:hAnsi="Times New Roman" w:cs="Times New Roman"/>
                <w:sz w:val="18"/>
                <w:szCs w:val="18"/>
                <w:lang w:val="en-US"/>
              </w:rPr>
              <w:t>固废仓库</w:t>
            </w:r>
          </w:p>
        </w:tc>
      </w:tr>
      <w:tr w14:paraId="48EA381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70" w:hRule="atLeast"/>
          <w:tblHeader/>
          <w:jc w:val="center"/>
        </w:trPr>
        <w:tc>
          <w:tcPr>
            <w:tcW w:w="881" w:type="pct"/>
            <w:noWrap/>
            <w:vAlign w:val="center"/>
          </w:tcPr>
          <w:p w14:paraId="6D5BAFA2">
            <w:pPr>
              <w:widowControl/>
              <w:adjustRightInd w:val="0"/>
              <w:snapToGrid w:val="0"/>
              <w:spacing w:line="240" w:lineRule="auto"/>
              <w:ind w:firstLine="0" w:firstLineChars="0"/>
              <w:jc w:val="center"/>
              <w:rPr>
                <w:rFonts w:hint="default" w:eastAsia="宋体" w:cs="Times New Roman"/>
                <w:b w:val="0"/>
                <w:bCs w:val="0"/>
                <w:kern w:val="0"/>
                <w:sz w:val="18"/>
                <w:szCs w:val="18"/>
                <w:lang w:val="en-US" w:eastAsia="zh-CN"/>
              </w:rPr>
            </w:pPr>
            <w:r>
              <w:rPr>
                <w:rFonts w:hint="eastAsia" w:cs="Times New Roman"/>
                <w:b w:val="0"/>
                <w:bCs w:val="0"/>
                <w:kern w:val="0"/>
                <w:sz w:val="18"/>
                <w:szCs w:val="18"/>
                <w:lang w:val="en-US" w:eastAsia="zh-CN"/>
              </w:rPr>
              <w:t>亚硝酸盐氮</w:t>
            </w:r>
          </w:p>
        </w:tc>
        <w:tc>
          <w:tcPr>
            <w:tcW w:w="340" w:type="pct"/>
            <w:noWrap w:val="0"/>
            <w:vAlign w:val="center"/>
          </w:tcPr>
          <w:p w14:paraId="6760E795">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cs="Times New Roman"/>
                <w:b w:val="0"/>
                <w:bCs w:val="0"/>
                <w:kern w:val="0"/>
                <w:sz w:val="18"/>
                <w:szCs w:val="18"/>
              </w:rPr>
            </w:pPr>
            <w:r>
              <w:rPr>
                <w:rFonts w:hint="default" w:ascii="Times New Roman" w:hAnsi="Times New Roman" w:cs="Times New Roman"/>
                <w:b w:val="0"/>
                <w:bCs w:val="0"/>
                <w:color w:val="auto"/>
                <w:kern w:val="0"/>
                <w:sz w:val="18"/>
                <w:szCs w:val="18"/>
                <w:lang w:bidi="ar"/>
              </w:rPr>
              <w:t>mg/L</w:t>
            </w:r>
          </w:p>
        </w:tc>
        <w:tc>
          <w:tcPr>
            <w:tcW w:w="283" w:type="pct"/>
            <w:noWrap/>
            <w:vAlign w:val="center"/>
          </w:tcPr>
          <w:p w14:paraId="76BD7BA8">
            <w:pPr>
              <w:widowControl/>
              <w:adjustRightInd w:val="0"/>
              <w:snapToGrid w:val="0"/>
              <w:spacing w:line="240" w:lineRule="auto"/>
              <w:ind w:firstLine="0" w:firstLineChars="0"/>
              <w:jc w:val="center"/>
              <w:rPr>
                <w:rFonts w:cs="Times New Roman"/>
                <w:b w:val="0"/>
                <w:bCs w:val="0"/>
                <w:kern w:val="0"/>
                <w:sz w:val="18"/>
                <w:szCs w:val="18"/>
              </w:rPr>
            </w:pPr>
            <w:r>
              <w:rPr>
                <w:rFonts w:hint="default" w:ascii="Times New Roman" w:hAnsi="Times New Roman" w:eastAsia="宋体" w:cs="Times New Roman"/>
                <w:color w:val="auto"/>
                <w:kern w:val="2"/>
                <w:sz w:val="18"/>
                <w:szCs w:val="18"/>
                <w:highlight w:val="none"/>
                <w:lang w:val="en-US" w:eastAsia="zh-CN" w:bidi="ar-SA"/>
              </w:rPr>
              <w:t>0.003</w:t>
            </w:r>
          </w:p>
        </w:tc>
        <w:tc>
          <w:tcPr>
            <w:tcW w:w="305" w:type="pct"/>
            <w:noWrap w:val="0"/>
            <w:vAlign w:val="center"/>
          </w:tcPr>
          <w:p w14:paraId="62709771">
            <w:pPr>
              <w:widowControl/>
              <w:adjustRightInd w:val="0"/>
              <w:snapToGrid w:val="0"/>
              <w:spacing w:line="240" w:lineRule="auto"/>
              <w:ind w:firstLine="0" w:firstLineChars="0"/>
              <w:jc w:val="center"/>
              <w:rPr>
                <w:rFonts w:hint="default" w:eastAsia="宋体" w:cs="Times New Roman"/>
                <w:b w:val="0"/>
                <w:bCs w:val="0"/>
                <w:kern w:val="0"/>
                <w:sz w:val="18"/>
                <w:szCs w:val="18"/>
                <w:lang w:val="en-US" w:eastAsia="zh-CN"/>
              </w:rPr>
            </w:pPr>
            <w:r>
              <w:rPr>
                <w:rFonts w:hint="eastAsia" w:cs="Times New Roman"/>
                <w:b w:val="0"/>
                <w:bCs w:val="0"/>
                <w:kern w:val="0"/>
                <w:sz w:val="18"/>
                <w:szCs w:val="18"/>
                <w:lang w:val="en-US" w:eastAsia="zh-CN"/>
              </w:rPr>
              <w:t>0.003</w:t>
            </w:r>
          </w:p>
        </w:tc>
        <w:tc>
          <w:tcPr>
            <w:tcW w:w="334" w:type="pct"/>
            <w:noWrap w:val="0"/>
            <w:vAlign w:val="center"/>
          </w:tcPr>
          <w:p w14:paraId="2D2629F0">
            <w:pPr>
              <w:widowControl/>
              <w:adjustRightInd w:val="0"/>
              <w:snapToGrid w:val="0"/>
              <w:spacing w:line="240" w:lineRule="auto"/>
              <w:ind w:firstLine="0" w:firstLineChars="0"/>
              <w:jc w:val="center"/>
              <w:rPr>
                <w:rFonts w:hint="default" w:eastAsia="宋体" w:cs="Times New Roman"/>
                <w:b w:val="0"/>
                <w:bCs w:val="0"/>
                <w:kern w:val="0"/>
                <w:sz w:val="18"/>
                <w:szCs w:val="18"/>
                <w:lang w:val="en-US" w:eastAsia="zh-CN"/>
              </w:rPr>
            </w:pPr>
            <w:r>
              <w:rPr>
                <w:rFonts w:hint="eastAsia" w:cs="Times New Roman"/>
                <w:b w:val="0"/>
                <w:bCs w:val="0"/>
                <w:kern w:val="0"/>
                <w:sz w:val="18"/>
                <w:szCs w:val="18"/>
                <w:lang w:val="en-US" w:eastAsia="zh-CN"/>
              </w:rPr>
              <w:t>0.089</w:t>
            </w:r>
          </w:p>
        </w:tc>
        <w:tc>
          <w:tcPr>
            <w:tcW w:w="1022" w:type="dxa"/>
            <w:noWrap w:val="0"/>
            <w:vAlign w:val="center"/>
          </w:tcPr>
          <w:p w14:paraId="1E411767">
            <w:pPr>
              <w:widowControl/>
              <w:adjustRightInd w:val="0"/>
              <w:snapToGrid w:val="0"/>
              <w:spacing w:line="240" w:lineRule="auto"/>
              <w:ind w:firstLine="0" w:firstLineChars="0"/>
              <w:jc w:val="center"/>
              <w:rPr>
                <w:rFonts w:cs="Times New Roman"/>
                <w:b w:val="0"/>
                <w:bCs w:val="0"/>
                <w:kern w:val="0"/>
                <w:sz w:val="18"/>
                <w:szCs w:val="18"/>
              </w:rPr>
            </w:pPr>
            <w:r>
              <w:rPr>
                <w:rFonts w:hint="eastAsia" w:cs="Times New Roman"/>
                <w:b w:val="0"/>
                <w:bCs w:val="0"/>
                <w:kern w:val="0"/>
                <w:sz w:val="18"/>
                <w:szCs w:val="18"/>
                <w:lang w:val="en-US" w:eastAsia="zh-CN"/>
              </w:rPr>
              <w:t>8</w:t>
            </w:r>
          </w:p>
        </w:tc>
        <w:tc>
          <w:tcPr>
            <w:tcW w:w="1228" w:type="dxa"/>
            <w:noWrap w:val="0"/>
            <w:vAlign w:val="center"/>
          </w:tcPr>
          <w:p w14:paraId="135EB7C0">
            <w:pPr>
              <w:widowControl/>
              <w:adjustRightInd w:val="0"/>
              <w:snapToGrid w:val="0"/>
              <w:spacing w:line="240" w:lineRule="auto"/>
              <w:ind w:firstLine="0" w:firstLineChars="0"/>
              <w:jc w:val="center"/>
              <w:rPr>
                <w:rFonts w:cs="Times New Roman"/>
                <w:b w:val="0"/>
                <w:bCs w:val="0"/>
                <w:kern w:val="0"/>
                <w:sz w:val="18"/>
                <w:szCs w:val="18"/>
              </w:rPr>
            </w:pPr>
            <w:r>
              <w:rPr>
                <w:rFonts w:hint="eastAsia" w:cs="Times New Roman"/>
                <w:b w:val="0"/>
                <w:bCs w:val="0"/>
                <w:kern w:val="0"/>
                <w:sz w:val="18"/>
                <w:szCs w:val="18"/>
                <w:lang w:val="en-US" w:eastAsia="zh-CN"/>
              </w:rPr>
              <w:t>8</w:t>
            </w:r>
          </w:p>
        </w:tc>
        <w:tc>
          <w:tcPr>
            <w:tcW w:w="825" w:type="dxa"/>
            <w:noWrap w:val="0"/>
            <w:vAlign w:val="center"/>
          </w:tcPr>
          <w:p w14:paraId="208E1C10">
            <w:pPr>
              <w:widowControl/>
              <w:adjustRightInd w:val="0"/>
              <w:snapToGrid w:val="0"/>
              <w:spacing w:line="240" w:lineRule="auto"/>
              <w:ind w:firstLine="0" w:firstLineChars="0"/>
              <w:jc w:val="center"/>
              <w:rPr>
                <w:rFonts w:cs="Times New Roman"/>
                <w:b w:val="0"/>
                <w:bCs w:val="0"/>
                <w:kern w:val="0"/>
                <w:sz w:val="18"/>
                <w:szCs w:val="18"/>
              </w:rPr>
            </w:pPr>
            <w:r>
              <w:rPr>
                <w:rFonts w:hint="eastAsia" w:cs="Times New Roman"/>
                <w:b w:val="0"/>
                <w:bCs w:val="0"/>
                <w:kern w:val="0"/>
                <w:sz w:val="18"/>
                <w:szCs w:val="18"/>
                <w:lang w:val="en-US" w:eastAsia="zh-CN"/>
              </w:rPr>
              <w:t>100%</w:t>
            </w:r>
          </w:p>
        </w:tc>
        <w:tc>
          <w:tcPr>
            <w:tcW w:w="380" w:type="pct"/>
            <w:noWrap w:val="0"/>
            <w:vAlign w:val="center"/>
          </w:tcPr>
          <w:p w14:paraId="3ACAF797">
            <w:pPr>
              <w:widowControl/>
              <w:adjustRightInd w:val="0"/>
              <w:snapToGrid w:val="0"/>
              <w:spacing w:line="240" w:lineRule="auto"/>
              <w:ind w:firstLine="0" w:firstLineChars="0"/>
              <w:jc w:val="center"/>
              <w:rPr>
                <w:rFonts w:hint="default" w:eastAsia="宋体" w:cs="Times New Roman"/>
                <w:b w:val="0"/>
                <w:bCs w:val="0"/>
                <w:color w:val="auto"/>
                <w:kern w:val="0"/>
                <w:sz w:val="18"/>
                <w:szCs w:val="18"/>
                <w:lang w:val="en-US" w:eastAsia="zh-CN"/>
              </w:rPr>
            </w:pPr>
            <w:r>
              <w:rPr>
                <w:rFonts w:hint="eastAsia" w:cs="Times New Roman"/>
                <w:b w:val="0"/>
                <w:bCs w:val="0"/>
                <w:color w:val="auto"/>
                <w:kern w:val="0"/>
                <w:sz w:val="18"/>
                <w:szCs w:val="18"/>
                <w:lang w:val="en-US" w:eastAsia="zh-CN"/>
              </w:rPr>
              <w:t>1.85</w:t>
            </w:r>
          </w:p>
        </w:tc>
        <w:tc>
          <w:tcPr>
            <w:tcW w:w="819" w:type="dxa"/>
            <w:noWrap w:val="0"/>
            <w:vAlign w:val="center"/>
          </w:tcPr>
          <w:p w14:paraId="30491C68">
            <w:pPr>
              <w:widowControl/>
              <w:adjustRightInd w:val="0"/>
              <w:snapToGrid w:val="0"/>
              <w:spacing w:line="240" w:lineRule="auto"/>
              <w:ind w:firstLine="0" w:firstLineChars="0"/>
              <w:jc w:val="center"/>
              <w:rPr>
                <w:rFonts w:cs="Times New Roman"/>
                <w:b w:val="0"/>
                <w:bCs w:val="0"/>
                <w:kern w:val="0"/>
                <w:sz w:val="18"/>
                <w:szCs w:val="18"/>
              </w:rPr>
            </w:pPr>
            <w:r>
              <w:rPr>
                <w:rFonts w:hint="eastAsia" w:cs="Times New Roman"/>
                <w:b w:val="0"/>
                <w:bCs w:val="0"/>
                <w:kern w:val="0"/>
                <w:sz w:val="18"/>
                <w:szCs w:val="18"/>
                <w:lang w:val="en-US" w:eastAsia="zh-CN"/>
              </w:rPr>
              <w:t>S1</w:t>
            </w:r>
          </w:p>
        </w:tc>
        <w:tc>
          <w:tcPr>
            <w:tcW w:w="2937" w:type="dxa"/>
            <w:noWrap w:val="0"/>
            <w:vAlign w:val="center"/>
          </w:tcPr>
          <w:p w14:paraId="623FB6BF">
            <w:pPr>
              <w:widowControl/>
              <w:adjustRightInd w:val="0"/>
              <w:snapToGrid w:val="0"/>
              <w:spacing w:line="240" w:lineRule="auto"/>
              <w:ind w:firstLine="0" w:firstLineChars="0"/>
              <w:jc w:val="center"/>
              <w:rPr>
                <w:rFonts w:cs="Times New Roman"/>
                <w:b w:val="0"/>
                <w:bCs w:val="0"/>
                <w:kern w:val="0"/>
                <w:sz w:val="18"/>
                <w:szCs w:val="18"/>
              </w:rPr>
            </w:pPr>
            <w:r>
              <w:rPr>
                <w:rFonts w:hint="eastAsia" w:ascii="Times New Roman" w:hAnsi="Times New Roman" w:cs="Times New Roman"/>
                <w:sz w:val="18"/>
                <w:szCs w:val="18"/>
              </w:rPr>
              <w:t>二氧六环车间</w:t>
            </w:r>
            <w:r>
              <w:rPr>
                <w:rFonts w:ascii="Times New Roman" w:hAnsi="Times New Roman" w:cs="Times New Roman"/>
                <w:sz w:val="18"/>
                <w:szCs w:val="18"/>
              </w:rPr>
              <w:t>附属罐区</w:t>
            </w:r>
          </w:p>
        </w:tc>
      </w:tr>
      <w:tr w14:paraId="3E907EE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70" w:hRule="atLeast"/>
          <w:tblHeader/>
          <w:jc w:val="center"/>
        </w:trPr>
        <w:tc>
          <w:tcPr>
            <w:tcW w:w="881" w:type="pct"/>
            <w:noWrap/>
            <w:vAlign w:val="center"/>
          </w:tcPr>
          <w:p w14:paraId="5023EC60">
            <w:pPr>
              <w:widowControl/>
              <w:adjustRightInd w:val="0"/>
              <w:snapToGrid w:val="0"/>
              <w:spacing w:line="240" w:lineRule="auto"/>
              <w:ind w:firstLine="0" w:firstLineChars="0"/>
              <w:jc w:val="center"/>
              <w:rPr>
                <w:rFonts w:hint="eastAsia" w:eastAsia="宋体" w:cs="Times New Roman"/>
                <w:b w:val="0"/>
                <w:bCs w:val="0"/>
                <w:kern w:val="0"/>
                <w:sz w:val="18"/>
                <w:szCs w:val="18"/>
                <w:lang w:val="en-US" w:eastAsia="zh-CN"/>
              </w:rPr>
            </w:pPr>
            <w:r>
              <w:rPr>
                <w:rFonts w:hint="eastAsia" w:cs="Times New Roman"/>
                <w:b w:val="0"/>
                <w:bCs w:val="0"/>
                <w:kern w:val="0"/>
                <w:sz w:val="18"/>
                <w:szCs w:val="18"/>
                <w:lang w:val="en-US" w:eastAsia="zh-CN"/>
              </w:rPr>
              <w:t>硝酸盐氮</w:t>
            </w:r>
          </w:p>
        </w:tc>
        <w:tc>
          <w:tcPr>
            <w:tcW w:w="340" w:type="pct"/>
            <w:noWrap w:val="0"/>
            <w:vAlign w:val="center"/>
          </w:tcPr>
          <w:p w14:paraId="029FA8D0">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cs="Times New Roman"/>
                <w:b w:val="0"/>
                <w:bCs w:val="0"/>
                <w:kern w:val="0"/>
                <w:sz w:val="18"/>
                <w:szCs w:val="18"/>
              </w:rPr>
            </w:pPr>
            <w:r>
              <w:rPr>
                <w:rFonts w:hint="default" w:ascii="Times New Roman" w:hAnsi="Times New Roman" w:cs="Times New Roman"/>
                <w:b w:val="0"/>
                <w:bCs w:val="0"/>
                <w:color w:val="auto"/>
                <w:kern w:val="0"/>
                <w:sz w:val="18"/>
                <w:szCs w:val="18"/>
                <w:lang w:bidi="ar"/>
              </w:rPr>
              <w:t>mg/L</w:t>
            </w:r>
          </w:p>
        </w:tc>
        <w:tc>
          <w:tcPr>
            <w:tcW w:w="283" w:type="pct"/>
            <w:noWrap/>
            <w:vAlign w:val="center"/>
          </w:tcPr>
          <w:p w14:paraId="48B6197F">
            <w:pPr>
              <w:widowControl/>
              <w:adjustRightInd w:val="0"/>
              <w:snapToGrid w:val="0"/>
              <w:spacing w:line="240" w:lineRule="auto"/>
              <w:ind w:firstLine="0" w:firstLineChars="0"/>
              <w:jc w:val="center"/>
              <w:rPr>
                <w:rFonts w:cs="Times New Roman"/>
                <w:b w:val="0"/>
                <w:bCs w:val="0"/>
                <w:kern w:val="0"/>
                <w:sz w:val="18"/>
                <w:szCs w:val="18"/>
              </w:rPr>
            </w:pPr>
            <w:r>
              <w:rPr>
                <w:rFonts w:hint="default" w:ascii="Times New Roman" w:hAnsi="Times New Roman" w:eastAsia="宋体" w:cs="Times New Roman"/>
                <w:color w:val="auto"/>
                <w:kern w:val="2"/>
                <w:sz w:val="18"/>
                <w:szCs w:val="18"/>
                <w:highlight w:val="none"/>
                <w:lang w:val="en-US" w:eastAsia="zh-CN" w:bidi="ar-SA"/>
              </w:rPr>
              <w:t>0.08</w:t>
            </w:r>
          </w:p>
        </w:tc>
        <w:tc>
          <w:tcPr>
            <w:tcW w:w="305" w:type="pct"/>
            <w:noWrap w:val="0"/>
            <w:vAlign w:val="center"/>
          </w:tcPr>
          <w:p w14:paraId="61B6C9B6">
            <w:pPr>
              <w:widowControl/>
              <w:adjustRightInd w:val="0"/>
              <w:snapToGrid w:val="0"/>
              <w:spacing w:line="240" w:lineRule="auto"/>
              <w:ind w:firstLine="0" w:firstLineChars="0"/>
              <w:jc w:val="center"/>
              <w:rPr>
                <w:rFonts w:hint="default" w:eastAsia="宋体" w:cs="Times New Roman"/>
                <w:b w:val="0"/>
                <w:bCs w:val="0"/>
                <w:kern w:val="0"/>
                <w:sz w:val="18"/>
                <w:szCs w:val="18"/>
                <w:lang w:val="en-US" w:eastAsia="zh-CN"/>
              </w:rPr>
            </w:pPr>
            <w:r>
              <w:rPr>
                <w:rFonts w:hint="eastAsia" w:cs="Times New Roman"/>
                <w:b w:val="0"/>
                <w:bCs w:val="0"/>
                <w:kern w:val="0"/>
                <w:sz w:val="18"/>
                <w:szCs w:val="18"/>
                <w:lang w:val="en-US" w:eastAsia="zh-CN"/>
              </w:rPr>
              <w:t>0.16</w:t>
            </w:r>
          </w:p>
        </w:tc>
        <w:tc>
          <w:tcPr>
            <w:tcW w:w="334" w:type="pct"/>
            <w:noWrap w:val="0"/>
            <w:vAlign w:val="center"/>
          </w:tcPr>
          <w:p w14:paraId="2CE262AD">
            <w:pPr>
              <w:widowControl/>
              <w:adjustRightInd w:val="0"/>
              <w:snapToGrid w:val="0"/>
              <w:spacing w:line="240" w:lineRule="auto"/>
              <w:ind w:firstLine="0" w:firstLineChars="0"/>
              <w:jc w:val="center"/>
              <w:rPr>
                <w:rFonts w:hint="default" w:eastAsia="宋体" w:cs="Times New Roman"/>
                <w:b w:val="0"/>
                <w:bCs w:val="0"/>
                <w:kern w:val="0"/>
                <w:sz w:val="18"/>
                <w:szCs w:val="18"/>
                <w:lang w:val="en-US" w:eastAsia="zh-CN"/>
              </w:rPr>
            </w:pPr>
            <w:r>
              <w:rPr>
                <w:rFonts w:hint="eastAsia" w:cs="Times New Roman"/>
                <w:b w:val="0"/>
                <w:bCs w:val="0"/>
                <w:kern w:val="0"/>
                <w:sz w:val="18"/>
                <w:szCs w:val="18"/>
                <w:lang w:val="en-US" w:eastAsia="zh-CN"/>
              </w:rPr>
              <w:t>0.9</w:t>
            </w:r>
          </w:p>
        </w:tc>
        <w:tc>
          <w:tcPr>
            <w:tcW w:w="1022" w:type="dxa"/>
            <w:noWrap w:val="0"/>
            <w:vAlign w:val="center"/>
          </w:tcPr>
          <w:p w14:paraId="17F0C337">
            <w:pPr>
              <w:widowControl/>
              <w:adjustRightInd w:val="0"/>
              <w:snapToGrid w:val="0"/>
              <w:spacing w:line="240" w:lineRule="auto"/>
              <w:ind w:firstLine="0" w:firstLineChars="0"/>
              <w:jc w:val="center"/>
              <w:rPr>
                <w:rFonts w:cs="Times New Roman"/>
                <w:b w:val="0"/>
                <w:bCs w:val="0"/>
                <w:kern w:val="0"/>
                <w:sz w:val="18"/>
                <w:szCs w:val="18"/>
              </w:rPr>
            </w:pPr>
            <w:r>
              <w:rPr>
                <w:rFonts w:hint="eastAsia" w:cs="Times New Roman"/>
                <w:b w:val="0"/>
                <w:bCs w:val="0"/>
                <w:kern w:val="0"/>
                <w:sz w:val="18"/>
                <w:szCs w:val="18"/>
                <w:lang w:val="en-US" w:eastAsia="zh-CN"/>
              </w:rPr>
              <w:t>8</w:t>
            </w:r>
          </w:p>
        </w:tc>
        <w:tc>
          <w:tcPr>
            <w:tcW w:w="1228" w:type="dxa"/>
            <w:noWrap w:val="0"/>
            <w:vAlign w:val="center"/>
          </w:tcPr>
          <w:p w14:paraId="72B32A36">
            <w:pPr>
              <w:widowControl/>
              <w:adjustRightInd w:val="0"/>
              <w:snapToGrid w:val="0"/>
              <w:spacing w:line="240" w:lineRule="auto"/>
              <w:ind w:firstLine="0" w:firstLineChars="0"/>
              <w:jc w:val="center"/>
              <w:rPr>
                <w:rFonts w:cs="Times New Roman"/>
                <w:b w:val="0"/>
                <w:bCs w:val="0"/>
                <w:kern w:val="0"/>
                <w:sz w:val="18"/>
                <w:szCs w:val="18"/>
              </w:rPr>
            </w:pPr>
            <w:r>
              <w:rPr>
                <w:rFonts w:hint="eastAsia" w:cs="Times New Roman"/>
                <w:b w:val="0"/>
                <w:bCs w:val="0"/>
                <w:kern w:val="0"/>
                <w:sz w:val="18"/>
                <w:szCs w:val="18"/>
                <w:lang w:val="en-US" w:eastAsia="zh-CN"/>
              </w:rPr>
              <w:t>8</w:t>
            </w:r>
          </w:p>
        </w:tc>
        <w:tc>
          <w:tcPr>
            <w:tcW w:w="825" w:type="dxa"/>
            <w:noWrap w:val="0"/>
            <w:vAlign w:val="center"/>
          </w:tcPr>
          <w:p w14:paraId="3DF50DFD">
            <w:pPr>
              <w:widowControl/>
              <w:adjustRightInd w:val="0"/>
              <w:snapToGrid w:val="0"/>
              <w:spacing w:line="240" w:lineRule="auto"/>
              <w:ind w:firstLine="0" w:firstLineChars="0"/>
              <w:jc w:val="center"/>
              <w:rPr>
                <w:rFonts w:cs="Times New Roman"/>
                <w:b w:val="0"/>
                <w:bCs w:val="0"/>
                <w:kern w:val="0"/>
                <w:sz w:val="18"/>
                <w:szCs w:val="18"/>
              </w:rPr>
            </w:pPr>
            <w:r>
              <w:rPr>
                <w:rFonts w:hint="eastAsia" w:cs="Times New Roman"/>
                <w:b w:val="0"/>
                <w:bCs w:val="0"/>
                <w:kern w:val="0"/>
                <w:sz w:val="18"/>
                <w:szCs w:val="18"/>
                <w:lang w:val="en-US" w:eastAsia="zh-CN"/>
              </w:rPr>
              <w:t>100%</w:t>
            </w:r>
          </w:p>
        </w:tc>
        <w:tc>
          <w:tcPr>
            <w:tcW w:w="380" w:type="pct"/>
            <w:noWrap w:val="0"/>
            <w:vAlign w:val="center"/>
          </w:tcPr>
          <w:p w14:paraId="05AEE7CB">
            <w:pPr>
              <w:widowControl/>
              <w:adjustRightInd w:val="0"/>
              <w:snapToGrid w:val="0"/>
              <w:spacing w:line="240" w:lineRule="auto"/>
              <w:ind w:firstLine="0" w:firstLineChars="0"/>
              <w:jc w:val="center"/>
              <w:rPr>
                <w:rFonts w:hint="eastAsia" w:eastAsia="宋体" w:cs="Times New Roman"/>
                <w:b w:val="0"/>
                <w:bCs w:val="0"/>
                <w:color w:val="auto"/>
                <w:kern w:val="0"/>
                <w:sz w:val="18"/>
                <w:szCs w:val="18"/>
                <w:lang w:val="en-US" w:eastAsia="zh-CN"/>
              </w:rPr>
            </w:pPr>
            <w:r>
              <w:rPr>
                <w:rFonts w:hint="eastAsia" w:cs="Times New Roman"/>
                <w:b w:val="0"/>
                <w:bCs w:val="0"/>
                <w:color w:val="auto"/>
                <w:kern w:val="0"/>
                <w:sz w:val="18"/>
                <w:szCs w:val="18"/>
                <w:lang w:val="en-US" w:eastAsia="zh-CN"/>
              </w:rPr>
              <w:t>3</w:t>
            </w:r>
          </w:p>
        </w:tc>
        <w:tc>
          <w:tcPr>
            <w:tcW w:w="819" w:type="dxa"/>
            <w:noWrap w:val="0"/>
            <w:vAlign w:val="center"/>
          </w:tcPr>
          <w:p w14:paraId="714C26D1">
            <w:pPr>
              <w:widowControl/>
              <w:adjustRightInd w:val="0"/>
              <w:snapToGrid w:val="0"/>
              <w:spacing w:line="240" w:lineRule="auto"/>
              <w:ind w:firstLine="0" w:firstLineChars="0"/>
              <w:jc w:val="center"/>
              <w:rPr>
                <w:rFonts w:cs="Times New Roman"/>
                <w:b w:val="0"/>
                <w:bCs w:val="0"/>
                <w:kern w:val="0"/>
                <w:sz w:val="18"/>
                <w:szCs w:val="18"/>
              </w:rPr>
            </w:pPr>
            <w:r>
              <w:rPr>
                <w:rFonts w:hint="eastAsia" w:cs="Times New Roman"/>
                <w:b w:val="0"/>
                <w:bCs w:val="0"/>
                <w:kern w:val="0"/>
                <w:sz w:val="18"/>
                <w:szCs w:val="18"/>
                <w:lang w:val="en-US" w:eastAsia="zh-CN"/>
              </w:rPr>
              <w:t>DZS</w:t>
            </w:r>
          </w:p>
        </w:tc>
        <w:tc>
          <w:tcPr>
            <w:tcW w:w="2937" w:type="dxa"/>
            <w:noWrap w:val="0"/>
            <w:vAlign w:val="center"/>
          </w:tcPr>
          <w:p w14:paraId="4E6312CD">
            <w:pPr>
              <w:widowControl/>
              <w:adjustRightInd w:val="0"/>
              <w:snapToGrid w:val="0"/>
              <w:spacing w:line="240" w:lineRule="auto"/>
              <w:ind w:firstLine="0" w:firstLineChars="0"/>
              <w:jc w:val="center"/>
              <w:rPr>
                <w:rFonts w:cs="Times New Roman"/>
                <w:b w:val="0"/>
                <w:bCs w:val="0"/>
                <w:kern w:val="0"/>
                <w:sz w:val="18"/>
                <w:szCs w:val="18"/>
              </w:rPr>
            </w:pPr>
            <w:r>
              <w:rPr>
                <w:rFonts w:hint="eastAsia" w:cs="Times New Roman"/>
                <w:b w:val="0"/>
                <w:bCs w:val="0"/>
                <w:kern w:val="0"/>
                <w:sz w:val="18"/>
                <w:szCs w:val="18"/>
                <w:lang w:val="en-US" w:eastAsia="zh-CN"/>
              </w:rPr>
              <w:t>对照点</w:t>
            </w:r>
          </w:p>
        </w:tc>
      </w:tr>
      <w:tr w14:paraId="0AC769D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70" w:hRule="atLeast"/>
          <w:tblHeader/>
          <w:jc w:val="center"/>
        </w:trPr>
        <w:tc>
          <w:tcPr>
            <w:tcW w:w="881" w:type="pct"/>
            <w:noWrap/>
            <w:vAlign w:val="center"/>
          </w:tcPr>
          <w:p w14:paraId="540C4C07">
            <w:pPr>
              <w:widowControl/>
              <w:adjustRightInd w:val="0"/>
              <w:snapToGrid w:val="0"/>
              <w:spacing w:line="240" w:lineRule="auto"/>
              <w:ind w:firstLine="0" w:firstLineChars="0"/>
              <w:jc w:val="center"/>
              <w:rPr>
                <w:rFonts w:hint="eastAsia" w:eastAsia="宋体" w:cs="Times New Roman"/>
                <w:b w:val="0"/>
                <w:bCs w:val="0"/>
                <w:kern w:val="0"/>
                <w:sz w:val="18"/>
                <w:szCs w:val="18"/>
                <w:lang w:val="en-US" w:eastAsia="zh-CN"/>
              </w:rPr>
            </w:pPr>
            <w:r>
              <w:rPr>
                <w:rFonts w:hint="eastAsia" w:cs="Times New Roman"/>
                <w:b w:val="0"/>
                <w:bCs w:val="0"/>
                <w:kern w:val="0"/>
                <w:sz w:val="18"/>
                <w:szCs w:val="18"/>
                <w:lang w:val="en-US" w:eastAsia="zh-CN"/>
              </w:rPr>
              <w:t>氟化物</w:t>
            </w:r>
          </w:p>
        </w:tc>
        <w:tc>
          <w:tcPr>
            <w:tcW w:w="340" w:type="pct"/>
            <w:noWrap w:val="0"/>
            <w:vAlign w:val="center"/>
          </w:tcPr>
          <w:p w14:paraId="3FFF37B1">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cs="Times New Roman"/>
                <w:b w:val="0"/>
                <w:bCs w:val="0"/>
                <w:kern w:val="0"/>
                <w:sz w:val="18"/>
                <w:szCs w:val="18"/>
              </w:rPr>
            </w:pPr>
            <w:r>
              <w:rPr>
                <w:rFonts w:hint="default" w:ascii="Times New Roman" w:hAnsi="Times New Roman" w:cs="Times New Roman"/>
                <w:b w:val="0"/>
                <w:bCs w:val="0"/>
                <w:color w:val="auto"/>
                <w:kern w:val="0"/>
                <w:sz w:val="18"/>
                <w:szCs w:val="18"/>
                <w:lang w:bidi="ar"/>
              </w:rPr>
              <w:t>mg/L</w:t>
            </w:r>
          </w:p>
        </w:tc>
        <w:tc>
          <w:tcPr>
            <w:tcW w:w="283" w:type="pct"/>
            <w:noWrap/>
            <w:vAlign w:val="center"/>
          </w:tcPr>
          <w:p w14:paraId="7F1BC8C5">
            <w:pPr>
              <w:widowControl/>
              <w:adjustRightInd w:val="0"/>
              <w:snapToGrid w:val="0"/>
              <w:spacing w:line="240" w:lineRule="auto"/>
              <w:ind w:firstLine="0" w:firstLineChars="0"/>
              <w:jc w:val="center"/>
              <w:rPr>
                <w:rFonts w:cs="Times New Roman"/>
                <w:b w:val="0"/>
                <w:bCs w:val="0"/>
                <w:kern w:val="0"/>
                <w:sz w:val="18"/>
                <w:szCs w:val="18"/>
              </w:rPr>
            </w:pPr>
            <w:r>
              <w:rPr>
                <w:rFonts w:hint="default" w:ascii="Times New Roman" w:hAnsi="Times New Roman" w:eastAsia="宋体" w:cs="Times New Roman"/>
                <w:color w:val="auto"/>
                <w:sz w:val="18"/>
                <w:szCs w:val="18"/>
                <w:highlight w:val="none"/>
                <w:lang w:val="en-US" w:eastAsia="zh-CN"/>
              </w:rPr>
              <w:t>0.05</w:t>
            </w:r>
          </w:p>
        </w:tc>
        <w:tc>
          <w:tcPr>
            <w:tcW w:w="305" w:type="pct"/>
            <w:noWrap w:val="0"/>
            <w:vAlign w:val="center"/>
          </w:tcPr>
          <w:p w14:paraId="25FC0B21">
            <w:pPr>
              <w:widowControl/>
              <w:adjustRightInd w:val="0"/>
              <w:snapToGrid w:val="0"/>
              <w:spacing w:line="240" w:lineRule="auto"/>
              <w:ind w:firstLine="0" w:firstLineChars="0"/>
              <w:jc w:val="center"/>
              <w:rPr>
                <w:rFonts w:hint="default" w:eastAsia="宋体" w:cs="Times New Roman"/>
                <w:b w:val="0"/>
                <w:bCs w:val="0"/>
                <w:kern w:val="0"/>
                <w:sz w:val="18"/>
                <w:szCs w:val="18"/>
                <w:lang w:val="en-US" w:eastAsia="zh-CN"/>
              </w:rPr>
            </w:pPr>
            <w:r>
              <w:rPr>
                <w:rFonts w:hint="eastAsia" w:cs="Times New Roman"/>
                <w:b w:val="0"/>
                <w:bCs w:val="0"/>
                <w:kern w:val="0"/>
                <w:sz w:val="18"/>
                <w:szCs w:val="18"/>
                <w:lang w:val="en-US" w:eastAsia="zh-CN"/>
              </w:rPr>
              <w:t>0.2</w:t>
            </w:r>
          </w:p>
        </w:tc>
        <w:tc>
          <w:tcPr>
            <w:tcW w:w="334" w:type="pct"/>
            <w:noWrap w:val="0"/>
            <w:vAlign w:val="center"/>
          </w:tcPr>
          <w:p w14:paraId="0F42B769">
            <w:pPr>
              <w:widowControl/>
              <w:adjustRightInd w:val="0"/>
              <w:snapToGrid w:val="0"/>
              <w:spacing w:line="240" w:lineRule="auto"/>
              <w:ind w:firstLine="0" w:firstLineChars="0"/>
              <w:jc w:val="center"/>
              <w:rPr>
                <w:rFonts w:hint="default" w:eastAsia="宋体" w:cs="Times New Roman"/>
                <w:b w:val="0"/>
                <w:bCs w:val="0"/>
                <w:kern w:val="0"/>
                <w:sz w:val="18"/>
                <w:szCs w:val="18"/>
                <w:lang w:val="en-US" w:eastAsia="zh-CN"/>
              </w:rPr>
            </w:pPr>
            <w:r>
              <w:rPr>
                <w:rFonts w:hint="eastAsia" w:cs="Times New Roman"/>
                <w:b w:val="0"/>
                <w:bCs w:val="0"/>
                <w:kern w:val="0"/>
                <w:sz w:val="18"/>
                <w:szCs w:val="18"/>
                <w:lang w:val="en-US" w:eastAsia="zh-CN"/>
              </w:rPr>
              <w:t>0.8</w:t>
            </w:r>
          </w:p>
        </w:tc>
        <w:tc>
          <w:tcPr>
            <w:tcW w:w="1022" w:type="dxa"/>
            <w:noWrap w:val="0"/>
            <w:vAlign w:val="center"/>
          </w:tcPr>
          <w:p w14:paraId="1648F030">
            <w:pPr>
              <w:widowControl/>
              <w:adjustRightInd w:val="0"/>
              <w:snapToGrid w:val="0"/>
              <w:spacing w:line="240" w:lineRule="auto"/>
              <w:ind w:firstLine="0" w:firstLineChars="0"/>
              <w:jc w:val="center"/>
              <w:rPr>
                <w:rFonts w:cs="Times New Roman"/>
                <w:b w:val="0"/>
                <w:bCs w:val="0"/>
                <w:kern w:val="0"/>
                <w:sz w:val="18"/>
                <w:szCs w:val="18"/>
              </w:rPr>
            </w:pPr>
            <w:r>
              <w:rPr>
                <w:rFonts w:hint="eastAsia" w:cs="Times New Roman"/>
                <w:b w:val="0"/>
                <w:bCs w:val="0"/>
                <w:kern w:val="0"/>
                <w:sz w:val="18"/>
                <w:szCs w:val="18"/>
                <w:lang w:val="en-US" w:eastAsia="zh-CN"/>
              </w:rPr>
              <w:t>8</w:t>
            </w:r>
          </w:p>
        </w:tc>
        <w:tc>
          <w:tcPr>
            <w:tcW w:w="1228" w:type="dxa"/>
            <w:noWrap w:val="0"/>
            <w:vAlign w:val="center"/>
          </w:tcPr>
          <w:p w14:paraId="66971DAF">
            <w:pPr>
              <w:widowControl/>
              <w:adjustRightInd w:val="0"/>
              <w:snapToGrid w:val="0"/>
              <w:spacing w:line="240" w:lineRule="auto"/>
              <w:ind w:firstLine="0" w:firstLineChars="0"/>
              <w:jc w:val="center"/>
              <w:rPr>
                <w:rFonts w:cs="Times New Roman"/>
                <w:b w:val="0"/>
                <w:bCs w:val="0"/>
                <w:kern w:val="0"/>
                <w:sz w:val="18"/>
                <w:szCs w:val="18"/>
              </w:rPr>
            </w:pPr>
            <w:r>
              <w:rPr>
                <w:rFonts w:hint="eastAsia" w:cs="Times New Roman"/>
                <w:b w:val="0"/>
                <w:bCs w:val="0"/>
                <w:kern w:val="0"/>
                <w:sz w:val="18"/>
                <w:szCs w:val="18"/>
                <w:lang w:val="en-US" w:eastAsia="zh-CN"/>
              </w:rPr>
              <w:t>8</w:t>
            </w:r>
          </w:p>
        </w:tc>
        <w:tc>
          <w:tcPr>
            <w:tcW w:w="825" w:type="dxa"/>
            <w:noWrap w:val="0"/>
            <w:vAlign w:val="center"/>
          </w:tcPr>
          <w:p w14:paraId="70A17C1C">
            <w:pPr>
              <w:widowControl/>
              <w:adjustRightInd w:val="0"/>
              <w:snapToGrid w:val="0"/>
              <w:spacing w:line="240" w:lineRule="auto"/>
              <w:ind w:firstLine="0" w:firstLineChars="0"/>
              <w:jc w:val="center"/>
              <w:rPr>
                <w:rFonts w:cs="Times New Roman"/>
                <w:b w:val="0"/>
                <w:bCs w:val="0"/>
                <w:kern w:val="0"/>
                <w:sz w:val="18"/>
                <w:szCs w:val="18"/>
              </w:rPr>
            </w:pPr>
            <w:r>
              <w:rPr>
                <w:rFonts w:hint="eastAsia" w:cs="Times New Roman"/>
                <w:b w:val="0"/>
                <w:bCs w:val="0"/>
                <w:kern w:val="0"/>
                <w:sz w:val="18"/>
                <w:szCs w:val="18"/>
                <w:lang w:val="en-US" w:eastAsia="zh-CN"/>
              </w:rPr>
              <w:t>100%</w:t>
            </w:r>
          </w:p>
        </w:tc>
        <w:tc>
          <w:tcPr>
            <w:tcW w:w="380" w:type="pct"/>
            <w:noWrap w:val="0"/>
            <w:vAlign w:val="center"/>
          </w:tcPr>
          <w:p w14:paraId="1A34E988">
            <w:pPr>
              <w:widowControl/>
              <w:adjustRightInd w:val="0"/>
              <w:snapToGrid w:val="0"/>
              <w:spacing w:line="240" w:lineRule="auto"/>
              <w:ind w:firstLine="0" w:firstLineChars="0"/>
              <w:jc w:val="center"/>
              <w:rPr>
                <w:rFonts w:hint="default" w:eastAsia="宋体" w:cs="Times New Roman"/>
                <w:b w:val="0"/>
                <w:bCs w:val="0"/>
                <w:color w:val="auto"/>
                <w:kern w:val="0"/>
                <w:sz w:val="18"/>
                <w:szCs w:val="18"/>
                <w:lang w:val="en-US" w:eastAsia="zh-CN"/>
              </w:rPr>
            </w:pPr>
            <w:r>
              <w:rPr>
                <w:rFonts w:hint="eastAsia" w:cs="Times New Roman"/>
                <w:b w:val="0"/>
                <w:bCs w:val="0"/>
                <w:color w:val="auto"/>
                <w:kern w:val="0"/>
                <w:sz w:val="18"/>
                <w:szCs w:val="18"/>
                <w:lang w:val="en-US" w:eastAsia="zh-CN"/>
              </w:rPr>
              <w:t>40</w:t>
            </w:r>
          </w:p>
        </w:tc>
        <w:tc>
          <w:tcPr>
            <w:tcW w:w="819" w:type="dxa"/>
            <w:noWrap w:val="0"/>
            <w:vAlign w:val="center"/>
          </w:tcPr>
          <w:p w14:paraId="6ACAE456">
            <w:pPr>
              <w:widowControl/>
              <w:adjustRightInd w:val="0"/>
              <w:snapToGrid w:val="0"/>
              <w:spacing w:line="240" w:lineRule="auto"/>
              <w:ind w:firstLine="0" w:firstLineChars="0"/>
              <w:jc w:val="center"/>
              <w:rPr>
                <w:rFonts w:cs="Times New Roman"/>
                <w:b w:val="0"/>
                <w:bCs w:val="0"/>
                <w:kern w:val="0"/>
                <w:sz w:val="18"/>
                <w:szCs w:val="18"/>
              </w:rPr>
            </w:pPr>
            <w:r>
              <w:rPr>
                <w:rFonts w:hint="eastAsia" w:cs="Times New Roman"/>
                <w:b w:val="0"/>
                <w:bCs w:val="0"/>
                <w:kern w:val="0"/>
                <w:sz w:val="18"/>
                <w:szCs w:val="18"/>
                <w:lang w:val="en-US" w:eastAsia="zh-CN"/>
              </w:rPr>
              <w:t>S1</w:t>
            </w:r>
          </w:p>
        </w:tc>
        <w:tc>
          <w:tcPr>
            <w:tcW w:w="2937" w:type="dxa"/>
            <w:noWrap w:val="0"/>
            <w:vAlign w:val="center"/>
          </w:tcPr>
          <w:p w14:paraId="019FC8DF">
            <w:pPr>
              <w:widowControl/>
              <w:adjustRightInd w:val="0"/>
              <w:snapToGrid w:val="0"/>
              <w:spacing w:line="240" w:lineRule="auto"/>
              <w:ind w:firstLine="0" w:firstLineChars="0"/>
              <w:jc w:val="center"/>
              <w:rPr>
                <w:rFonts w:cs="Times New Roman"/>
                <w:b w:val="0"/>
                <w:bCs w:val="0"/>
                <w:kern w:val="0"/>
                <w:sz w:val="18"/>
                <w:szCs w:val="18"/>
              </w:rPr>
            </w:pPr>
            <w:r>
              <w:rPr>
                <w:rFonts w:hint="eastAsia" w:ascii="Times New Roman" w:hAnsi="Times New Roman" w:cs="Times New Roman"/>
                <w:sz w:val="18"/>
                <w:szCs w:val="18"/>
              </w:rPr>
              <w:t>二氧六环车间</w:t>
            </w:r>
            <w:r>
              <w:rPr>
                <w:rFonts w:ascii="Times New Roman" w:hAnsi="Times New Roman" w:cs="Times New Roman"/>
                <w:sz w:val="18"/>
                <w:szCs w:val="18"/>
              </w:rPr>
              <w:t>附属罐区</w:t>
            </w:r>
          </w:p>
        </w:tc>
      </w:tr>
      <w:tr w14:paraId="3CE3D75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70" w:hRule="atLeast"/>
          <w:tblHeader/>
          <w:jc w:val="center"/>
        </w:trPr>
        <w:tc>
          <w:tcPr>
            <w:tcW w:w="881" w:type="pct"/>
            <w:noWrap/>
            <w:vAlign w:val="center"/>
          </w:tcPr>
          <w:p w14:paraId="20DB683F">
            <w:pPr>
              <w:widowControl/>
              <w:adjustRightInd w:val="0"/>
              <w:snapToGrid w:val="0"/>
              <w:spacing w:line="240" w:lineRule="auto"/>
              <w:ind w:firstLine="0" w:firstLineChars="0"/>
              <w:jc w:val="center"/>
              <w:rPr>
                <w:rFonts w:hint="default" w:cs="Times New Roman"/>
                <w:b w:val="0"/>
                <w:bCs w:val="0"/>
                <w:kern w:val="0"/>
                <w:sz w:val="18"/>
                <w:szCs w:val="18"/>
                <w:lang w:val="en-US" w:eastAsia="zh-CN"/>
              </w:rPr>
            </w:pPr>
            <w:r>
              <w:rPr>
                <w:rFonts w:hint="eastAsia" w:cs="Times New Roman"/>
                <w:b w:val="0"/>
                <w:bCs w:val="0"/>
                <w:kern w:val="0"/>
                <w:sz w:val="18"/>
                <w:szCs w:val="18"/>
                <w:lang w:val="en-US" w:eastAsia="zh-CN"/>
              </w:rPr>
              <w:t>铁</w:t>
            </w:r>
          </w:p>
        </w:tc>
        <w:tc>
          <w:tcPr>
            <w:tcW w:w="340" w:type="pct"/>
            <w:noWrap w:val="0"/>
            <w:vAlign w:val="center"/>
          </w:tcPr>
          <w:p w14:paraId="60B309EC">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cs="Times New Roman"/>
                <w:b w:val="0"/>
                <w:bCs w:val="0"/>
                <w:kern w:val="0"/>
                <w:sz w:val="18"/>
                <w:szCs w:val="18"/>
              </w:rPr>
            </w:pPr>
            <w:r>
              <w:rPr>
                <w:rFonts w:hint="default" w:ascii="Times New Roman" w:hAnsi="Times New Roman" w:cs="Times New Roman"/>
                <w:b w:val="0"/>
                <w:bCs w:val="0"/>
                <w:color w:val="auto"/>
                <w:kern w:val="0"/>
                <w:sz w:val="18"/>
                <w:szCs w:val="18"/>
                <w:lang w:bidi="ar"/>
              </w:rPr>
              <w:t>mg/L</w:t>
            </w:r>
          </w:p>
        </w:tc>
        <w:tc>
          <w:tcPr>
            <w:tcW w:w="283" w:type="pct"/>
            <w:noWrap/>
            <w:vAlign w:val="center"/>
          </w:tcPr>
          <w:p w14:paraId="5E16E929">
            <w:pPr>
              <w:widowControl/>
              <w:adjustRightInd w:val="0"/>
              <w:snapToGrid w:val="0"/>
              <w:spacing w:line="240" w:lineRule="auto"/>
              <w:ind w:firstLine="0" w:firstLineChars="0"/>
              <w:jc w:val="center"/>
              <w:rPr>
                <w:rFonts w:cs="Times New Roman"/>
                <w:b w:val="0"/>
                <w:bCs w:val="0"/>
                <w:kern w:val="0"/>
                <w:sz w:val="18"/>
                <w:szCs w:val="18"/>
              </w:rPr>
            </w:pPr>
            <w:r>
              <w:rPr>
                <w:rFonts w:hint="default" w:ascii="Times New Roman" w:hAnsi="Times New Roman" w:eastAsia="宋体" w:cs="Times New Roman"/>
                <w:color w:val="auto"/>
                <w:kern w:val="2"/>
                <w:sz w:val="18"/>
                <w:szCs w:val="18"/>
                <w:highlight w:val="none"/>
                <w:lang w:val="en-US" w:eastAsia="zh-CN" w:bidi="ar-SA"/>
              </w:rPr>
              <w:t>0.02</w:t>
            </w:r>
          </w:p>
        </w:tc>
        <w:tc>
          <w:tcPr>
            <w:tcW w:w="305" w:type="pct"/>
            <w:noWrap w:val="0"/>
            <w:vAlign w:val="center"/>
          </w:tcPr>
          <w:p w14:paraId="40B5A5BD">
            <w:pPr>
              <w:widowControl/>
              <w:adjustRightInd w:val="0"/>
              <w:snapToGrid w:val="0"/>
              <w:spacing w:line="240" w:lineRule="auto"/>
              <w:ind w:firstLine="0" w:firstLineChars="0"/>
              <w:jc w:val="center"/>
              <w:rPr>
                <w:rFonts w:cs="Times New Roman"/>
                <w:b w:val="0"/>
                <w:bCs w:val="0"/>
                <w:kern w:val="0"/>
                <w:sz w:val="18"/>
                <w:szCs w:val="18"/>
              </w:rPr>
            </w:pPr>
            <w:r>
              <w:rPr>
                <w:rFonts w:hint="eastAsia" w:ascii="Times New Roman" w:hAnsi="Times New Roman" w:eastAsia="宋体" w:cs="Times New Roman"/>
                <w:b w:val="0"/>
                <w:bCs w:val="0"/>
                <w:kern w:val="0"/>
                <w:sz w:val="18"/>
                <w:szCs w:val="18"/>
                <w:lang w:val="en-US" w:eastAsia="zh-CN"/>
              </w:rPr>
              <w:t>0.02L</w:t>
            </w:r>
          </w:p>
        </w:tc>
        <w:tc>
          <w:tcPr>
            <w:tcW w:w="334" w:type="pct"/>
            <w:noWrap w:val="0"/>
            <w:vAlign w:val="center"/>
          </w:tcPr>
          <w:p w14:paraId="7550F28C">
            <w:pPr>
              <w:widowControl/>
              <w:adjustRightInd w:val="0"/>
              <w:snapToGrid w:val="0"/>
              <w:spacing w:line="240" w:lineRule="auto"/>
              <w:ind w:firstLine="0" w:firstLineChars="0"/>
              <w:jc w:val="center"/>
              <w:rPr>
                <w:rFonts w:hint="default" w:eastAsia="宋体" w:cs="Times New Roman"/>
                <w:b w:val="0"/>
                <w:bCs w:val="0"/>
                <w:kern w:val="0"/>
                <w:sz w:val="18"/>
                <w:szCs w:val="18"/>
                <w:lang w:val="en-US" w:eastAsia="zh-CN"/>
              </w:rPr>
            </w:pPr>
            <w:r>
              <w:rPr>
                <w:rFonts w:hint="eastAsia" w:cs="Times New Roman"/>
                <w:b w:val="0"/>
                <w:bCs w:val="0"/>
                <w:kern w:val="0"/>
                <w:sz w:val="18"/>
                <w:szCs w:val="18"/>
                <w:lang w:val="en-US" w:eastAsia="zh-CN"/>
              </w:rPr>
              <w:t>1.6</w:t>
            </w:r>
          </w:p>
        </w:tc>
        <w:tc>
          <w:tcPr>
            <w:tcW w:w="1022" w:type="dxa"/>
            <w:noWrap w:val="0"/>
            <w:vAlign w:val="center"/>
          </w:tcPr>
          <w:p w14:paraId="7FDDC5F7">
            <w:pPr>
              <w:widowControl/>
              <w:adjustRightInd w:val="0"/>
              <w:snapToGrid w:val="0"/>
              <w:spacing w:line="240" w:lineRule="auto"/>
              <w:ind w:firstLine="0" w:firstLineChars="0"/>
              <w:jc w:val="center"/>
              <w:rPr>
                <w:rFonts w:cs="Times New Roman"/>
                <w:b w:val="0"/>
                <w:bCs w:val="0"/>
                <w:kern w:val="0"/>
                <w:sz w:val="18"/>
                <w:szCs w:val="18"/>
              </w:rPr>
            </w:pPr>
            <w:r>
              <w:rPr>
                <w:rFonts w:hint="eastAsia" w:cs="Times New Roman"/>
                <w:b w:val="0"/>
                <w:bCs w:val="0"/>
                <w:kern w:val="0"/>
                <w:sz w:val="18"/>
                <w:szCs w:val="18"/>
                <w:lang w:val="en-US" w:eastAsia="zh-CN"/>
              </w:rPr>
              <w:t>8</w:t>
            </w:r>
          </w:p>
        </w:tc>
        <w:tc>
          <w:tcPr>
            <w:tcW w:w="1228" w:type="dxa"/>
            <w:noWrap w:val="0"/>
            <w:vAlign w:val="center"/>
          </w:tcPr>
          <w:p w14:paraId="22AAD613">
            <w:pPr>
              <w:widowControl/>
              <w:adjustRightInd w:val="0"/>
              <w:snapToGrid w:val="0"/>
              <w:spacing w:line="240" w:lineRule="auto"/>
              <w:ind w:firstLine="0" w:firstLineChars="0"/>
              <w:jc w:val="center"/>
              <w:rPr>
                <w:rFonts w:cs="Times New Roman"/>
                <w:b w:val="0"/>
                <w:bCs w:val="0"/>
                <w:kern w:val="0"/>
                <w:sz w:val="18"/>
                <w:szCs w:val="18"/>
              </w:rPr>
            </w:pPr>
            <w:r>
              <w:rPr>
                <w:rFonts w:hint="eastAsia" w:cs="Times New Roman"/>
                <w:b w:val="0"/>
                <w:bCs w:val="0"/>
                <w:kern w:val="0"/>
                <w:sz w:val="18"/>
                <w:szCs w:val="18"/>
                <w:lang w:val="en-US" w:eastAsia="zh-CN"/>
              </w:rPr>
              <w:t>8</w:t>
            </w:r>
          </w:p>
        </w:tc>
        <w:tc>
          <w:tcPr>
            <w:tcW w:w="825" w:type="dxa"/>
            <w:noWrap w:val="0"/>
            <w:vAlign w:val="center"/>
          </w:tcPr>
          <w:p w14:paraId="41C57EFA">
            <w:pPr>
              <w:widowControl/>
              <w:adjustRightInd w:val="0"/>
              <w:snapToGrid w:val="0"/>
              <w:spacing w:line="240" w:lineRule="auto"/>
              <w:ind w:firstLine="0" w:firstLineChars="0"/>
              <w:jc w:val="center"/>
              <w:rPr>
                <w:rFonts w:cs="Times New Roman"/>
                <w:b w:val="0"/>
                <w:bCs w:val="0"/>
                <w:kern w:val="0"/>
                <w:sz w:val="18"/>
                <w:szCs w:val="18"/>
              </w:rPr>
            </w:pPr>
            <w:r>
              <w:rPr>
                <w:rFonts w:hint="eastAsia" w:cs="Times New Roman"/>
                <w:b w:val="0"/>
                <w:bCs w:val="0"/>
                <w:kern w:val="0"/>
                <w:sz w:val="18"/>
                <w:szCs w:val="18"/>
                <w:lang w:val="en-US" w:eastAsia="zh-CN"/>
              </w:rPr>
              <w:t>100%</w:t>
            </w:r>
          </w:p>
        </w:tc>
        <w:tc>
          <w:tcPr>
            <w:tcW w:w="380" w:type="pct"/>
            <w:noWrap w:val="0"/>
            <w:vAlign w:val="center"/>
          </w:tcPr>
          <w:p w14:paraId="4F7071AA">
            <w:pPr>
              <w:widowControl/>
              <w:adjustRightInd w:val="0"/>
              <w:snapToGrid w:val="0"/>
              <w:spacing w:line="240" w:lineRule="auto"/>
              <w:ind w:firstLine="0" w:firstLineChars="0"/>
              <w:jc w:val="center"/>
              <w:rPr>
                <w:rFonts w:hint="default" w:eastAsia="宋体" w:cs="Times New Roman"/>
                <w:b w:val="0"/>
                <w:bCs w:val="0"/>
                <w:color w:val="auto"/>
                <w:kern w:val="0"/>
                <w:sz w:val="18"/>
                <w:szCs w:val="18"/>
                <w:lang w:val="en-US" w:eastAsia="zh-CN"/>
              </w:rPr>
            </w:pPr>
            <w:r>
              <w:rPr>
                <w:rFonts w:hint="eastAsia" w:cs="Times New Roman"/>
                <w:b w:val="0"/>
                <w:bCs w:val="0"/>
                <w:color w:val="auto"/>
                <w:kern w:val="0"/>
                <w:sz w:val="18"/>
                <w:szCs w:val="18"/>
                <w:lang w:val="en-US" w:eastAsia="zh-CN"/>
              </w:rPr>
              <w:t>80</w:t>
            </w:r>
          </w:p>
        </w:tc>
        <w:tc>
          <w:tcPr>
            <w:tcW w:w="819" w:type="dxa"/>
            <w:noWrap w:val="0"/>
            <w:vAlign w:val="center"/>
          </w:tcPr>
          <w:p w14:paraId="6A4CDAF0">
            <w:pPr>
              <w:widowControl/>
              <w:adjustRightInd w:val="0"/>
              <w:snapToGrid w:val="0"/>
              <w:spacing w:line="240" w:lineRule="auto"/>
              <w:ind w:firstLine="0" w:firstLineChars="0"/>
              <w:jc w:val="center"/>
              <w:rPr>
                <w:rFonts w:cs="Times New Roman"/>
                <w:b w:val="0"/>
                <w:bCs w:val="0"/>
                <w:kern w:val="0"/>
                <w:sz w:val="18"/>
                <w:szCs w:val="18"/>
              </w:rPr>
            </w:pPr>
            <w:r>
              <w:rPr>
                <w:rFonts w:hint="eastAsia" w:cs="Times New Roman"/>
                <w:b w:val="0"/>
                <w:bCs w:val="0"/>
                <w:kern w:val="0"/>
                <w:sz w:val="18"/>
                <w:szCs w:val="18"/>
                <w:lang w:val="en-US" w:eastAsia="zh-CN"/>
              </w:rPr>
              <w:t>S2</w:t>
            </w:r>
          </w:p>
        </w:tc>
        <w:tc>
          <w:tcPr>
            <w:tcW w:w="2937" w:type="dxa"/>
            <w:noWrap w:val="0"/>
            <w:vAlign w:val="center"/>
          </w:tcPr>
          <w:p w14:paraId="08F7C444">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cs="Times New Roman"/>
                <w:b w:val="0"/>
                <w:bCs w:val="0"/>
                <w:kern w:val="0"/>
                <w:sz w:val="18"/>
                <w:szCs w:val="18"/>
              </w:rPr>
            </w:pPr>
            <w:r>
              <w:rPr>
                <w:rFonts w:hint="eastAsia" w:ascii="Times New Roman" w:hAnsi="Times New Roman" w:cs="Times New Roman"/>
                <w:sz w:val="18"/>
                <w:szCs w:val="18"/>
              </w:rPr>
              <w:t>甲类原料</w:t>
            </w:r>
            <w:r>
              <w:rPr>
                <w:rFonts w:ascii="Times New Roman" w:hAnsi="Times New Roman" w:cs="Times New Roman"/>
                <w:sz w:val="18"/>
                <w:szCs w:val="18"/>
              </w:rPr>
              <w:t>罐区</w:t>
            </w:r>
          </w:p>
        </w:tc>
      </w:tr>
      <w:tr w14:paraId="3853FF28">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70" w:hRule="atLeast"/>
          <w:tblHeader/>
          <w:jc w:val="center"/>
        </w:trPr>
        <w:tc>
          <w:tcPr>
            <w:tcW w:w="881" w:type="pct"/>
            <w:noWrap/>
            <w:vAlign w:val="center"/>
          </w:tcPr>
          <w:p w14:paraId="3166F130">
            <w:pPr>
              <w:widowControl/>
              <w:adjustRightInd w:val="0"/>
              <w:snapToGrid w:val="0"/>
              <w:spacing w:line="240" w:lineRule="auto"/>
              <w:ind w:firstLine="0" w:firstLineChars="0"/>
              <w:jc w:val="center"/>
              <w:rPr>
                <w:rFonts w:hint="default" w:cs="Times New Roman"/>
                <w:b w:val="0"/>
                <w:bCs w:val="0"/>
                <w:kern w:val="0"/>
                <w:sz w:val="18"/>
                <w:szCs w:val="18"/>
                <w:lang w:val="en-US" w:eastAsia="zh-CN"/>
              </w:rPr>
            </w:pPr>
            <w:r>
              <w:rPr>
                <w:rFonts w:hint="eastAsia" w:cs="Times New Roman"/>
                <w:b w:val="0"/>
                <w:bCs w:val="0"/>
                <w:kern w:val="0"/>
                <w:sz w:val="18"/>
                <w:szCs w:val="18"/>
                <w:lang w:val="en-US" w:eastAsia="zh-CN"/>
              </w:rPr>
              <w:t>锰</w:t>
            </w:r>
          </w:p>
        </w:tc>
        <w:tc>
          <w:tcPr>
            <w:tcW w:w="340" w:type="pct"/>
            <w:noWrap w:val="0"/>
            <w:vAlign w:val="center"/>
          </w:tcPr>
          <w:p w14:paraId="70C0707D">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cs="Times New Roman"/>
                <w:b w:val="0"/>
                <w:bCs w:val="0"/>
                <w:kern w:val="0"/>
                <w:sz w:val="18"/>
                <w:szCs w:val="18"/>
              </w:rPr>
            </w:pPr>
            <w:r>
              <w:rPr>
                <w:rFonts w:hint="default" w:ascii="Times New Roman" w:hAnsi="Times New Roman" w:cs="Times New Roman"/>
                <w:b w:val="0"/>
                <w:bCs w:val="0"/>
                <w:color w:val="auto"/>
                <w:kern w:val="0"/>
                <w:sz w:val="18"/>
                <w:szCs w:val="18"/>
                <w:lang w:bidi="ar"/>
              </w:rPr>
              <w:t>mg/L</w:t>
            </w:r>
          </w:p>
        </w:tc>
        <w:tc>
          <w:tcPr>
            <w:tcW w:w="283" w:type="pct"/>
            <w:noWrap/>
            <w:vAlign w:val="center"/>
          </w:tcPr>
          <w:p w14:paraId="743E87EE">
            <w:pPr>
              <w:widowControl/>
              <w:adjustRightInd w:val="0"/>
              <w:snapToGrid w:val="0"/>
              <w:spacing w:line="240" w:lineRule="auto"/>
              <w:ind w:firstLine="0" w:firstLineChars="0"/>
              <w:jc w:val="center"/>
              <w:rPr>
                <w:rFonts w:cs="Times New Roman"/>
                <w:b w:val="0"/>
                <w:bCs w:val="0"/>
                <w:kern w:val="0"/>
                <w:sz w:val="18"/>
                <w:szCs w:val="18"/>
              </w:rPr>
            </w:pPr>
            <w:r>
              <w:rPr>
                <w:rFonts w:hint="default" w:ascii="Times New Roman" w:hAnsi="Times New Roman" w:eastAsia="宋体" w:cs="Times New Roman"/>
                <w:color w:val="auto"/>
                <w:kern w:val="2"/>
                <w:sz w:val="18"/>
                <w:szCs w:val="18"/>
                <w:highlight w:val="none"/>
                <w:lang w:val="en-US" w:eastAsia="zh-CN" w:bidi="ar-SA"/>
              </w:rPr>
              <w:t>0.004</w:t>
            </w:r>
          </w:p>
        </w:tc>
        <w:tc>
          <w:tcPr>
            <w:tcW w:w="305" w:type="pct"/>
            <w:noWrap w:val="0"/>
            <w:vAlign w:val="center"/>
          </w:tcPr>
          <w:p w14:paraId="01BF3DAE">
            <w:pPr>
              <w:widowControl/>
              <w:adjustRightInd w:val="0"/>
              <w:snapToGrid w:val="0"/>
              <w:spacing w:line="240" w:lineRule="auto"/>
              <w:ind w:firstLine="0" w:firstLineChars="0"/>
              <w:jc w:val="center"/>
              <w:rPr>
                <w:rFonts w:hint="default" w:eastAsia="宋体" w:cs="Times New Roman"/>
                <w:b w:val="0"/>
                <w:bCs w:val="0"/>
                <w:kern w:val="0"/>
                <w:sz w:val="18"/>
                <w:szCs w:val="18"/>
                <w:lang w:val="en-US" w:eastAsia="zh-CN"/>
              </w:rPr>
            </w:pPr>
            <w:r>
              <w:rPr>
                <w:rFonts w:hint="eastAsia" w:cs="Times New Roman"/>
                <w:b w:val="0"/>
                <w:bCs w:val="0"/>
                <w:kern w:val="0"/>
                <w:sz w:val="18"/>
                <w:szCs w:val="18"/>
                <w:lang w:val="en-US" w:eastAsia="zh-CN"/>
              </w:rPr>
              <w:t>0.013</w:t>
            </w:r>
          </w:p>
        </w:tc>
        <w:tc>
          <w:tcPr>
            <w:tcW w:w="334" w:type="pct"/>
            <w:noWrap w:val="0"/>
            <w:vAlign w:val="center"/>
          </w:tcPr>
          <w:p w14:paraId="3DF4B1EF">
            <w:pPr>
              <w:widowControl/>
              <w:adjustRightInd w:val="0"/>
              <w:snapToGrid w:val="0"/>
              <w:spacing w:line="240" w:lineRule="auto"/>
              <w:ind w:firstLine="0" w:firstLineChars="0"/>
              <w:jc w:val="center"/>
              <w:rPr>
                <w:rFonts w:hint="default" w:eastAsia="宋体" w:cs="Times New Roman"/>
                <w:b w:val="0"/>
                <w:bCs w:val="0"/>
                <w:kern w:val="0"/>
                <w:sz w:val="18"/>
                <w:szCs w:val="18"/>
                <w:lang w:val="en-US" w:eastAsia="zh-CN"/>
              </w:rPr>
            </w:pPr>
            <w:r>
              <w:rPr>
                <w:rFonts w:hint="eastAsia" w:cs="Times New Roman"/>
                <w:b w:val="0"/>
                <w:bCs w:val="0"/>
                <w:kern w:val="0"/>
                <w:sz w:val="18"/>
                <w:szCs w:val="18"/>
                <w:lang w:val="en-US" w:eastAsia="zh-CN"/>
              </w:rPr>
              <w:t>0.368</w:t>
            </w:r>
          </w:p>
        </w:tc>
        <w:tc>
          <w:tcPr>
            <w:tcW w:w="1022" w:type="dxa"/>
            <w:noWrap w:val="0"/>
            <w:vAlign w:val="center"/>
          </w:tcPr>
          <w:p w14:paraId="675B5E1D">
            <w:pPr>
              <w:widowControl/>
              <w:adjustRightInd w:val="0"/>
              <w:snapToGrid w:val="0"/>
              <w:spacing w:line="240" w:lineRule="auto"/>
              <w:ind w:firstLine="0" w:firstLineChars="0"/>
              <w:jc w:val="center"/>
              <w:rPr>
                <w:rFonts w:cs="Times New Roman"/>
                <w:b w:val="0"/>
                <w:bCs w:val="0"/>
                <w:kern w:val="0"/>
                <w:sz w:val="18"/>
                <w:szCs w:val="18"/>
              </w:rPr>
            </w:pPr>
            <w:r>
              <w:rPr>
                <w:rFonts w:hint="eastAsia" w:cs="Times New Roman"/>
                <w:b w:val="0"/>
                <w:bCs w:val="0"/>
                <w:kern w:val="0"/>
                <w:sz w:val="18"/>
                <w:szCs w:val="18"/>
                <w:lang w:val="en-US" w:eastAsia="zh-CN"/>
              </w:rPr>
              <w:t>8</w:t>
            </w:r>
          </w:p>
        </w:tc>
        <w:tc>
          <w:tcPr>
            <w:tcW w:w="1228" w:type="dxa"/>
            <w:noWrap w:val="0"/>
            <w:vAlign w:val="center"/>
          </w:tcPr>
          <w:p w14:paraId="5CF3ECAD">
            <w:pPr>
              <w:widowControl/>
              <w:adjustRightInd w:val="0"/>
              <w:snapToGrid w:val="0"/>
              <w:spacing w:line="240" w:lineRule="auto"/>
              <w:ind w:firstLine="0" w:firstLineChars="0"/>
              <w:jc w:val="center"/>
              <w:rPr>
                <w:rFonts w:cs="Times New Roman"/>
                <w:b w:val="0"/>
                <w:bCs w:val="0"/>
                <w:kern w:val="0"/>
                <w:sz w:val="18"/>
                <w:szCs w:val="18"/>
              </w:rPr>
            </w:pPr>
            <w:r>
              <w:rPr>
                <w:rFonts w:hint="eastAsia" w:cs="Times New Roman"/>
                <w:b w:val="0"/>
                <w:bCs w:val="0"/>
                <w:kern w:val="0"/>
                <w:sz w:val="18"/>
                <w:szCs w:val="18"/>
                <w:lang w:val="en-US" w:eastAsia="zh-CN"/>
              </w:rPr>
              <w:t>8</w:t>
            </w:r>
          </w:p>
        </w:tc>
        <w:tc>
          <w:tcPr>
            <w:tcW w:w="825" w:type="dxa"/>
            <w:noWrap w:val="0"/>
            <w:vAlign w:val="center"/>
          </w:tcPr>
          <w:p w14:paraId="00B0D100">
            <w:pPr>
              <w:widowControl/>
              <w:adjustRightInd w:val="0"/>
              <w:snapToGrid w:val="0"/>
              <w:spacing w:line="240" w:lineRule="auto"/>
              <w:ind w:firstLine="0" w:firstLineChars="0"/>
              <w:jc w:val="center"/>
              <w:rPr>
                <w:rFonts w:cs="Times New Roman"/>
                <w:b w:val="0"/>
                <w:bCs w:val="0"/>
                <w:kern w:val="0"/>
                <w:sz w:val="18"/>
                <w:szCs w:val="18"/>
              </w:rPr>
            </w:pPr>
            <w:r>
              <w:rPr>
                <w:rFonts w:hint="eastAsia" w:cs="Times New Roman"/>
                <w:b w:val="0"/>
                <w:bCs w:val="0"/>
                <w:kern w:val="0"/>
                <w:sz w:val="18"/>
                <w:szCs w:val="18"/>
                <w:lang w:val="en-US" w:eastAsia="zh-CN"/>
              </w:rPr>
              <w:t>100%</w:t>
            </w:r>
          </w:p>
        </w:tc>
        <w:tc>
          <w:tcPr>
            <w:tcW w:w="380" w:type="pct"/>
            <w:noWrap w:val="0"/>
            <w:vAlign w:val="center"/>
          </w:tcPr>
          <w:p w14:paraId="29C52617">
            <w:pPr>
              <w:widowControl/>
              <w:adjustRightInd w:val="0"/>
              <w:snapToGrid w:val="0"/>
              <w:spacing w:line="240" w:lineRule="auto"/>
              <w:ind w:firstLine="0" w:firstLineChars="0"/>
              <w:jc w:val="center"/>
              <w:rPr>
                <w:rFonts w:hint="default" w:eastAsia="宋体" w:cs="Times New Roman"/>
                <w:b w:val="0"/>
                <w:bCs w:val="0"/>
                <w:color w:val="auto"/>
                <w:kern w:val="0"/>
                <w:sz w:val="18"/>
                <w:szCs w:val="18"/>
                <w:lang w:val="en-US" w:eastAsia="zh-CN"/>
              </w:rPr>
            </w:pPr>
            <w:r>
              <w:rPr>
                <w:rFonts w:hint="eastAsia" w:cs="Times New Roman"/>
                <w:b w:val="0"/>
                <w:bCs w:val="0"/>
                <w:color w:val="auto"/>
                <w:kern w:val="0"/>
                <w:sz w:val="18"/>
                <w:szCs w:val="18"/>
                <w:lang w:val="en-US" w:eastAsia="zh-CN"/>
              </w:rPr>
              <w:t>24.53</w:t>
            </w:r>
          </w:p>
        </w:tc>
        <w:tc>
          <w:tcPr>
            <w:tcW w:w="819" w:type="dxa"/>
            <w:noWrap w:val="0"/>
            <w:vAlign w:val="center"/>
          </w:tcPr>
          <w:p w14:paraId="329679D6">
            <w:pPr>
              <w:widowControl/>
              <w:adjustRightInd w:val="0"/>
              <w:snapToGrid w:val="0"/>
              <w:spacing w:line="240" w:lineRule="auto"/>
              <w:ind w:firstLine="0" w:firstLineChars="0"/>
              <w:jc w:val="center"/>
              <w:rPr>
                <w:rFonts w:cs="Times New Roman"/>
                <w:b w:val="0"/>
                <w:bCs w:val="0"/>
                <w:kern w:val="0"/>
                <w:sz w:val="18"/>
                <w:szCs w:val="18"/>
              </w:rPr>
            </w:pPr>
            <w:r>
              <w:rPr>
                <w:rFonts w:hint="eastAsia" w:cs="Times New Roman"/>
                <w:b w:val="0"/>
                <w:bCs w:val="0"/>
                <w:kern w:val="0"/>
                <w:sz w:val="18"/>
                <w:szCs w:val="18"/>
                <w:lang w:val="en-US" w:eastAsia="zh-CN"/>
              </w:rPr>
              <w:t>DZS</w:t>
            </w:r>
          </w:p>
        </w:tc>
        <w:tc>
          <w:tcPr>
            <w:tcW w:w="2937" w:type="dxa"/>
            <w:noWrap w:val="0"/>
            <w:vAlign w:val="center"/>
          </w:tcPr>
          <w:p w14:paraId="2067154C">
            <w:pPr>
              <w:widowControl/>
              <w:adjustRightInd w:val="0"/>
              <w:snapToGrid w:val="0"/>
              <w:spacing w:line="240" w:lineRule="auto"/>
              <w:ind w:firstLine="0" w:firstLineChars="0"/>
              <w:jc w:val="center"/>
              <w:rPr>
                <w:rFonts w:cs="Times New Roman"/>
                <w:b w:val="0"/>
                <w:bCs w:val="0"/>
                <w:kern w:val="0"/>
                <w:sz w:val="18"/>
                <w:szCs w:val="18"/>
              </w:rPr>
            </w:pPr>
            <w:r>
              <w:rPr>
                <w:rFonts w:hint="eastAsia" w:cs="Times New Roman"/>
                <w:b w:val="0"/>
                <w:bCs w:val="0"/>
                <w:kern w:val="0"/>
                <w:sz w:val="18"/>
                <w:szCs w:val="18"/>
                <w:lang w:val="en-US" w:eastAsia="zh-CN"/>
              </w:rPr>
              <w:t>对照点</w:t>
            </w:r>
          </w:p>
        </w:tc>
      </w:tr>
      <w:tr w14:paraId="36FC9B5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70" w:hRule="atLeast"/>
          <w:tblHeader/>
          <w:jc w:val="center"/>
        </w:trPr>
        <w:tc>
          <w:tcPr>
            <w:tcW w:w="881" w:type="pct"/>
            <w:noWrap/>
            <w:vAlign w:val="center"/>
          </w:tcPr>
          <w:p w14:paraId="55A05DE6">
            <w:pPr>
              <w:widowControl/>
              <w:adjustRightInd w:val="0"/>
              <w:snapToGrid w:val="0"/>
              <w:spacing w:line="240" w:lineRule="auto"/>
              <w:ind w:firstLine="0" w:firstLineChars="0"/>
              <w:jc w:val="center"/>
              <w:rPr>
                <w:rFonts w:hint="default" w:cs="Times New Roman"/>
                <w:b w:val="0"/>
                <w:bCs w:val="0"/>
                <w:kern w:val="0"/>
                <w:sz w:val="18"/>
                <w:szCs w:val="18"/>
                <w:lang w:val="en-US" w:eastAsia="zh-CN"/>
              </w:rPr>
            </w:pPr>
            <w:r>
              <w:rPr>
                <w:rFonts w:hint="eastAsia" w:cs="Times New Roman"/>
                <w:b w:val="0"/>
                <w:bCs w:val="0"/>
                <w:kern w:val="0"/>
                <w:sz w:val="18"/>
                <w:szCs w:val="18"/>
                <w:lang w:val="en-US" w:eastAsia="zh-CN"/>
              </w:rPr>
              <w:t>铜</w:t>
            </w:r>
          </w:p>
        </w:tc>
        <w:tc>
          <w:tcPr>
            <w:tcW w:w="340" w:type="pct"/>
            <w:noWrap w:val="0"/>
            <w:vAlign w:val="center"/>
          </w:tcPr>
          <w:p w14:paraId="3B6C98F2">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cs="Times New Roman"/>
                <w:b w:val="0"/>
                <w:bCs w:val="0"/>
                <w:kern w:val="0"/>
                <w:sz w:val="18"/>
                <w:szCs w:val="18"/>
              </w:rPr>
            </w:pPr>
            <w:r>
              <w:rPr>
                <w:rFonts w:hint="default" w:ascii="Times New Roman" w:hAnsi="Times New Roman" w:cs="Times New Roman"/>
                <w:b w:val="0"/>
                <w:bCs w:val="0"/>
                <w:color w:val="auto"/>
                <w:kern w:val="0"/>
                <w:sz w:val="18"/>
                <w:szCs w:val="18"/>
                <w:lang w:bidi="ar"/>
              </w:rPr>
              <w:t>mg/L</w:t>
            </w:r>
          </w:p>
        </w:tc>
        <w:tc>
          <w:tcPr>
            <w:tcW w:w="283" w:type="pct"/>
            <w:noWrap/>
            <w:vAlign w:val="center"/>
          </w:tcPr>
          <w:p w14:paraId="7DDD6AFF">
            <w:pPr>
              <w:widowControl/>
              <w:adjustRightInd w:val="0"/>
              <w:snapToGrid w:val="0"/>
              <w:spacing w:line="240" w:lineRule="auto"/>
              <w:ind w:firstLine="0" w:firstLineChars="0"/>
              <w:jc w:val="center"/>
              <w:rPr>
                <w:rFonts w:cs="Times New Roman"/>
                <w:b w:val="0"/>
                <w:bCs w:val="0"/>
                <w:kern w:val="0"/>
                <w:sz w:val="18"/>
                <w:szCs w:val="18"/>
              </w:rPr>
            </w:pPr>
            <w:r>
              <w:rPr>
                <w:rFonts w:hint="default" w:ascii="Times New Roman" w:hAnsi="Times New Roman" w:eastAsia="宋体" w:cs="Times New Roman"/>
                <w:color w:val="auto"/>
                <w:sz w:val="18"/>
                <w:szCs w:val="18"/>
                <w:highlight w:val="none"/>
                <w:lang w:val="en-US" w:eastAsia="zh-CN"/>
              </w:rPr>
              <w:t>8×10</w:t>
            </w:r>
            <w:r>
              <w:rPr>
                <w:rFonts w:hint="default" w:ascii="Times New Roman" w:hAnsi="Times New Roman" w:eastAsia="宋体" w:cs="Times New Roman"/>
                <w:color w:val="auto"/>
                <w:sz w:val="18"/>
                <w:szCs w:val="18"/>
                <w:highlight w:val="none"/>
                <w:vertAlign w:val="superscript"/>
                <w:lang w:val="en-US" w:eastAsia="zh-CN"/>
              </w:rPr>
              <w:t>-5</w:t>
            </w:r>
          </w:p>
        </w:tc>
        <w:tc>
          <w:tcPr>
            <w:tcW w:w="305" w:type="pct"/>
            <w:noWrap w:val="0"/>
            <w:vAlign w:val="center"/>
          </w:tcPr>
          <w:p w14:paraId="0EBFCF4A">
            <w:pPr>
              <w:widowControl/>
              <w:adjustRightInd w:val="0"/>
              <w:snapToGrid w:val="0"/>
              <w:spacing w:line="240" w:lineRule="auto"/>
              <w:ind w:firstLine="0" w:firstLineChars="0"/>
              <w:jc w:val="center"/>
              <w:rPr>
                <w:rFonts w:hint="default" w:eastAsia="宋体" w:cs="Times New Roman"/>
                <w:b w:val="0"/>
                <w:bCs w:val="0"/>
                <w:kern w:val="0"/>
                <w:sz w:val="18"/>
                <w:szCs w:val="18"/>
                <w:lang w:val="en-US" w:eastAsia="zh-CN"/>
              </w:rPr>
            </w:pPr>
            <w:r>
              <w:rPr>
                <w:rFonts w:hint="eastAsia" w:cs="Times New Roman"/>
                <w:b w:val="0"/>
                <w:bCs w:val="0"/>
                <w:kern w:val="0"/>
                <w:sz w:val="18"/>
                <w:szCs w:val="18"/>
                <w:lang w:val="en-US" w:eastAsia="zh-CN"/>
              </w:rPr>
              <w:t>0.00076</w:t>
            </w:r>
          </w:p>
        </w:tc>
        <w:tc>
          <w:tcPr>
            <w:tcW w:w="334" w:type="pct"/>
            <w:noWrap w:val="0"/>
            <w:vAlign w:val="center"/>
          </w:tcPr>
          <w:p w14:paraId="109E137B">
            <w:pPr>
              <w:widowControl/>
              <w:adjustRightInd w:val="0"/>
              <w:snapToGrid w:val="0"/>
              <w:spacing w:line="240" w:lineRule="auto"/>
              <w:ind w:firstLine="0" w:firstLineChars="0"/>
              <w:jc w:val="center"/>
              <w:rPr>
                <w:rFonts w:hint="default" w:eastAsia="宋体" w:cs="Times New Roman"/>
                <w:b w:val="0"/>
                <w:bCs w:val="0"/>
                <w:kern w:val="0"/>
                <w:sz w:val="18"/>
                <w:szCs w:val="18"/>
                <w:lang w:val="en-US" w:eastAsia="zh-CN"/>
              </w:rPr>
            </w:pPr>
            <w:r>
              <w:rPr>
                <w:rFonts w:hint="eastAsia" w:cs="Times New Roman"/>
                <w:b w:val="0"/>
                <w:bCs w:val="0"/>
                <w:kern w:val="0"/>
                <w:sz w:val="18"/>
                <w:szCs w:val="18"/>
                <w:lang w:val="en-US" w:eastAsia="zh-CN"/>
              </w:rPr>
              <w:t>0.0313</w:t>
            </w:r>
          </w:p>
        </w:tc>
        <w:tc>
          <w:tcPr>
            <w:tcW w:w="1022" w:type="dxa"/>
            <w:noWrap w:val="0"/>
            <w:vAlign w:val="center"/>
          </w:tcPr>
          <w:p w14:paraId="56A79A3C">
            <w:pPr>
              <w:widowControl/>
              <w:adjustRightInd w:val="0"/>
              <w:snapToGrid w:val="0"/>
              <w:spacing w:line="240" w:lineRule="auto"/>
              <w:ind w:firstLine="0" w:firstLineChars="0"/>
              <w:jc w:val="center"/>
              <w:rPr>
                <w:rFonts w:cs="Times New Roman"/>
                <w:b w:val="0"/>
                <w:bCs w:val="0"/>
                <w:kern w:val="0"/>
                <w:sz w:val="18"/>
                <w:szCs w:val="18"/>
              </w:rPr>
            </w:pPr>
            <w:r>
              <w:rPr>
                <w:rFonts w:hint="eastAsia" w:cs="Times New Roman"/>
                <w:b w:val="0"/>
                <w:bCs w:val="0"/>
                <w:kern w:val="0"/>
                <w:sz w:val="18"/>
                <w:szCs w:val="18"/>
                <w:lang w:val="en-US" w:eastAsia="zh-CN"/>
              </w:rPr>
              <w:t>8</w:t>
            </w:r>
          </w:p>
        </w:tc>
        <w:tc>
          <w:tcPr>
            <w:tcW w:w="1228" w:type="dxa"/>
            <w:noWrap w:val="0"/>
            <w:vAlign w:val="center"/>
          </w:tcPr>
          <w:p w14:paraId="56E61BA9">
            <w:pPr>
              <w:widowControl/>
              <w:adjustRightInd w:val="0"/>
              <w:snapToGrid w:val="0"/>
              <w:spacing w:line="240" w:lineRule="auto"/>
              <w:ind w:firstLine="0" w:firstLineChars="0"/>
              <w:jc w:val="center"/>
              <w:rPr>
                <w:rFonts w:cs="Times New Roman"/>
                <w:b w:val="0"/>
                <w:bCs w:val="0"/>
                <w:kern w:val="0"/>
                <w:sz w:val="18"/>
                <w:szCs w:val="18"/>
              </w:rPr>
            </w:pPr>
            <w:r>
              <w:rPr>
                <w:rFonts w:hint="eastAsia" w:cs="Times New Roman"/>
                <w:b w:val="0"/>
                <w:bCs w:val="0"/>
                <w:kern w:val="0"/>
                <w:sz w:val="18"/>
                <w:szCs w:val="18"/>
                <w:lang w:val="en-US" w:eastAsia="zh-CN"/>
              </w:rPr>
              <w:t>8</w:t>
            </w:r>
          </w:p>
        </w:tc>
        <w:tc>
          <w:tcPr>
            <w:tcW w:w="825" w:type="dxa"/>
            <w:noWrap w:val="0"/>
            <w:vAlign w:val="center"/>
          </w:tcPr>
          <w:p w14:paraId="78F368ED">
            <w:pPr>
              <w:widowControl/>
              <w:adjustRightInd w:val="0"/>
              <w:snapToGrid w:val="0"/>
              <w:spacing w:line="240" w:lineRule="auto"/>
              <w:ind w:firstLine="0" w:firstLineChars="0"/>
              <w:jc w:val="center"/>
              <w:rPr>
                <w:rFonts w:cs="Times New Roman"/>
                <w:b w:val="0"/>
                <w:bCs w:val="0"/>
                <w:kern w:val="0"/>
                <w:sz w:val="18"/>
                <w:szCs w:val="18"/>
              </w:rPr>
            </w:pPr>
            <w:r>
              <w:rPr>
                <w:rFonts w:hint="eastAsia" w:cs="Times New Roman"/>
                <w:b w:val="0"/>
                <w:bCs w:val="0"/>
                <w:kern w:val="0"/>
                <w:sz w:val="18"/>
                <w:szCs w:val="18"/>
                <w:lang w:val="en-US" w:eastAsia="zh-CN"/>
              </w:rPr>
              <w:t>100%</w:t>
            </w:r>
          </w:p>
        </w:tc>
        <w:tc>
          <w:tcPr>
            <w:tcW w:w="380" w:type="pct"/>
            <w:noWrap w:val="0"/>
            <w:vAlign w:val="center"/>
          </w:tcPr>
          <w:p w14:paraId="05B7E200">
            <w:pPr>
              <w:widowControl/>
              <w:adjustRightInd w:val="0"/>
              <w:snapToGrid w:val="0"/>
              <w:spacing w:line="240" w:lineRule="auto"/>
              <w:ind w:firstLine="0" w:firstLineChars="0"/>
              <w:jc w:val="center"/>
              <w:rPr>
                <w:rFonts w:hint="default" w:eastAsia="宋体" w:cs="Times New Roman"/>
                <w:b w:val="0"/>
                <w:bCs w:val="0"/>
                <w:color w:val="auto"/>
                <w:kern w:val="0"/>
                <w:sz w:val="18"/>
                <w:szCs w:val="18"/>
                <w:lang w:val="en-US" w:eastAsia="zh-CN"/>
              </w:rPr>
            </w:pPr>
            <w:r>
              <w:rPr>
                <w:rFonts w:hint="eastAsia" w:cs="Times New Roman"/>
                <w:b w:val="0"/>
                <w:bCs w:val="0"/>
                <w:color w:val="auto"/>
                <w:kern w:val="0"/>
                <w:sz w:val="18"/>
                <w:szCs w:val="18"/>
                <w:lang w:val="en-US" w:eastAsia="zh-CN"/>
              </w:rPr>
              <w:t>2.09</w:t>
            </w:r>
          </w:p>
        </w:tc>
        <w:tc>
          <w:tcPr>
            <w:tcW w:w="819" w:type="dxa"/>
            <w:noWrap w:val="0"/>
            <w:vAlign w:val="center"/>
          </w:tcPr>
          <w:p w14:paraId="0053D3DE">
            <w:pPr>
              <w:widowControl/>
              <w:adjustRightInd w:val="0"/>
              <w:snapToGrid w:val="0"/>
              <w:spacing w:line="240" w:lineRule="auto"/>
              <w:ind w:firstLine="0" w:firstLineChars="0"/>
              <w:jc w:val="center"/>
              <w:rPr>
                <w:rFonts w:cs="Times New Roman"/>
                <w:b w:val="0"/>
                <w:bCs w:val="0"/>
                <w:kern w:val="0"/>
                <w:sz w:val="18"/>
                <w:szCs w:val="18"/>
              </w:rPr>
            </w:pPr>
            <w:r>
              <w:rPr>
                <w:rFonts w:hint="eastAsia" w:cs="Times New Roman"/>
                <w:b w:val="0"/>
                <w:bCs w:val="0"/>
                <w:kern w:val="0"/>
                <w:sz w:val="18"/>
                <w:szCs w:val="18"/>
                <w:lang w:val="en-US" w:eastAsia="zh-CN"/>
              </w:rPr>
              <w:t>S2</w:t>
            </w:r>
          </w:p>
        </w:tc>
        <w:tc>
          <w:tcPr>
            <w:tcW w:w="2937" w:type="dxa"/>
            <w:noWrap w:val="0"/>
            <w:vAlign w:val="center"/>
          </w:tcPr>
          <w:p w14:paraId="459D7CE0">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cs="Times New Roman"/>
                <w:b w:val="0"/>
                <w:bCs w:val="0"/>
                <w:kern w:val="0"/>
                <w:sz w:val="18"/>
                <w:szCs w:val="18"/>
              </w:rPr>
            </w:pPr>
            <w:r>
              <w:rPr>
                <w:rFonts w:hint="eastAsia" w:ascii="Times New Roman" w:hAnsi="Times New Roman" w:cs="Times New Roman"/>
                <w:sz w:val="18"/>
                <w:szCs w:val="18"/>
              </w:rPr>
              <w:t>甲类原料</w:t>
            </w:r>
            <w:r>
              <w:rPr>
                <w:rFonts w:ascii="Times New Roman" w:hAnsi="Times New Roman" w:cs="Times New Roman"/>
                <w:sz w:val="18"/>
                <w:szCs w:val="18"/>
              </w:rPr>
              <w:t>罐区</w:t>
            </w:r>
          </w:p>
        </w:tc>
      </w:tr>
      <w:tr w14:paraId="1D4129D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70" w:hRule="atLeast"/>
          <w:tblHeader/>
          <w:jc w:val="center"/>
        </w:trPr>
        <w:tc>
          <w:tcPr>
            <w:tcW w:w="881" w:type="pct"/>
            <w:noWrap/>
            <w:vAlign w:val="center"/>
          </w:tcPr>
          <w:p w14:paraId="64DABF3B">
            <w:pPr>
              <w:widowControl/>
              <w:adjustRightInd w:val="0"/>
              <w:snapToGrid w:val="0"/>
              <w:spacing w:line="240" w:lineRule="auto"/>
              <w:ind w:firstLine="0" w:firstLineChars="0"/>
              <w:jc w:val="center"/>
              <w:rPr>
                <w:rFonts w:hint="default" w:cs="Times New Roman"/>
                <w:b w:val="0"/>
                <w:bCs w:val="0"/>
                <w:kern w:val="0"/>
                <w:sz w:val="18"/>
                <w:szCs w:val="18"/>
                <w:lang w:val="en-US" w:eastAsia="zh-CN"/>
              </w:rPr>
            </w:pPr>
            <w:r>
              <w:rPr>
                <w:rFonts w:hint="eastAsia" w:cs="Times New Roman"/>
                <w:b w:val="0"/>
                <w:bCs w:val="0"/>
                <w:kern w:val="0"/>
                <w:sz w:val="18"/>
                <w:szCs w:val="18"/>
                <w:lang w:val="en-US" w:eastAsia="zh-CN"/>
              </w:rPr>
              <w:t>锌</w:t>
            </w:r>
          </w:p>
        </w:tc>
        <w:tc>
          <w:tcPr>
            <w:tcW w:w="340" w:type="pct"/>
            <w:noWrap w:val="0"/>
            <w:vAlign w:val="center"/>
          </w:tcPr>
          <w:p w14:paraId="438D2B46">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cs="Times New Roman"/>
                <w:b w:val="0"/>
                <w:bCs w:val="0"/>
                <w:kern w:val="0"/>
                <w:sz w:val="18"/>
                <w:szCs w:val="18"/>
              </w:rPr>
            </w:pPr>
            <w:r>
              <w:rPr>
                <w:rFonts w:hint="default" w:ascii="Times New Roman" w:hAnsi="Times New Roman" w:cs="Times New Roman"/>
                <w:b w:val="0"/>
                <w:bCs w:val="0"/>
                <w:color w:val="auto"/>
                <w:kern w:val="0"/>
                <w:sz w:val="18"/>
                <w:szCs w:val="18"/>
                <w:lang w:bidi="ar"/>
              </w:rPr>
              <w:t>mg/L</w:t>
            </w:r>
          </w:p>
        </w:tc>
        <w:tc>
          <w:tcPr>
            <w:tcW w:w="283" w:type="pct"/>
            <w:noWrap/>
            <w:vAlign w:val="center"/>
          </w:tcPr>
          <w:p w14:paraId="7A126D03">
            <w:pPr>
              <w:widowControl/>
              <w:adjustRightInd w:val="0"/>
              <w:snapToGrid w:val="0"/>
              <w:spacing w:line="240" w:lineRule="auto"/>
              <w:ind w:firstLine="0" w:firstLineChars="0"/>
              <w:jc w:val="center"/>
              <w:rPr>
                <w:rFonts w:cs="Times New Roman"/>
                <w:b w:val="0"/>
                <w:bCs w:val="0"/>
                <w:kern w:val="0"/>
                <w:sz w:val="18"/>
                <w:szCs w:val="18"/>
              </w:rPr>
            </w:pPr>
            <w:r>
              <w:rPr>
                <w:rFonts w:hint="default" w:ascii="Times New Roman" w:hAnsi="Times New Roman" w:eastAsia="宋体" w:cs="Times New Roman"/>
                <w:color w:val="auto"/>
                <w:sz w:val="18"/>
                <w:szCs w:val="18"/>
                <w:highlight w:val="none"/>
                <w:lang w:val="en-US" w:eastAsia="zh-CN"/>
              </w:rPr>
              <w:t>6.7×10</w:t>
            </w:r>
            <w:r>
              <w:rPr>
                <w:rFonts w:hint="default" w:ascii="Times New Roman" w:hAnsi="Times New Roman" w:eastAsia="宋体" w:cs="Times New Roman"/>
                <w:color w:val="auto"/>
                <w:sz w:val="18"/>
                <w:szCs w:val="18"/>
                <w:highlight w:val="none"/>
                <w:vertAlign w:val="superscript"/>
                <w:lang w:val="en-US" w:eastAsia="zh-CN"/>
              </w:rPr>
              <w:t>-4</w:t>
            </w:r>
          </w:p>
        </w:tc>
        <w:tc>
          <w:tcPr>
            <w:tcW w:w="305" w:type="pct"/>
            <w:noWrap w:val="0"/>
            <w:vAlign w:val="center"/>
          </w:tcPr>
          <w:p w14:paraId="07F5B1E8">
            <w:pPr>
              <w:widowControl/>
              <w:adjustRightInd w:val="0"/>
              <w:snapToGrid w:val="0"/>
              <w:spacing w:line="240" w:lineRule="auto"/>
              <w:ind w:firstLine="0" w:firstLineChars="0"/>
              <w:jc w:val="center"/>
              <w:rPr>
                <w:rFonts w:hint="default" w:eastAsia="宋体" w:cs="Times New Roman"/>
                <w:b w:val="0"/>
                <w:bCs w:val="0"/>
                <w:kern w:val="0"/>
                <w:sz w:val="18"/>
                <w:szCs w:val="18"/>
                <w:lang w:val="en-US" w:eastAsia="zh-CN"/>
              </w:rPr>
            </w:pPr>
            <w:r>
              <w:rPr>
                <w:rFonts w:hint="eastAsia" w:cs="Times New Roman"/>
                <w:b w:val="0"/>
                <w:bCs w:val="0"/>
                <w:kern w:val="0"/>
                <w:sz w:val="18"/>
                <w:szCs w:val="18"/>
                <w:lang w:val="en-US" w:eastAsia="zh-CN"/>
              </w:rPr>
              <w:t>0.0101</w:t>
            </w:r>
          </w:p>
        </w:tc>
        <w:tc>
          <w:tcPr>
            <w:tcW w:w="334" w:type="pct"/>
            <w:noWrap w:val="0"/>
            <w:vAlign w:val="center"/>
          </w:tcPr>
          <w:p w14:paraId="76D56E58">
            <w:pPr>
              <w:widowControl/>
              <w:adjustRightInd w:val="0"/>
              <w:snapToGrid w:val="0"/>
              <w:spacing w:line="240" w:lineRule="auto"/>
              <w:ind w:firstLine="0" w:firstLineChars="0"/>
              <w:jc w:val="center"/>
              <w:rPr>
                <w:rFonts w:hint="default" w:eastAsia="宋体" w:cs="Times New Roman"/>
                <w:b w:val="0"/>
                <w:bCs w:val="0"/>
                <w:kern w:val="0"/>
                <w:sz w:val="18"/>
                <w:szCs w:val="18"/>
                <w:lang w:val="en-US" w:eastAsia="zh-CN"/>
              </w:rPr>
            </w:pPr>
            <w:r>
              <w:rPr>
                <w:rFonts w:hint="eastAsia" w:cs="Times New Roman"/>
                <w:b w:val="0"/>
                <w:bCs w:val="0"/>
                <w:kern w:val="0"/>
                <w:sz w:val="18"/>
                <w:szCs w:val="18"/>
                <w:lang w:val="en-US" w:eastAsia="zh-CN"/>
              </w:rPr>
              <w:t>0.185</w:t>
            </w:r>
          </w:p>
        </w:tc>
        <w:tc>
          <w:tcPr>
            <w:tcW w:w="1022" w:type="dxa"/>
            <w:noWrap w:val="0"/>
            <w:vAlign w:val="center"/>
          </w:tcPr>
          <w:p w14:paraId="4E9A8F83">
            <w:pPr>
              <w:widowControl/>
              <w:adjustRightInd w:val="0"/>
              <w:snapToGrid w:val="0"/>
              <w:spacing w:line="240" w:lineRule="auto"/>
              <w:ind w:firstLine="0" w:firstLineChars="0"/>
              <w:jc w:val="center"/>
              <w:rPr>
                <w:rFonts w:cs="Times New Roman"/>
                <w:b w:val="0"/>
                <w:bCs w:val="0"/>
                <w:kern w:val="0"/>
                <w:sz w:val="18"/>
                <w:szCs w:val="18"/>
              </w:rPr>
            </w:pPr>
            <w:r>
              <w:rPr>
                <w:rFonts w:hint="eastAsia" w:cs="Times New Roman"/>
                <w:b w:val="0"/>
                <w:bCs w:val="0"/>
                <w:kern w:val="0"/>
                <w:sz w:val="18"/>
                <w:szCs w:val="18"/>
                <w:lang w:val="en-US" w:eastAsia="zh-CN"/>
              </w:rPr>
              <w:t>8</w:t>
            </w:r>
          </w:p>
        </w:tc>
        <w:tc>
          <w:tcPr>
            <w:tcW w:w="1228" w:type="dxa"/>
            <w:noWrap w:val="0"/>
            <w:vAlign w:val="center"/>
          </w:tcPr>
          <w:p w14:paraId="218520D3">
            <w:pPr>
              <w:widowControl/>
              <w:adjustRightInd w:val="0"/>
              <w:snapToGrid w:val="0"/>
              <w:spacing w:line="240" w:lineRule="auto"/>
              <w:ind w:firstLine="0" w:firstLineChars="0"/>
              <w:jc w:val="center"/>
              <w:rPr>
                <w:rFonts w:cs="Times New Roman"/>
                <w:b w:val="0"/>
                <w:bCs w:val="0"/>
                <w:kern w:val="0"/>
                <w:sz w:val="18"/>
                <w:szCs w:val="18"/>
              </w:rPr>
            </w:pPr>
            <w:r>
              <w:rPr>
                <w:rFonts w:hint="eastAsia" w:cs="Times New Roman"/>
                <w:b w:val="0"/>
                <w:bCs w:val="0"/>
                <w:kern w:val="0"/>
                <w:sz w:val="18"/>
                <w:szCs w:val="18"/>
                <w:lang w:val="en-US" w:eastAsia="zh-CN"/>
              </w:rPr>
              <w:t>8</w:t>
            </w:r>
          </w:p>
        </w:tc>
        <w:tc>
          <w:tcPr>
            <w:tcW w:w="825" w:type="dxa"/>
            <w:noWrap w:val="0"/>
            <w:vAlign w:val="center"/>
          </w:tcPr>
          <w:p w14:paraId="782F0948">
            <w:pPr>
              <w:widowControl/>
              <w:adjustRightInd w:val="0"/>
              <w:snapToGrid w:val="0"/>
              <w:spacing w:line="240" w:lineRule="auto"/>
              <w:ind w:firstLine="0" w:firstLineChars="0"/>
              <w:jc w:val="center"/>
              <w:rPr>
                <w:rFonts w:cs="Times New Roman"/>
                <w:b w:val="0"/>
                <w:bCs w:val="0"/>
                <w:kern w:val="0"/>
                <w:sz w:val="18"/>
                <w:szCs w:val="18"/>
              </w:rPr>
            </w:pPr>
            <w:r>
              <w:rPr>
                <w:rFonts w:hint="eastAsia" w:cs="Times New Roman"/>
                <w:b w:val="0"/>
                <w:bCs w:val="0"/>
                <w:kern w:val="0"/>
                <w:sz w:val="18"/>
                <w:szCs w:val="18"/>
                <w:lang w:val="en-US" w:eastAsia="zh-CN"/>
              </w:rPr>
              <w:t>100%</w:t>
            </w:r>
          </w:p>
        </w:tc>
        <w:tc>
          <w:tcPr>
            <w:tcW w:w="380" w:type="pct"/>
            <w:noWrap w:val="0"/>
            <w:vAlign w:val="center"/>
          </w:tcPr>
          <w:p w14:paraId="660BCCA4">
            <w:pPr>
              <w:widowControl/>
              <w:adjustRightInd w:val="0"/>
              <w:snapToGrid w:val="0"/>
              <w:spacing w:line="240" w:lineRule="auto"/>
              <w:ind w:firstLine="0" w:firstLineChars="0"/>
              <w:jc w:val="center"/>
              <w:rPr>
                <w:rFonts w:hint="default" w:eastAsia="宋体" w:cs="Times New Roman"/>
                <w:b w:val="0"/>
                <w:bCs w:val="0"/>
                <w:color w:val="auto"/>
                <w:kern w:val="0"/>
                <w:sz w:val="18"/>
                <w:szCs w:val="18"/>
                <w:lang w:val="en-US" w:eastAsia="zh-CN"/>
              </w:rPr>
            </w:pPr>
            <w:r>
              <w:rPr>
                <w:rFonts w:hint="eastAsia" w:cs="Times New Roman"/>
                <w:b w:val="0"/>
                <w:bCs w:val="0"/>
                <w:color w:val="auto"/>
                <w:kern w:val="0"/>
                <w:sz w:val="18"/>
                <w:szCs w:val="18"/>
                <w:lang w:val="en-US" w:eastAsia="zh-CN"/>
              </w:rPr>
              <w:t>3.7</w:t>
            </w:r>
          </w:p>
        </w:tc>
        <w:tc>
          <w:tcPr>
            <w:tcW w:w="819" w:type="dxa"/>
            <w:noWrap w:val="0"/>
            <w:vAlign w:val="center"/>
          </w:tcPr>
          <w:p w14:paraId="7EE23824">
            <w:pPr>
              <w:widowControl/>
              <w:adjustRightInd w:val="0"/>
              <w:snapToGrid w:val="0"/>
              <w:spacing w:line="240" w:lineRule="auto"/>
              <w:ind w:firstLine="0" w:firstLineChars="0"/>
              <w:jc w:val="center"/>
              <w:rPr>
                <w:rFonts w:cs="Times New Roman"/>
                <w:b w:val="0"/>
                <w:bCs w:val="0"/>
                <w:kern w:val="0"/>
                <w:sz w:val="18"/>
                <w:szCs w:val="18"/>
              </w:rPr>
            </w:pPr>
            <w:r>
              <w:rPr>
                <w:rFonts w:hint="eastAsia" w:cs="Times New Roman"/>
                <w:b w:val="0"/>
                <w:bCs w:val="0"/>
                <w:kern w:val="0"/>
                <w:sz w:val="18"/>
                <w:szCs w:val="18"/>
                <w:lang w:val="en-US" w:eastAsia="zh-CN"/>
              </w:rPr>
              <w:t>S1</w:t>
            </w:r>
          </w:p>
        </w:tc>
        <w:tc>
          <w:tcPr>
            <w:tcW w:w="2937" w:type="dxa"/>
            <w:noWrap w:val="0"/>
            <w:vAlign w:val="center"/>
          </w:tcPr>
          <w:p w14:paraId="0CA25C8B">
            <w:pPr>
              <w:widowControl/>
              <w:adjustRightInd w:val="0"/>
              <w:snapToGrid w:val="0"/>
              <w:spacing w:line="240" w:lineRule="auto"/>
              <w:ind w:firstLine="0" w:firstLineChars="0"/>
              <w:jc w:val="center"/>
              <w:rPr>
                <w:rFonts w:cs="Times New Roman"/>
                <w:b w:val="0"/>
                <w:bCs w:val="0"/>
                <w:kern w:val="0"/>
                <w:sz w:val="18"/>
                <w:szCs w:val="18"/>
              </w:rPr>
            </w:pPr>
            <w:r>
              <w:rPr>
                <w:rFonts w:hint="eastAsia" w:ascii="Times New Roman" w:hAnsi="Times New Roman" w:cs="Times New Roman"/>
                <w:sz w:val="18"/>
                <w:szCs w:val="18"/>
              </w:rPr>
              <w:t>二氧六环车间</w:t>
            </w:r>
            <w:r>
              <w:rPr>
                <w:rFonts w:ascii="Times New Roman" w:hAnsi="Times New Roman" w:cs="Times New Roman"/>
                <w:sz w:val="18"/>
                <w:szCs w:val="18"/>
              </w:rPr>
              <w:t>附属罐区</w:t>
            </w:r>
          </w:p>
        </w:tc>
      </w:tr>
      <w:tr w14:paraId="608DB91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70" w:hRule="atLeast"/>
          <w:tblHeader/>
          <w:jc w:val="center"/>
        </w:trPr>
        <w:tc>
          <w:tcPr>
            <w:tcW w:w="881" w:type="pct"/>
            <w:noWrap/>
            <w:vAlign w:val="center"/>
          </w:tcPr>
          <w:p w14:paraId="4A1B8DE6">
            <w:pPr>
              <w:widowControl/>
              <w:adjustRightInd w:val="0"/>
              <w:snapToGrid w:val="0"/>
              <w:spacing w:line="240" w:lineRule="auto"/>
              <w:ind w:firstLine="0" w:firstLineChars="0"/>
              <w:jc w:val="center"/>
              <w:rPr>
                <w:rFonts w:hint="default" w:cs="Times New Roman"/>
                <w:b w:val="0"/>
                <w:bCs w:val="0"/>
                <w:kern w:val="0"/>
                <w:sz w:val="18"/>
                <w:szCs w:val="18"/>
                <w:lang w:val="en-US" w:eastAsia="zh-CN"/>
              </w:rPr>
            </w:pPr>
            <w:r>
              <w:rPr>
                <w:rFonts w:hint="eastAsia" w:cs="Times New Roman"/>
                <w:b w:val="0"/>
                <w:bCs w:val="0"/>
                <w:kern w:val="0"/>
                <w:sz w:val="18"/>
                <w:szCs w:val="18"/>
                <w:lang w:val="en-US" w:eastAsia="zh-CN"/>
              </w:rPr>
              <w:t>铝</w:t>
            </w:r>
          </w:p>
        </w:tc>
        <w:tc>
          <w:tcPr>
            <w:tcW w:w="340" w:type="pct"/>
            <w:noWrap w:val="0"/>
            <w:vAlign w:val="center"/>
          </w:tcPr>
          <w:p w14:paraId="1556CE9A">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cs="Times New Roman"/>
                <w:b w:val="0"/>
                <w:bCs w:val="0"/>
                <w:kern w:val="0"/>
                <w:sz w:val="18"/>
                <w:szCs w:val="18"/>
              </w:rPr>
            </w:pPr>
            <w:r>
              <w:rPr>
                <w:rFonts w:hint="default" w:ascii="Times New Roman" w:hAnsi="Times New Roman" w:cs="Times New Roman"/>
                <w:b w:val="0"/>
                <w:bCs w:val="0"/>
                <w:color w:val="auto"/>
                <w:kern w:val="0"/>
                <w:sz w:val="18"/>
                <w:szCs w:val="18"/>
                <w:lang w:bidi="ar"/>
              </w:rPr>
              <w:t>mg/L</w:t>
            </w:r>
          </w:p>
        </w:tc>
        <w:tc>
          <w:tcPr>
            <w:tcW w:w="283" w:type="pct"/>
            <w:noWrap/>
            <w:vAlign w:val="center"/>
          </w:tcPr>
          <w:p w14:paraId="451AD501">
            <w:pPr>
              <w:widowControl/>
              <w:adjustRightInd w:val="0"/>
              <w:snapToGrid w:val="0"/>
              <w:spacing w:line="240" w:lineRule="auto"/>
              <w:ind w:firstLine="0" w:firstLineChars="0"/>
              <w:jc w:val="center"/>
              <w:rPr>
                <w:rFonts w:cs="Times New Roman"/>
                <w:b w:val="0"/>
                <w:bCs w:val="0"/>
                <w:kern w:val="0"/>
                <w:sz w:val="18"/>
                <w:szCs w:val="18"/>
              </w:rPr>
            </w:pPr>
            <w:r>
              <w:rPr>
                <w:rFonts w:hint="default" w:ascii="Times New Roman" w:hAnsi="Times New Roman" w:eastAsia="宋体" w:cs="Times New Roman"/>
                <w:color w:val="auto"/>
                <w:kern w:val="2"/>
                <w:sz w:val="18"/>
                <w:szCs w:val="18"/>
                <w:highlight w:val="none"/>
                <w:lang w:val="en-US" w:eastAsia="zh-CN" w:bidi="ar-SA"/>
              </w:rPr>
              <w:t>0.07</w:t>
            </w:r>
          </w:p>
        </w:tc>
        <w:tc>
          <w:tcPr>
            <w:tcW w:w="305" w:type="pct"/>
            <w:noWrap w:val="0"/>
            <w:vAlign w:val="center"/>
          </w:tcPr>
          <w:p w14:paraId="522C8228">
            <w:pPr>
              <w:widowControl/>
              <w:adjustRightInd w:val="0"/>
              <w:snapToGrid w:val="0"/>
              <w:spacing w:line="240" w:lineRule="auto"/>
              <w:ind w:firstLine="0" w:firstLineChars="0"/>
              <w:jc w:val="center"/>
              <w:rPr>
                <w:rFonts w:cs="Times New Roman"/>
                <w:b w:val="0"/>
                <w:bCs w:val="0"/>
                <w:kern w:val="0"/>
                <w:sz w:val="18"/>
                <w:szCs w:val="18"/>
              </w:rPr>
            </w:pPr>
            <w:r>
              <w:rPr>
                <w:rFonts w:hint="eastAsia" w:ascii="Times New Roman" w:hAnsi="Times New Roman" w:eastAsia="宋体" w:cs="Times New Roman"/>
                <w:b w:val="0"/>
                <w:bCs w:val="0"/>
                <w:color w:val="auto"/>
                <w:kern w:val="0"/>
                <w:sz w:val="18"/>
                <w:szCs w:val="18"/>
                <w:lang w:val="en-US" w:eastAsia="zh-CN" w:bidi="ar"/>
              </w:rPr>
              <w:t>0.07L</w:t>
            </w:r>
          </w:p>
        </w:tc>
        <w:tc>
          <w:tcPr>
            <w:tcW w:w="334" w:type="pct"/>
            <w:noWrap w:val="0"/>
            <w:vAlign w:val="center"/>
          </w:tcPr>
          <w:p w14:paraId="77708C54">
            <w:pPr>
              <w:widowControl/>
              <w:adjustRightInd w:val="0"/>
              <w:snapToGrid w:val="0"/>
              <w:spacing w:line="240" w:lineRule="auto"/>
              <w:ind w:firstLine="0" w:firstLineChars="0"/>
              <w:jc w:val="center"/>
              <w:rPr>
                <w:rFonts w:hint="default" w:eastAsia="宋体" w:cs="Times New Roman"/>
                <w:b w:val="0"/>
                <w:bCs w:val="0"/>
                <w:kern w:val="0"/>
                <w:sz w:val="18"/>
                <w:szCs w:val="18"/>
                <w:lang w:val="en-US" w:eastAsia="zh-CN"/>
              </w:rPr>
            </w:pPr>
            <w:r>
              <w:rPr>
                <w:rFonts w:hint="eastAsia" w:cs="Times New Roman"/>
                <w:b w:val="0"/>
                <w:bCs w:val="0"/>
                <w:kern w:val="0"/>
                <w:sz w:val="18"/>
                <w:szCs w:val="18"/>
                <w:lang w:val="en-US" w:eastAsia="zh-CN"/>
              </w:rPr>
              <w:t>0.48</w:t>
            </w:r>
          </w:p>
        </w:tc>
        <w:tc>
          <w:tcPr>
            <w:tcW w:w="385" w:type="pct"/>
            <w:noWrap w:val="0"/>
            <w:vAlign w:val="center"/>
          </w:tcPr>
          <w:p w14:paraId="2FE259AD">
            <w:pPr>
              <w:widowControl/>
              <w:adjustRightInd w:val="0"/>
              <w:snapToGrid w:val="0"/>
              <w:spacing w:line="240" w:lineRule="auto"/>
              <w:ind w:firstLine="0" w:firstLineChars="0"/>
              <w:jc w:val="center"/>
              <w:rPr>
                <w:rFonts w:hint="eastAsia" w:eastAsia="宋体" w:cs="Times New Roman"/>
                <w:b w:val="0"/>
                <w:bCs w:val="0"/>
                <w:kern w:val="0"/>
                <w:sz w:val="18"/>
                <w:szCs w:val="18"/>
                <w:lang w:val="en-US" w:eastAsia="zh-CN"/>
              </w:rPr>
            </w:pPr>
            <w:r>
              <w:rPr>
                <w:rFonts w:hint="eastAsia" w:cs="Times New Roman"/>
                <w:b w:val="0"/>
                <w:bCs w:val="0"/>
                <w:kern w:val="0"/>
                <w:sz w:val="18"/>
                <w:szCs w:val="18"/>
                <w:lang w:val="en-US" w:eastAsia="zh-CN"/>
              </w:rPr>
              <w:t>8</w:t>
            </w:r>
          </w:p>
        </w:tc>
        <w:tc>
          <w:tcPr>
            <w:tcW w:w="453" w:type="pct"/>
            <w:noWrap w:val="0"/>
            <w:vAlign w:val="center"/>
          </w:tcPr>
          <w:p w14:paraId="62AF4A43">
            <w:pPr>
              <w:widowControl/>
              <w:adjustRightInd w:val="0"/>
              <w:snapToGrid w:val="0"/>
              <w:spacing w:line="240" w:lineRule="auto"/>
              <w:ind w:firstLine="0" w:firstLineChars="0"/>
              <w:jc w:val="center"/>
              <w:rPr>
                <w:rFonts w:hint="eastAsia" w:eastAsia="宋体" w:cs="Times New Roman"/>
                <w:b w:val="0"/>
                <w:bCs w:val="0"/>
                <w:kern w:val="0"/>
                <w:sz w:val="18"/>
                <w:szCs w:val="18"/>
                <w:lang w:val="en-US" w:eastAsia="zh-CN"/>
              </w:rPr>
            </w:pPr>
            <w:r>
              <w:rPr>
                <w:rFonts w:hint="eastAsia" w:cs="Times New Roman"/>
                <w:b w:val="0"/>
                <w:bCs w:val="0"/>
                <w:kern w:val="0"/>
                <w:sz w:val="18"/>
                <w:szCs w:val="18"/>
                <w:lang w:val="en-US" w:eastAsia="zh-CN"/>
              </w:rPr>
              <w:t>5</w:t>
            </w:r>
          </w:p>
        </w:tc>
        <w:tc>
          <w:tcPr>
            <w:tcW w:w="311" w:type="pct"/>
            <w:noWrap w:val="0"/>
            <w:vAlign w:val="center"/>
          </w:tcPr>
          <w:p w14:paraId="1A62B496">
            <w:pPr>
              <w:widowControl/>
              <w:adjustRightInd w:val="0"/>
              <w:snapToGrid w:val="0"/>
              <w:spacing w:line="240" w:lineRule="auto"/>
              <w:ind w:firstLine="0" w:firstLineChars="0"/>
              <w:jc w:val="center"/>
              <w:rPr>
                <w:rFonts w:hint="default" w:eastAsia="宋体" w:cs="Times New Roman"/>
                <w:b w:val="0"/>
                <w:bCs w:val="0"/>
                <w:kern w:val="0"/>
                <w:sz w:val="18"/>
                <w:szCs w:val="18"/>
                <w:lang w:val="en-US" w:eastAsia="zh-CN"/>
              </w:rPr>
            </w:pPr>
            <w:r>
              <w:rPr>
                <w:rFonts w:hint="eastAsia" w:cs="Times New Roman"/>
                <w:b w:val="0"/>
                <w:bCs w:val="0"/>
                <w:kern w:val="0"/>
                <w:sz w:val="18"/>
                <w:szCs w:val="18"/>
                <w:lang w:val="en-US" w:eastAsia="zh-CN"/>
              </w:rPr>
              <w:t>62.5%</w:t>
            </w:r>
          </w:p>
        </w:tc>
        <w:tc>
          <w:tcPr>
            <w:tcW w:w="380" w:type="pct"/>
            <w:noWrap w:val="0"/>
            <w:vAlign w:val="center"/>
          </w:tcPr>
          <w:p w14:paraId="617BE410">
            <w:pPr>
              <w:widowControl/>
              <w:adjustRightInd w:val="0"/>
              <w:snapToGrid w:val="0"/>
              <w:spacing w:line="240" w:lineRule="auto"/>
              <w:ind w:firstLine="0" w:firstLineChars="0"/>
              <w:jc w:val="center"/>
              <w:rPr>
                <w:rFonts w:hint="default" w:eastAsia="宋体" w:cs="Times New Roman"/>
                <w:b w:val="0"/>
                <w:bCs w:val="0"/>
                <w:color w:val="auto"/>
                <w:kern w:val="0"/>
                <w:sz w:val="18"/>
                <w:szCs w:val="18"/>
                <w:lang w:val="en-US" w:eastAsia="zh-CN"/>
              </w:rPr>
            </w:pPr>
            <w:r>
              <w:rPr>
                <w:rFonts w:hint="eastAsia" w:cs="Times New Roman"/>
                <w:b w:val="0"/>
                <w:bCs w:val="0"/>
                <w:color w:val="auto"/>
                <w:kern w:val="0"/>
                <w:sz w:val="18"/>
                <w:szCs w:val="18"/>
                <w:lang w:val="en-US" w:eastAsia="zh-CN"/>
              </w:rPr>
              <w:t>96</w:t>
            </w:r>
          </w:p>
        </w:tc>
        <w:tc>
          <w:tcPr>
            <w:tcW w:w="819" w:type="dxa"/>
            <w:noWrap w:val="0"/>
            <w:vAlign w:val="center"/>
          </w:tcPr>
          <w:p w14:paraId="29627D0F">
            <w:pPr>
              <w:widowControl/>
              <w:adjustRightInd w:val="0"/>
              <w:snapToGrid w:val="0"/>
              <w:spacing w:line="240" w:lineRule="auto"/>
              <w:ind w:firstLine="0" w:firstLineChars="0"/>
              <w:jc w:val="center"/>
              <w:rPr>
                <w:rFonts w:cs="Times New Roman"/>
                <w:b w:val="0"/>
                <w:bCs w:val="0"/>
                <w:kern w:val="0"/>
                <w:sz w:val="18"/>
                <w:szCs w:val="18"/>
              </w:rPr>
            </w:pPr>
            <w:r>
              <w:rPr>
                <w:rFonts w:hint="eastAsia" w:cs="Times New Roman"/>
                <w:b w:val="0"/>
                <w:bCs w:val="0"/>
                <w:kern w:val="0"/>
                <w:sz w:val="18"/>
                <w:szCs w:val="18"/>
                <w:lang w:val="en-US" w:eastAsia="zh-CN"/>
              </w:rPr>
              <w:t>S1</w:t>
            </w:r>
          </w:p>
        </w:tc>
        <w:tc>
          <w:tcPr>
            <w:tcW w:w="2937" w:type="dxa"/>
            <w:noWrap w:val="0"/>
            <w:vAlign w:val="center"/>
          </w:tcPr>
          <w:p w14:paraId="080C3E80">
            <w:pPr>
              <w:widowControl/>
              <w:adjustRightInd w:val="0"/>
              <w:snapToGrid w:val="0"/>
              <w:spacing w:line="240" w:lineRule="auto"/>
              <w:ind w:firstLine="0" w:firstLineChars="0"/>
              <w:jc w:val="center"/>
              <w:rPr>
                <w:rFonts w:cs="Times New Roman"/>
                <w:b w:val="0"/>
                <w:bCs w:val="0"/>
                <w:kern w:val="0"/>
                <w:sz w:val="18"/>
                <w:szCs w:val="18"/>
              </w:rPr>
            </w:pPr>
            <w:r>
              <w:rPr>
                <w:rFonts w:hint="eastAsia" w:ascii="Times New Roman" w:hAnsi="Times New Roman" w:cs="Times New Roman"/>
                <w:sz w:val="18"/>
                <w:szCs w:val="18"/>
              </w:rPr>
              <w:t>二氧六环车间</w:t>
            </w:r>
            <w:r>
              <w:rPr>
                <w:rFonts w:ascii="Times New Roman" w:hAnsi="Times New Roman" w:cs="Times New Roman"/>
                <w:sz w:val="18"/>
                <w:szCs w:val="18"/>
              </w:rPr>
              <w:t>附属罐区</w:t>
            </w:r>
          </w:p>
        </w:tc>
      </w:tr>
      <w:tr w14:paraId="5CF7C91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70" w:hRule="atLeast"/>
          <w:tblHeader/>
          <w:jc w:val="center"/>
        </w:trPr>
        <w:tc>
          <w:tcPr>
            <w:tcW w:w="881" w:type="pct"/>
            <w:noWrap/>
            <w:vAlign w:val="center"/>
          </w:tcPr>
          <w:p w14:paraId="46A1342B">
            <w:pPr>
              <w:widowControl/>
              <w:adjustRightInd w:val="0"/>
              <w:snapToGrid w:val="0"/>
              <w:spacing w:line="240" w:lineRule="auto"/>
              <w:ind w:firstLine="0" w:firstLineChars="0"/>
              <w:jc w:val="center"/>
              <w:rPr>
                <w:rFonts w:hint="default" w:cs="Times New Roman"/>
                <w:b w:val="0"/>
                <w:bCs w:val="0"/>
                <w:kern w:val="0"/>
                <w:sz w:val="18"/>
                <w:szCs w:val="18"/>
                <w:lang w:val="en-US" w:eastAsia="zh-CN"/>
              </w:rPr>
            </w:pPr>
            <w:r>
              <w:rPr>
                <w:rFonts w:hint="eastAsia" w:cs="Times New Roman"/>
                <w:b w:val="0"/>
                <w:bCs w:val="0"/>
                <w:kern w:val="0"/>
                <w:sz w:val="18"/>
                <w:szCs w:val="18"/>
                <w:lang w:val="en-US" w:eastAsia="zh-CN"/>
              </w:rPr>
              <w:t>钠</w:t>
            </w:r>
          </w:p>
        </w:tc>
        <w:tc>
          <w:tcPr>
            <w:tcW w:w="340" w:type="pct"/>
            <w:noWrap w:val="0"/>
            <w:vAlign w:val="center"/>
          </w:tcPr>
          <w:p w14:paraId="6BDBB5BA">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cs="Times New Roman"/>
                <w:b w:val="0"/>
                <w:bCs w:val="0"/>
                <w:kern w:val="0"/>
                <w:sz w:val="18"/>
                <w:szCs w:val="18"/>
              </w:rPr>
            </w:pPr>
            <w:r>
              <w:rPr>
                <w:rFonts w:hint="default" w:ascii="Times New Roman" w:hAnsi="Times New Roman" w:cs="Times New Roman"/>
                <w:b w:val="0"/>
                <w:bCs w:val="0"/>
                <w:color w:val="auto"/>
                <w:kern w:val="0"/>
                <w:sz w:val="18"/>
                <w:szCs w:val="18"/>
                <w:lang w:bidi="ar"/>
              </w:rPr>
              <w:t>mg/L</w:t>
            </w:r>
          </w:p>
        </w:tc>
        <w:tc>
          <w:tcPr>
            <w:tcW w:w="283" w:type="pct"/>
            <w:noWrap/>
            <w:vAlign w:val="center"/>
          </w:tcPr>
          <w:p w14:paraId="39B8311A">
            <w:pPr>
              <w:widowControl/>
              <w:adjustRightInd w:val="0"/>
              <w:snapToGrid w:val="0"/>
              <w:spacing w:line="240" w:lineRule="auto"/>
              <w:ind w:firstLine="0" w:firstLineChars="0"/>
              <w:jc w:val="center"/>
              <w:rPr>
                <w:rFonts w:cs="Times New Roman"/>
                <w:b w:val="0"/>
                <w:bCs w:val="0"/>
                <w:kern w:val="0"/>
                <w:sz w:val="18"/>
                <w:szCs w:val="18"/>
              </w:rPr>
            </w:pPr>
            <w:r>
              <w:rPr>
                <w:rFonts w:hint="default" w:ascii="Times New Roman" w:hAnsi="Times New Roman" w:eastAsia="宋体" w:cs="Times New Roman"/>
                <w:color w:val="auto"/>
                <w:kern w:val="2"/>
                <w:sz w:val="18"/>
                <w:szCs w:val="18"/>
                <w:highlight w:val="none"/>
                <w:lang w:val="en-US" w:eastAsia="zh-CN" w:bidi="ar-SA"/>
              </w:rPr>
              <w:t>0.12</w:t>
            </w:r>
          </w:p>
        </w:tc>
        <w:tc>
          <w:tcPr>
            <w:tcW w:w="305" w:type="pct"/>
            <w:noWrap w:val="0"/>
            <w:vAlign w:val="center"/>
          </w:tcPr>
          <w:p w14:paraId="23847E67">
            <w:pPr>
              <w:widowControl/>
              <w:adjustRightInd w:val="0"/>
              <w:snapToGrid w:val="0"/>
              <w:spacing w:line="240" w:lineRule="auto"/>
              <w:ind w:firstLine="0" w:firstLineChars="0"/>
              <w:jc w:val="center"/>
              <w:rPr>
                <w:rFonts w:hint="default" w:eastAsia="宋体" w:cs="Times New Roman"/>
                <w:b w:val="0"/>
                <w:bCs w:val="0"/>
                <w:kern w:val="0"/>
                <w:sz w:val="18"/>
                <w:szCs w:val="18"/>
                <w:lang w:val="en-US" w:eastAsia="zh-CN"/>
              </w:rPr>
            </w:pPr>
            <w:r>
              <w:rPr>
                <w:rFonts w:hint="eastAsia" w:cs="Times New Roman"/>
                <w:b w:val="0"/>
                <w:bCs w:val="0"/>
                <w:kern w:val="0"/>
                <w:sz w:val="18"/>
                <w:szCs w:val="18"/>
                <w:lang w:val="en-US" w:eastAsia="zh-CN"/>
              </w:rPr>
              <w:t>2.65</w:t>
            </w:r>
          </w:p>
        </w:tc>
        <w:tc>
          <w:tcPr>
            <w:tcW w:w="334" w:type="pct"/>
            <w:noWrap w:val="0"/>
            <w:vAlign w:val="center"/>
          </w:tcPr>
          <w:p w14:paraId="02488460">
            <w:pPr>
              <w:widowControl/>
              <w:adjustRightInd w:val="0"/>
              <w:snapToGrid w:val="0"/>
              <w:spacing w:line="240" w:lineRule="auto"/>
              <w:ind w:firstLine="0" w:firstLineChars="0"/>
              <w:jc w:val="center"/>
              <w:rPr>
                <w:rFonts w:hint="default" w:eastAsia="宋体" w:cs="Times New Roman"/>
                <w:b w:val="0"/>
                <w:bCs w:val="0"/>
                <w:kern w:val="0"/>
                <w:sz w:val="18"/>
                <w:szCs w:val="18"/>
                <w:lang w:val="en-US" w:eastAsia="zh-CN"/>
              </w:rPr>
            </w:pPr>
            <w:r>
              <w:rPr>
                <w:rFonts w:hint="eastAsia" w:cs="Times New Roman"/>
                <w:b w:val="0"/>
                <w:bCs w:val="0"/>
                <w:kern w:val="0"/>
                <w:sz w:val="18"/>
                <w:szCs w:val="18"/>
                <w:lang w:val="en-US" w:eastAsia="zh-CN"/>
              </w:rPr>
              <w:t>286</w:t>
            </w:r>
          </w:p>
        </w:tc>
        <w:tc>
          <w:tcPr>
            <w:tcW w:w="385" w:type="pct"/>
            <w:noWrap w:val="0"/>
            <w:vAlign w:val="center"/>
          </w:tcPr>
          <w:p w14:paraId="2698A9E8">
            <w:pPr>
              <w:widowControl/>
              <w:adjustRightInd w:val="0"/>
              <w:snapToGrid w:val="0"/>
              <w:spacing w:line="240" w:lineRule="auto"/>
              <w:ind w:firstLine="0" w:firstLineChars="0"/>
              <w:jc w:val="center"/>
              <w:rPr>
                <w:rFonts w:hint="eastAsia" w:eastAsia="宋体" w:cs="Times New Roman"/>
                <w:b w:val="0"/>
                <w:bCs w:val="0"/>
                <w:kern w:val="0"/>
                <w:sz w:val="18"/>
                <w:szCs w:val="18"/>
                <w:lang w:val="en-US" w:eastAsia="zh-CN"/>
              </w:rPr>
            </w:pPr>
            <w:r>
              <w:rPr>
                <w:rFonts w:hint="eastAsia" w:cs="Times New Roman"/>
                <w:b w:val="0"/>
                <w:bCs w:val="0"/>
                <w:kern w:val="0"/>
                <w:sz w:val="18"/>
                <w:szCs w:val="18"/>
                <w:lang w:val="en-US" w:eastAsia="zh-CN"/>
              </w:rPr>
              <w:t>8</w:t>
            </w:r>
          </w:p>
        </w:tc>
        <w:tc>
          <w:tcPr>
            <w:tcW w:w="453" w:type="pct"/>
            <w:noWrap w:val="0"/>
            <w:vAlign w:val="center"/>
          </w:tcPr>
          <w:p w14:paraId="75BC29D9">
            <w:pPr>
              <w:widowControl/>
              <w:adjustRightInd w:val="0"/>
              <w:snapToGrid w:val="0"/>
              <w:spacing w:line="240" w:lineRule="auto"/>
              <w:ind w:firstLine="0" w:firstLineChars="0"/>
              <w:jc w:val="center"/>
              <w:rPr>
                <w:rFonts w:hint="eastAsia" w:eastAsia="宋体" w:cs="Times New Roman"/>
                <w:b w:val="0"/>
                <w:bCs w:val="0"/>
                <w:kern w:val="0"/>
                <w:sz w:val="18"/>
                <w:szCs w:val="18"/>
                <w:lang w:val="en-US" w:eastAsia="zh-CN"/>
              </w:rPr>
            </w:pPr>
            <w:r>
              <w:rPr>
                <w:rFonts w:hint="eastAsia" w:cs="Times New Roman"/>
                <w:b w:val="0"/>
                <w:bCs w:val="0"/>
                <w:kern w:val="0"/>
                <w:sz w:val="18"/>
                <w:szCs w:val="18"/>
                <w:lang w:val="en-US" w:eastAsia="zh-CN"/>
              </w:rPr>
              <w:t>1</w:t>
            </w:r>
          </w:p>
        </w:tc>
        <w:tc>
          <w:tcPr>
            <w:tcW w:w="311" w:type="pct"/>
            <w:noWrap w:val="0"/>
            <w:vAlign w:val="center"/>
          </w:tcPr>
          <w:p w14:paraId="07AF85F9">
            <w:pPr>
              <w:widowControl/>
              <w:adjustRightInd w:val="0"/>
              <w:snapToGrid w:val="0"/>
              <w:spacing w:line="240" w:lineRule="auto"/>
              <w:ind w:firstLine="0" w:firstLineChars="0"/>
              <w:jc w:val="center"/>
              <w:rPr>
                <w:rFonts w:hint="default" w:eastAsia="宋体" w:cs="Times New Roman"/>
                <w:b w:val="0"/>
                <w:bCs w:val="0"/>
                <w:kern w:val="0"/>
                <w:sz w:val="18"/>
                <w:szCs w:val="18"/>
                <w:lang w:val="en-US" w:eastAsia="zh-CN"/>
              </w:rPr>
            </w:pPr>
            <w:r>
              <w:rPr>
                <w:rFonts w:hint="eastAsia" w:cs="Times New Roman"/>
                <w:b w:val="0"/>
                <w:bCs w:val="0"/>
                <w:kern w:val="0"/>
                <w:sz w:val="18"/>
                <w:szCs w:val="18"/>
                <w:lang w:val="en-US" w:eastAsia="zh-CN"/>
              </w:rPr>
              <w:t>12.5%</w:t>
            </w:r>
          </w:p>
        </w:tc>
        <w:tc>
          <w:tcPr>
            <w:tcW w:w="380" w:type="pct"/>
            <w:noWrap w:val="0"/>
            <w:vAlign w:val="center"/>
          </w:tcPr>
          <w:p w14:paraId="440A8A41">
            <w:pPr>
              <w:widowControl/>
              <w:adjustRightInd w:val="0"/>
              <w:snapToGrid w:val="0"/>
              <w:spacing w:line="240" w:lineRule="auto"/>
              <w:ind w:firstLine="0" w:firstLineChars="0"/>
              <w:jc w:val="center"/>
              <w:rPr>
                <w:rFonts w:hint="default" w:eastAsia="宋体" w:cs="Times New Roman"/>
                <w:b w:val="0"/>
                <w:bCs w:val="0"/>
                <w:color w:val="auto"/>
                <w:kern w:val="0"/>
                <w:sz w:val="18"/>
                <w:szCs w:val="18"/>
                <w:lang w:val="en-US" w:eastAsia="zh-CN"/>
              </w:rPr>
            </w:pPr>
            <w:r>
              <w:rPr>
                <w:rFonts w:hint="eastAsia" w:cs="Times New Roman"/>
                <w:b w:val="0"/>
                <w:bCs w:val="0"/>
                <w:color w:val="auto"/>
                <w:kern w:val="0"/>
                <w:sz w:val="18"/>
                <w:szCs w:val="18"/>
                <w:lang w:val="en-US" w:eastAsia="zh-CN"/>
              </w:rPr>
              <w:t>71.5</w:t>
            </w:r>
          </w:p>
        </w:tc>
        <w:tc>
          <w:tcPr>
            <w:tcW w:w="819" w:type="dxa"/>
            <w:noWrap w:val="0"/>
            <w:vAlign w:val="center"/>
          </w:tcPr>
          <w:p w14:paraId="6413C20A">
            <w:pPr>
              <w:widowControl/>
              <w:adjustRightInd w:val="0"/>
              <w:snapToGrid w:val="0"/>
              <w:spacing w:line="240" w:lineRule="auto"/>
              <w:ind w:firstLine="0" w:firstLineChars="0"/>
              <w:jc w:val="center"/>
              <w:rPr>
                <w:rFonts w:cs="Times New Roman"/>
                <w:b w:val="0"/>
                <w:bCs w:val="0"/>
                <w:kern w:val="0"/>
                <w:sz w:val="18"/>
                <w:szCs w:val="18"/>
              </w:rPr>
            </w:pPr>
            <w:r>
              <w:rPr>
                <w:rFonts w:hint="eastAsia" w:cs="Times New Roman"/>
                <w:b w:val="0"/>
                <w:bCs w:val="0"/>
                <w:kern w:val="0"/>
                <w:sz w:val="18"/>
                <w:szCs w:val="18"/>
                <w:lang w:val="en-US" w:eastAsia="zh-CN"/>
              </w:rPr>
              <w:t>DZS</w:t>
            </w:r>
          </w:p>
        </w:tc>
        <w:tc>
          <w:tcPr>
            <w:tcW w:w="2937" w:type="dxa"/>
            <w:noWrap w:val="0"/>
            <w:vAlign w:val="center"/>
          </w:tcPr>
          <w:p w14:paraId="367146DC">
            <w:pPr>
              <w:widowControl/>
              <w:adjustRightInd w:val="0"/>
              <w:snapToGrid w:val="0"/>
              <w:spacing w:line="240" w:lineRule="auto"/>
              <w:ind w:firstLine="0" w:firstLineChars="0"/>
              <w:jc w:val="center"/>
              <w:rPr>
                <w:rFonts w:cs="Times New Roman"/>
                <w:b w:val="0"/>
                <w:bCs w:val="0"/>
                <w:kern w:val="0"/>
                <w:sz w:val="18"/>
                <w:szCs w:val="18"/>
              </w:rPr>
            </w:pPr>
            <w:r>
              <w:rPr>
                <w:rFonts w:hint="eastAsia" w:cs="Times New Roman"/>
                <w:b w:val="0"/>
                <w:bCs w:val="0"/>
                <w:kern w:val="0"/>
                <w:sz w:val="18"/>
                <w:szCs w:val="18"/>
                <w:lang w:val="en-US" w:eastAsia="zh-CN"/>
              </w:rPr>
              <w:t>对照点</w:t>
            </w:r>
          </w:p>
        </w:tc>
      </w:tr>
      <w:tr w14:paraId="50EACF7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70" w:hRule="atLeast"/>
          <w:tblHeader/>
          <w:jc w:val="center"/>
        </w:trPr>
        <w:tc>
          <w:tcPr>
            <w:tcW w:w="881" w:type="pct"/>
            <w:noWrap/>
            <w:vAlign w:val="center"/>
          </w:tcPr>
          <w:p w14:paraId="06CB05BB">
            <w:pPr>
              <w:widowControl/>
              <w:adjustRightInd w:val="0"/>
              <w:snapToGrid w:val="0"/>
              <w:spacing w:line="240" w:lineRule="auto"/>
              <w:ind w:firstLine="0" w:firstLineChars="0"/>
              <w:jc w:val="center"/>
              <w:rPr>
                <w:rFonts w:hint="default" w:cs="Times New Roman"/>
                <w:b w:val="0"/>
                <w:bCs w:val="0"/>
                <w:kern w:val="0"/>
                <w:sz w:val="18"/>
                <w:szCs w:val="18"/>
                <w:lang w:val="en-US" w:eastAsia="zh-CN"/>
              </w:rPr>
            </w:pPr>
            <w:r>
              <w:rPr>
                <w:rFonts w:hint="eastAsia" w:cs="Times New Roman"/>
                <w:b w:val="0"/>
                <w:bCs w:val="0"/>
                <w:kern w:val="0"/>
                <w:sz w:val="18"/>
                <w:szCs w:val="18"/>
                <w:lang w:val="en-US" w:eastAsia="zh-CN"/>
              </w:rPr>
              <w:t>汞</w:t>
            </w:r>
          </w:p>
        </w:tc>
        <w:tc>
          <w:tcPr>
            <w:tcW w:w="340" w:type="pct"/>
            <w:noWrap w:val="0"/>
            <w:vAlign w:val="center"/>
          </w:tcPr>
          <w:p w14:paraId="04F2E25E">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cs="Times New Roman"/>
                <w:b w:val="0"/>
                <w:bCs w:val="0"/>
                <w:kern w:val="0"/>
                <w:sz w:val="18"/>
                <w:szCs w:val="18"/>
              </w:rPr>
            </w:pPr>
            <w:r>
              <w:rPr>
                <w:rFonts w:hint="default" w:ascii="Times New Roman" w:hAnsi="Times New Roman" w:cs="Times New Roman"/>
                <w:b w:val="0"/>
                <w:bCs w:val="0"/>
                <w:color w:val="auto"/>
                <w:kern w:val="0"/>
                <w:sz w:val="18"/>
                <w:szCs w:val="18"/>
                <w:lang w:bidi="ar"/>
              </w:rPr>
              <w:t>mg/L</w:t>
            </w:r>
          </w:p>
        </w:tc>
        <w:tc>
          <w:tcPr>
            <w:tcW w:w="283" w:type="pct"/>
            <w:noWrap/>
            <w:vAlign w:val="center"/>
          </w:tcPr>
          <w:p w14:paraId="7B78988E">
            <w:pPr>
              <w:widowControl/>
              <w:adjustRightInd w:val="0"/>
              <w:snapToGrid w:val="0"/>
              <w:spacing w:line="240" w:lineRule="auto"/>
              <w:ind w:firstLine="0" w:firstLineChars="0"/>
              <w:jc w:val="center"/>
              <w:rPr>
                <w:rFonts w:cs="Times New Roman"/>
                <w:b w:val="0"/>
                <w:bCs w:val="0"/>
                <w:kern w:val="0"/>
                <w:sz w:val="18"/>
                <w:szCs w:val="18"/>
              </w:rPr>
            </w:pPr>
            <w:r>
              <w:rPr>
                <w:rFonts w:hint="default" w:ascii="Times New Roman" w:hAnsi="Times New Roman" w:eastAsia="宋体" w:cs="Times New Roman"/>
                <w:color w:val="auto"/>
                <w:sz w:val="18"/>
                <w:szCs w:val="18"/>
                <w:highlight w:val="none"/>
                <w:lang w:val="en-US" w:eastAsia="zh-CN"/>
              </w:rPr>
              <w:t>4×10</w:t>
            </w:r>
            <w:r>
              <w:rPr>
                <w:rFonts w:hint="default" w:ascii="Times New Roman" w:hAnsi="Times New Roman" w:eastAsia="宋体" w:cs="Times New Roman"/>
                <w:color w:val="auto"/>
                <w:sz w:val="18"/>
                <w:szCs w:val="18"/>
                <w:highlight w:val="none"/>
                <w:vertAlign w:val="superscript"/>
                <w:lang w:val="en-US" w:eastAsia="zh-CN"/>
              </w:rPr>
              <w:t>-5</w:t>
            </w:r>
          </w:p>
        </w:tc>
        <w:tc>
          <w:tcPr>
            <w:tcW w:w="305" w:type="pct"/>
            <w:noWrap w:val="0"/>
            <w:vAlign w:val="center"/>
          </w:tcPr>
          <w:p w14:paraId="3AE7E9B2">
            <w:pPr>
              <w:widowControl/>
              <w:adjustRightInd w:val="0"/>
              <w:snapToGrid w:val="0"/>
              <w:spacing w:line="240" w:lineRule="auto"/>
              <w:ind w:firstLine="0" w:firstLineChars="0"/>
              <w:jc w:val="center"/>
              <w:rPr>
                <w:rFonts w:cs="Times New Roman"/>
                <w:b w:val="0"/>
                <w:bCs w:val="0"/>
                <w:kern w:val="0"/>
                <w:sz w:val="18"/>
                <w:szCs w:val="18"/>
              </w:rPr>
            </w:pPr>
            <w:r>
              <w:rPr>
                <w:rFonts w:hint="eastAsia" w:ascii="Times New Roman" w:hAnsi="Times New Roman" w:eastAsia="宋体" w:cs="Times New Roman"/>
                <w:b w:val="0"/>
                <w:bCs w:val="0"/>
                <w:color w:val="auto"/>
                <w:kern w:val="0"/>
                <w:sz w:val="18"/>
                <w:szCs w:val="18"/>
                <w:lang w:val="en-US" w:eastAsia="zh-CN" w:bidi="ar"/>
              </w:rPr>
              <w:t>4×10</w:t>
            </w:r>
            <w:r>
              <w:rPr>
                <w:rFonts w:hint="eastAsia" w:ascii="Times New Roman" w:hAnsi="Times New Roman" w:eastAsia="宋体" w:cs="Times New Roman"/>
                <w:b w:val="0"/>
                <w:bCs w:val="0"/>
                <w:color w:val="auto"/>
                <w:kern w:val="0"/>
                <w:sz w:val="18"/>
                <w:szCs w:val="18"/>
                <w:vertAlign w:val="superscript"/>
                <w:lang w:val="en-US" w:eastAsia="zh-CN" w:bidi="ar"/>
              </w:rPr>
              <w:t>-5</w:t>
            </w:r>
            <w:r>
              <w:rPr>
                <w:rFonts w:hint="eastAsia" w:ascii="Times New Roman" w:hAnsi="Times New Roman" w:eastAsia="宋体" w:cs="Times New Roman"/>
                <w:b w:val="0"/>
                <w:bCs w:val="0"/>
                <w:color w:val="auto"/>
                <w:kern w:val="0"/>
                <w:sz w:val="18"/>
                <w:szCs w:val="18"/>
                <w:vertAlign w:val="baseline"/>
                <w:lang w:val="en-US" w:eastAsia="zh-CN" w:bidi="ar"/>
              </w:rPr>
              <w:t>L</w:t>
            </w:r>
          </w:p>
        </w:tc>
        <w:tc>
          <w:tcPr>
            <w:tcW w:w="334" w:type="pct"/>
            <w:noWrap w:val="0"/>
            <w:vAlign w:val="center"/>
          </w:tcPr>
          <w:p w14:paraId="4EC91D15">
            <w:pPr>
              <w:widowControl/>
              <w:adjustRightInd w:val="0"/>
              <w:snapToGrid w:val="0"/>
              <w:spacing w:line="240" w:lineRule="auto"/>
              <w:ind w:firstLine="0" w:firstLineChars="0"/>
              <w:jc w:val="center"/>
              <w:rPr>
                <w:rFonts w:cs="Times New Roman"/>
                <w:b w:val="0"/>
                <w:bCs w:val="0"/>
                <w:kern w:val="0"/>
                <w:sz w:val="18"/>
                <w:szCs w:val="18"/>
              </w:rPr>
            </w:pPr>
            <w:r>
              <w:rPr>
                <w:rFonts w:hint="eastAsia" w:ascii="Times New Roman" w:hAnsi="Times New Roman" w:eastAsia="宋体" w:cs="Times New Roman"/>
                <w:b w:val="0"/>
                <w:bCs w:val="0"/>
                <w:color w:val="auto"/>
                <w:kern w:val="0"/>
                <w:sz w:val="18"/>
                <w:szCs w:val="18"/>
                <w:lang w:val="en-US" w:eastAsia="zh-CN" w:bidi="ar"/>
              </w:rPr>
              <w:t>1.1×10</w:t>
            </w:r>
            <w:r>
              <w:rPr>
                <w:rFonts w:hint="eastAsia" w:ascii="Times New Roman" w:hAnsi="Times New Roman" w:eastAsia="宋体" w:cs="Times New Roman"/>
                <w:b w:val="0"/>
                <w:bCs w:val="0"/>
                <w:color w:val="auto"/>
                <w:kern w:val="0"/>
                <w:sz w:val="18"/>
                <w:szCs w:val="18"/>
                <w:vertAlign w:val="superscript"/>
                <w:lang w:val="en-US" w:eastAsia="zh-CN" w:bidi="ar"/>
              </w:rPr>
              <w:t>-4</w:t>
            </w:r>
          </w:p>
        </w:tc>
        <w:tc>
          <w:tcPr>
            <w:tcW w:w="1022" w:type="dxa"/>
            <w:noWrap w:val="0"/>
            <w:vAlign w:val="center"/>
          </w:tcPr>
          <w:p w14:paraId="59FC98E2">
            <w:pPr>
              <w:widowControl/>
              <w:adjustRightInd w:val="0"/>
              <w:snapToGrid w:val="0"/>
              <w:spacing w:line="240" w:lineRule="auto"/>
              <w:ind w:firstLine="0" w:firstLineChars="0"/>
              <w:jc w:val="center"/>
              <w:rPr>
                <w:rFonts w:cs="Times New Roman"/>
                <w:b w:val="0"/>
                <w:bCs w:val="0"/>
                <w:kern w:val="0"/>
                <w:sz w:val="18"/>
                <w:szCs w:val="18"/>
              </w:rPr>
            </w:pPr>
            <w:r>
              <w:rPr>
                <w:rFonts w:hint="eastAsia" w:cs="Times New Roman"/>
                <w:b w:val="0"/>
                <w:bCs w:val="0"/>
                <w:kern w:val="0"/>
                <w:sz w:val="18"/>
                <w:szCs w:val="18"/>
                <w:lang w:val="en-US" w:eastAsia="zh-CN"/>
              </w:rPr>
              <w:t>8</w:t>
            </w:r>
          </w:p>
        </w:tc>
        <w:tc>
          <w:tcPr>
            <w:tcW w:w="1228" w:type="dxa"/>
            <w:noWrap w:val="0"/>
            <w:vAlign w:val="center"/>
          </w:tcPr>
          <w:p w14:paraId="20524F2E">
            <w:pPr>
              <w:widowControl/>
              <w:adjustRightInd w:val="0"/>
              <w:snapToGrid w:val="0"/>
              <w:spacing w:line="240" w:lineRule="auto"/>
              <w:ind w:firstLine="0" w:firstLineChars="0"/>
              <w:jc w:val="center"/>
              <w:rPr>
                <w:rFonts w:cs="Times New Roman"/>
                <w:b w:val="0"/>
                <w:bCs w:val="0"/>
                <w:kern w:val="0"/>
                <w:sz w:val="18"/>
                <w:szCs w:val="18"/>
              </w:rPr>
            </w:pPr>
            <w:r>
              <w:rPr>
                <w:rFonts w:hint="eastAsia" w:cs="Times New Roman"/>
                <w:b w:val="0"/>
                <w:bCs w:val="0"/>
                <w:kern w:val="0"/>
                <w:sz w:val="18"/>
                <w:szCs w:val="18"/>
                <w:lang w:val="en-US" w:eastAsia="zh-CN"/>
              </w:rPr>
              <w:t>8</w:t>
            </w:r>
          </w:p>
        </w:tc>
        <w:tc>
          <w:tcPr>
            <w:tcW w:w="825" w:type="dxa"/>
            <w:noWrap w:val="0"/>
            <w:vAlign w:val="center"/>
          </w:tcPr>
          <w:p w14:paraId="6C8E4D6D">
            <w:pPr>
              <w:widowControl/>
              <w:adjustRightInd w:val="0"/>
              <w:snapToGrid w:val="0"/>
              <w:spacing w:line="240" w:lineRule="auto"/>
              <w:ind w:firstLine="0" w:firstLineChars="0"/>
              <w:jc w:val="center"/>
              <w:rPr>
                <w:rFonts w:cs="Times New Roman"/>
                <w:b w:val="0"/>
                <w:bCs w:val="0"/>
                <w:kern w:val="0"/>
                <w:sz w:val="18"/>
                <w:szCs w:val="18"/>
              </w:rPr>
            </w:pPr>
            <w:r>
              <w:rPr>
                <w:rFonts w:hint="eastAsia" w:cs="Times New Roman"/>
                <w:b w:val="0"/>
                <w:bCs w:val="0"/>
                <w:kern w:val="0"/>
                <w:sz w:val="18"/>
                <w:szCs w:val="18"/>
                <w:lang w:val="en-US" w:eastAsia="zh-CN"/>
              </w:rPr>
              <w:t>100%</w:t>
            </w:r>
          </w:p>
        </w:tc>
        <w:tc>
          <w:tcPr>
            <w:tcW w:w="380" w:type="pct"/>
            <w:noWrap w:val="0"/>
            <w:vAlign w:val="center"/>
          </w:tcPr>
          <w:p w14:paraId="524DA2CC">
            <w:pPr>
              <w:widowControl/>
              <w:adjustRightInd w:val="0"/>
              <w:snapToGrid w:val="0"/>
              <w:spacing w:line="240" w:lineRule="auto"/>
              <w:ind w:firstLine="0" w:firstLineChars="0"/>
              <w:jc w:val="center"/>
              <w:rPr>
                <w:rFonts w:hint="default" w:eastAsia="宋体" w:cs="Times New Roman"/>
                <w:b w:val="0"/>
                <w:bCs w:val="0"/>
                <w:color w:val="auto"/>
                <w:kern w:val="0"/>
                <w:sz w:val="18"/>
                <w:szCs w:val="18"/>
                <w:lang w:val="en-US" w:eastAsia="zh-CN"/>
              </w:rPr>
            </w:pPr>
            <w:r>
              <w:rPr>
                <w:rFonts w:hint="eastAsia" w:cs="Times New Roman"/>
                <w:b w:val="0"/>
                <w:bCs w:val="0"/>
                <w:color w:val="auto"/>
                <w:kern w:val="0"/>
                <w:sz w:val="18"/>
                <w:szCs w:val="18"/>
                <w:lang w:val="en-US" w:eastAsia="zh-CN"/>
              </w:rPr>
              <w:t>5.5</w:t>
            </w:r>
          </w:p>
        </w:tc>
        <w:tc>
          <w:tcPr>
            <w:tcW w:w="819" w:type="dxa"/>
            <w:noWrap w:val="0"/>
            <w:vAlign w:val="center"/>
          </w:tcPr>
          <w:p w14:paraId="6DC3C354">
            <w:pPr>
              <w:widowControl/>
              <w:adjustRightInd w:val="0"/>
              <w:snapToGrid w:val="0"/>
              <w:spacing w:line="240" w:lineRule="auto"/>
              <w:ind w:firstLine="0" w:firstLineChars="0"/>
              <w:jc w:val="center"/>
              <w:rPr>
                <w:rFonts w:cs="Times New Roman"/>
                <w:b w:val="0"/>
                <w:bCs w:val="0"/>
                <w:kern w:val="0"/>
                <w:sz w:val="18"/>
                <w:szCs w:val="18"/>
              </w:rPr>
            </w:pPr>
            <w:r>
              <w:rPr>
                <w:rFonts w:hint="eastAsia" w:cs="Times New Roman"/>
                <w:b w:val="0"/>
                <w:bCs w:val="0"/>
                <w:kern w:val="0"/>
                <w:sz w:val="18"/>
                <w:szCs w:val="18"/>
                <w:lang w:val="en-US" w:eastAsia="zh-CN"/>
              </w:rPr>
              <w:t>S2</w:t>
            </w:r>
          </w:p>
        </w:tc>
        <w:tc>
          <w:tcPr>
            <w:tcW w:w="2937" w:type="dxa"/>
            <w:noWrap w:val="0"/>
            <w:vAlign w:val="center"/>
          </w:tcPr>
          <w:p w14:paraId="33138FD0">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cs="Times New Roman"/>
                <w:b w:val="0"/>
                <w:bCs w:val="0"/>
                <w:kern w:val="0"/>
                <w:sz w:val="18"/>
                <w:szCs w:val="18"/>
              </w:rPr>
            </w:pPr>
            <w:r>
              <w:rPr>
                <w:rFonts w:hint="eastAsia" w:ascii="Times New Roman" w:hAnsi="Times New Roman" w:cs="Times New Roman"/>
                <w:sz w:val="18"/>
                <w:szCs w:val="18"/>
              </w:rPr>
              <w:t>甲类原料</w:t>
            </w:r>
            <w:r>
              <w:rPr>
                <w:rFonts w:ascii="Times New Roman" w:hAnsi="Times New Roman" w:cs="Times New Roman"/>
                <w:sz w:val="18"/>
                <w:szCs w:val="18"/>
              </w:rPr>
              <w:t>罐区</w:t>
            </w:r>
          </w:p>
        </w:tc>
      </w:tr>
      <w:tr w14:paraId="4B76B8C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70" w:hRule="atLeast"/>
          <w:tblHeader/>
          <w:jc w:val="center"/>
        </w:trPr>
        <w:tc>
          <w:tcPr>
            <w:tcW w:w="881" w:type="pct"/>
            <w:noWrap/>
            <w:vAlign w:val="center"/>
          </w:tcPr>
          <w:p w14:paraId="0BB169C3">
            <w:pPr>
              <w:widowControl/>
              <w:adjustRightInd w:val="0"/>
              <w:snapToGrid w:val="0"/>
              <w:spacing w:line="240" w:lineRule="auto"/>
              <w:ind w:firstLine="0" w:firstLineChars="0"/>
              <w:jc w:val="center"/>
              <w:rPr>
                <w:rFonts w:hint="default" w:cs="Times New Roman"/>
                <w:b w:val="0"/>
                <w:bCs w:val="0"/>
                <w:kern w:val="0"/>
                <w:sz w:val="18"/>
                <w:szCs w:val="18"/>
                <w:lang w:val="en-US" w:eastAsia="zh-CN"/>
              </w:rPr>
            </w:pPr>
            <w:r>
              <w:rPr>
                <w:rFonts w:hint="eastAsia" w:cs="Times New Roman"/>
                <w:b w:val="0"/>
                <w:bCs w:val="0"/>
                <w:kern w:val="0"/>
                <w:sz w:val="18"/>
                <w:szCs w:val="18"/>
                <w:lang w:val="en-US" w:eastAsia="zh-CN"/>
              </w:rPr>
              <w:t>砷</w:t>
            </w:r>
          </w:p>
        </w:tc>
        <w:tc>
          <w:tcPr>
            <w:tcW w:w="340" w:type="pct"/>
            <w:noWrap w:val="0"/>
            <w:vAlign w:val="center"/>
          </w:tcPr>
          <w:p w14:paraId="0D52F372">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cs="Times New Roman"/>
                <w:b w:val="0"/>
                <w:bCs w:val="0"/>
                <w:kern w:val="0"/>
                <w:sz w:val="18"/>
                <w:szCs w:val="18"/>
              </w:rPr>
            </w:pPr>
            <w:r>
              <w:rPr>
                <w:rFonts w:hint="default" w:ascii="Times New Roman" w:hAnsi="Times New Roman" w:cs="Times New Roman"/>
                <w:b w:val="0"/>
                <w:bCs w:val="0"/>
                <w:color w:val="auto"/>
                <w:kern w:val="0"/>
                <w:sz w:val="18"/>
                <w:szCs w:val="18"/>
                <w:lang w:bidi="ar"/>
              </w:rPr>
              <w:t>mg/L</w:t>
            </w:r>
          </w:p>
        </w:tc>
        <w:tc>
          <w:tcPr>
            <w:tcW w:w="283" w:type="pct"/>
            <w:noWrap/>
            <w:vAlign w:val="center"/>
          </w:tcPr>
          <w:p w14:paraId="3945AF6A">
            <w:pPr>
              <w:widowControl/>
              <w:adjustRightInd w:val="0"/>
              <w:snapToGrid w:val="0"/>
              <w:spacing w:line="240" w:lineRule="auto"/>
              <w:ind w:firstLine="0" w:firstLineChars="0"/>
              <w:jc w:val="center"/>
              <w:rPr>
                <w:rFonts w:cs="Times New Roman"/>
                <w:b w:val="0"/>
                <w:bCs w:val="0"/>
                <w:kern w:val="0"/>
                <w:sz w:val="18"/>
                <w:szCs w:val="18"/>
              </w:rPr>
            </w:pPr>
            <w:r>
              <w:rPr>
                <w:rFonts w:hint="default" w:ascii="Times New Roman" w:hAnsi="Times New Roman" w:eastAsia="宋体" w:cs="Times New Roman"/>
                <w:color w:val="auto"/>
                <w:sz w:val="18"/>
                <w:szCs w:val="18"/>
                <w:highlight w:val="none"/>
                <w:lang w:val="en-US" w:eastAsia="zh-CN"/>
              </w:rPr>
              <w:t>3×10</w:t>
            </w:r>
            <w:r>
              <w:rPr>
                <w:rFonts w:hint="default" w:ascii="Times New Roman" w:hAnsi="Times New Roman" w:eastAsia="宋体" w:cs="Times New Roman"/>
                <w:color w:val="auto"/>
                <w:sz w:val="18"/>
                <w:szCs w:val="18"/>
                <w:highlight w:val="none"/>
                <w:vertAlign w:val="superscript"/>
                <w:lang w:val="en-US" w:eastAsia="zh-CN"/>
              </w:rPr>
              <w:t>-4</w:t>
            </w:r>
          </w:p>
        </w:tc>
        <w:tc>
          <w:tcPr>
            <w:tcW w:w="305" w:type="pct"/>
            <w:noWrap w:val="0"/>
            <w:vAlign w:val="center"/>
          </w:tcPr>
          <w:p w14:paraId="7ED7537C">
            <w:pPr>
              <w:widowControl/>
              <w:adjustRightInd w:val="0"/>
              <w:snapToGrid w:val="0"/>
              <w:spacing w:line="240" w:lineRule="auto"/>
              <w:ind w:firstLine="0" w:firstLineChars="0"/>
              <w:jc w:val="center"/>
              <w:rPr>
                <w:rFonts w:cs="Times New Roman"/>
                <w:b w:val="0"/>
                <w:bCs w:val="0"/>
                <w:kern w:val="0"/>
                <w:sz w:val="18"/>
                <w:szCs w:val="18"/>
              </w:rPr>
            </w:pPr>
            <w:r>
              <w:rPr>
                <w:rFonts w:hint="eastAsia" w:ascii="Times New Roman" w:hAnsi="Times New Roman" w:eastAsia="宋体" w:cs="Times New Roman"/>
                <w:b w:val="0"/>
                <w:bCs w:val="0"/>
                <w:color w:val="auto"/>
                <w:kern w:val="0"/>
                <w:sz w:val="18"/>
                <w:szCs w:val="18"/>
                <w:lang w:val="en-US" w:eastAsia="zh-CN" w:bidi="ar"/>
              </w:rPr>
              <w:t>1.2×10</w:t>
            </w:r>
            <w:r>
              <w:rPr>
                <w:rFonts w:hint="eastAsia" w:ascii="Times New Roman" w:hAnsi="Times New Roman" w:eastAsia="宋体" w:cs="Times New Roman"/>
                <w:b w:val="0"/>
                <w:bCs w:val="0"/>
                <w:color w:val="auto"/>
                <w:kern w:val="0"/>
                <w:sz w:val="18"/>
                <w:szCs w:val="18"/>
                <w:vertAlign w:val="superscript"/>
                <w:lang w:val="en-US" w:eastAsia="zh-CN" w:bidi="ar"/>
              </w:rPr>
              <w:t>-3</w:t>
            </w:r>
          </w:p>
        </w:tc>
        <w:tc>
          <w:tcPr>
            <w:tcW w:w="334" w:type="pct"/>
            <w:noWrap w:val="0"/>
            <w:vAlign w:val="center"/>
          </w:tcPr>
          <w:p w14:paraId="1FDF2A23">
            <w:pPr>
              <w:widowControl/>
              <w:adjustRightInd w:val="0"/>
              <w:snapToGrid w:val="0"/>
              <w:spacing w:line="240" w:lineRule="auto"/>
              <w:ind w:firstLine="0" w:firstLineChars="0"/>
              <w:jc w:val="center"/>
              <w:rPr>
                <w:rFonts w:cs="Times New Roman"/>
                <w:b w:val="0"/>
                <w:bCs w:val="0"/>
                <w:kern w:val="0"/>
                <w:sz w:val="18"/>
                <w:szCs w:val="18"/>
              </w:rPr>
            </w:pPr>
            <w:r>
              <w:rPr>
                <w:rFonts w:hint="eastAsia" w:ascii="Times New Roman" w:hAnsi="Times New Roman" w:eastAsia="宋体" w:cs="Times New Roman"/>
                <w:b w:val="0"/>
                <w:bCs w:val="0"/>
                <w:color w:val="auto"/>
                <w:kern w:val="0"/>
                <w:sz w:val="18"/>
                <w:szCs w:val="18"/>
                <w:lang w:val="en-US" w:eastAsia="zh-CN" w:bidi="ar"/>
              </w:rPr>
              <w:t>2.26×10</w:t>
            </w:r>
            <w:r>
              <w:rPr>
                <w:rFonts w:hint="eastAsia" w:ascii="Times New Roman" w:hAnsi="Times New Roman" w:eastAsia="宋体" w:cs="Times New Roman"/>
                <w:b w:val="0"/>
                <w:bCs w:val="0"/>
                <w:color w:val="auto"/>
                <w:kern w:val="0"/>
                <w:sz w:val="18"/>
                <w:szCs w:val="18"/>
                <w:vertAlign w:val="superscript"/>
                <w:lang w:val="en-US" w:eastAsia="zh-CN" w:bidi="ar"/>
              </w:rPr>
              <w:t>-2</w:t>
            </w:r>
          </w:p>
        </w:tc>
        <w:tc>
          <w:tcPr>
            <w:tcW w:w="1022" w:type="dxa"/>
            <w:noWrap w:val="0"/>
            <w:vAlign w:val="center"/>
          </w:tcPr>
          <w:p w14:paraId="631773B4">
            <w:pPr>
              <w:widowControl/>
              <w:adjustRightInd w:val="0"/>
              <w:snapToGrid w:val="0"/>
              <w:spacing w:line="240" w:lineRule="auto"/>
              <w:ind w:firstLine="0" w:firstLineChars="0"/>
              <w:jc w:val="center"/>
              <w:rPr>
                <w:rFonts w:cs="Times New Roman"/>
                <w:b w:val="0"/>
                <w:bCs w:val="0"/>
                <w:kern w:val="0"/>
                <w:sz w:val="18"/>
                <w:szCs w:val="18"/>
              </w:rPr>
            </w:pPr>
            <w:r>
              <w:rPr>
                <w:rFonts w:hint="eastAsia" w:cs="Times New Roman"/>
                <w:b w:val="0"/>
                <w:bCs w:val="0"/>
                <w:kern w:val="0"/>
                <w:sz w:val="18"/>
                <w:szCs w:val="18"/>
                <w:lang w:val="en-US" w:eastAsia="zh-CN"/>
              </w:rPr>
              <w:t>8</w:t>
            </w:r>
          </w:p>
        </w:tc>
        <w:tc>
          <w:tcPr>
            <w:tcW w:w="1228" w:type="dxa"/>
            <w:noWrap w:val="0"/>
            <w:vAlign w:val="center"/>
          </w:tcPr>
          <w:p w14:paraId="1E032767">
            <w:pPr>
              <w:widowControl/>
              <w:adjustRightInd w:val="0"/>
              <w:snapToGrid w:val="0"/>
              <w:spacing w:line="240" w:lineRule="auto"/>
              <w:ind w:firstLine="0" w:firstLineChars="0"/>
              <w:jc w:val="center"/>
              <w:rPr>
                <w:rFonts w:cs="Times New Roman"/>
                <w:b w:val="0"/>
                <w:bCs w:val="0"/>
                <w:kern w:val="0"/>
                <w:sz w:val="18"/>
                <w:szCs w:val="18"/>
              </w:rPr>
            </w:pPr>
            <w:r>
              <w:rPr>
                <w:rFonts w:hint="eastAsia" w:cs="Times New Roman"/>
                <w:b w:val="0"/>
                <w:bCs w:val="0"/>
                <w:kern w:val="0"/>
                <w:sz w:val="18"/>
                <w:szCs w:val="18"/>
                <w:lang w:val="en-US" w:eastAsia="zh-CN"/>
              </w:rPr>
              <w:t>8</w:t>
            </w:r>
          </w:p>
        </w:tc>
        <w:tc>
          <w:tcPr>
            <w:tcW w:w="825" w:type="dxa"/>
            <w:noWrap w:val="0"/>
            <w:vAlign w:val="center"/>
          </w:tcPr>
          <w:p w14:paraId="6853D3D8">
            <w:pPr>
              <w:widowControl/>
              <w:adjustRightInd w:val="0"/>
              <w:snapToGrid w:val="0"/>
              <w:spacing w:line="240" w:lineRule="auto"/>
              <w:ind w:firstLine="0" w:firstLineChars="0"/>
              <w:jc w:val="center"/>
              <w:rPr>
                <w:rFonts w:cs="Times New Roman"/>
                <w:b w:val="0"/>
                <w:bCs w:val="0"/>
                <w:kern w:val="0"/>
                <w:sz w:val="18"/>
                <w:szCs w:val="18"/>
              </w:rPr>
            </w:pPr>
            <w:r>
              <w:rPr>
                <w:rFonts w:hint="eastAsia" w:cs="Times New Roman"/>
                <w:b w:val="0"/>
                <w:bCs w:val="0"/>
                <w:kern w:val="0"/>
                <w:sz w:val="18"/>
                <w:szCs w:val="18"/>
                <w:lang w:val="en-US" w:eastAsia="zh-CN"/>
              </w:rPr>
              <w:t>100%</w:t>
            </w:r>
          </w:p>
        </w:tc>
        <w:tc>
          <w:tcPr>
            <w:tcW w:w="380" w:type="pct"/>
            <w:noWrap w:val="0"/>
            <w:vAlign w:val="center"/>
          </w:tcPr>
          <w:p w14:paraId="53CA4E48">
            <w:pPr>
              <w:widowControl/>
              <w:adjustRightInd w:val="0"/>
              <w:snapToGrid w:val="0"/>
              <w:spacing w:line="240" w:lineRule="auto"/>
              <w:ind w:firstLine="0" w:firstLineChars="0"/>
              <w:jc w:val="center"/>
              <w:rPr>
                <w:rFonts w:hint="default" w:eastAsia="宋体" w:cs="Times New Roman"/>
                <w:b w:val="0"/>
                <w:bCs w:val="0"/>
                <w:color w:val="auto"/>
                <w:kern w:val="0"/>
                <w:sz w:val="18"/>
                <w:szCs w:val="18"/>
                <w:lang w:val="en-US" w:eastAsia="zh-CN"/>
              </w:rPr>
            </w:pPr>
            <w:r>
              <w:rPr>
                <w:rFonts w:hint="eastAsia" w:cs="Times New Roman"/>
                <w:b w:val="0"/>
                <w:bCs w:val="0"/>
                <w:color w:val="auto"/>
                <w:kern w:val="0"/>
                <w:sz w:val="18"/>
                <w:szCs w:val="18"/>
                <w:lang w:val="en-US" w:eastAsia="zh-CN"/>
              </w:rPr>
              <w:t>45.2</w:t>
            </w:r>
          </w:p>
        </w:tc>
        <w:tc>
          <w:tcPr>
            <w:tcW w:w="810" w:type="dxa"/>
            <w:noWrap w:val="0"/>
            <w:vAlign w:val="center"/>
          </w:tcPr>
          <w:p w14:paraId="33660299">
            <w:pPr>
              <w:widowControl/>
              <w:adjustRightInd w:val="0"/>
              <w:snapToGrid w:val="0"/>
              <w:spacing w:line="240" w:lineRule="auto"/>
              <w:ind w:firstLine="0" w:firstLineChars="0"/>
              <w:jc w:val="center"/>
              <w:rPr>
                <w:rFonts w:cs="Times New Roman"/>
                <w:b w:val="0"/>
                <w:bCs w:val="0"/>
                <w:kern w:val="0"/>
                <w:sz w:val="18"/>
                <w:szCs w:val="18"/>
              </w:rPr>
            </w:pPr>
            <w:r>
              <w:rPr>
                <w:rFonts w:hint="eastAsia" w:cs="Times New Roman"/>
                <w:b w:val="0"/>
                <w:bCs w:val="0"/>
                <w:kern w:val="0"/>
                <w:sz w:val="18"/>
                <w:szCs w:val="18"/>
                <w:lang w:val="en-US" w:eastAsia="zh-CN"/>
              </w:rPr>
              <w:t>S1</w:t>
            </w:r>
          </w:p>
        </w:tc>
        <w:tc>
          <w:tcPr>
            <w:tcW w:w="2927" w:type="dxa"/>
            <w:noWrap w:val="0"/>
            <w:vAlign w:val="center"/>
          </w:tcPr>
          <w:p w14:paraId="0A733829">
            <w:pPr>
              <w:widowControl/>
              <w:adjustRightInd w:val="0"/>
              <w:snapToGrid w:val="0"/>
              <w:spacing w:line="240" w:lineRule="auto"/>
              <w:ind w:firstLine="0" w:firstLineChars="0"/>
              <w:jc w:val="center"/>
              <w:rPr>
                <w:rFonts w:cs="Times New Roman"/>
                <w:b w:val="0"/>
                <w:bCs w:val="0"/>
                <w:kern w:val="0"/>
                <w:sz w:val="18"/>
                <w:szCs w:val="18"/>
              </w:rPr>
            </w:pPr>
            <w:r>
              <w:rPr>
                <w:rFonts w:hint="eastAsia" w:ascii="Times New Roman" w:hAnsi="Times New Roman" w:cs="Times New Roman"/>
                <w:sz w:val="18"/>
                <w:szCs w:val="18"/>
              </w:rPr>
              <w:t>二氧六环车间</w:t>
            </w:r>
            <w:r>
              <w:rPr>
                <w:rFonts w:ascii="Times New Roman" w:hAnsi="Times New Roman" w:cs="Times New Roman"/>
                <w:sz w:val="18"/>
                <w:szCs w:val="18"/>
              </w:rPr>
              <w:t>附属罐区</w:t>
            </w:r>
          </w:p>
        </w:tc>
      </w:tr>
      <w:tr w14:paraId="24A7B45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70" w:hRule="atLeast"/>
          <w:tblHeader/>
          <w:jc w:val="center"/>
        </w:trPr>
        <w:tc>
          <w:tcPr>
            <w:tcW w:w="881" w:type="pct"/>
            <w:noWrap/>
            <w:vAlign w:val="center"/>
          </w:tcPr>
          <w:p w14:paraId="4833444B">
            <w:pPr>
              <w:widowControl/>
              <w:adjustRightInd w:val="0"/>
              <w:snapToGrid w:val="0"/>
              <w:spacing w:line="240" w:lineRule="auto"/>
              <w:ind w:firstLine="0" w:firstLineChars="0"/>
              <w:jc w:val="center"/>
              <w:rPr>
                <w:rFonts w:hint="default" w:cs="Times New Roman"/>
                <w:b w:val="0"/>
                <w:bCs w:val="0"/>
                <w:kern w:val="0"/>
                <w:sz w:val="18"/>
                <w:szCs w:val="18"/>
                <w:lang w:val="en-US" w:eastAsia="zh-CN"/>
              </w:rPr>
            </w:pPr>
            <w:r>
              <w:rPr>
                <w:rFonts w:hint="eastAsia" w:cs="Times New Roman"/>
                <w:b w:val="0"/>
                <w:bCs w:val="0"/>
                <w:kern w:val="0"/>
                <w:sz w:val="18"/>
                <w:szCs w:val="18"/>
                <w:lang w:val="en-US" w:eastAsia="zh-CN"/>
              </w:rPr>
              <w:t>镉</w:t>
            </w:r>
          </w:p>
        </w:tc>
        <w:tc>
          <w:tcPr>
            <w:tcW w:w="340" w:type="pct"/>
            <w:noWrap w:val="0"/>
            <w:vAlign w:val="center"/>
          </w:tcPr>
          <w:p w14:paraId="0A72F1E7">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cs="Times New Roman"/>
                <w:b w:val="0"/>
                <w:bCs w:val="0"/>
                <w:kern w:val="0"/>
                <w:sz w:val="18"/>
                <w:szCs w:val="18"/>
              </w:rPr>
            </w:pPr>
            <w:r>
              <w:rPr>
                <w:rFonts w:hint="default" w:ascii="Times New Roman" w:hAnsi="Times New Roman" w:cs="Times New Roman"/>
                <w:b w:val="0"/>
                <w:bCs w:val="0"/>
                <w:color w:val="auto"/>
                <w:kern w:val="0"/>
                <w:sz w:val="18"/>
                <w:szCs w:val="18"/>
                <w:lang w:bidi="ar"/>
              </w:rPr>
              <w:t>mg/L</w:t>
            </w:r>
          </w:p>
        </w:tc>
        <w:tc>
          <w:tcPr>
            <w:tcW w:w="283" w:type="pct"/>
            <w:noWrap/>
            <w:vAlign w:val="center"/>
          </w:tcPr>
          <w:p w14:paraId="7EDAE154">
            <w:pPr>
              <w:widowControl/>
              <w:adjustRightInd w:val="0"/>
              <w:snapToGrid w:val="0"/>
              <w:spacing w:line="240" w:lineRule="auto"/>
              <w:ind w:firstLine="0" w:firstLineChars="0"/>
              <w:jc w:val="center"/>
              <w:rPr>
                <w:rFonts w:cs="Times New Roman"/>
                <w:b w:val="0"/>
                <w:bCs w:val="0"/>
                <w:kern w:val="0"/>
                <w:sz w:val="18"/>
                <w:szCs w:val="18"/>
              </w:rPr>
            </w:pPr>
            <w:r>
              <w:rPr>
                <w:rFonts w:hint="default" w:ascii="Times New Roman" w:hAnsi="Times New Roman" w:eastAsia="宋体" w:cs="Times New Roman"/>
                <w:color w:val="auto"/>
                <w:sz w:val="18"/>
                <w:szCs w:val="18"/>
                <w:highlight w:val="none"/>
                <w:lang w:val="en-US" w:eastAsia="zh-CN"/>
              </w:rPr>
              <w:t>5×10</w:t>
            </w:r>
            <w:r>
              <w:rPr>
                <w:rFonts w:hint="default" w:ascii="Times New Roman" w:hAnsi="Times New Roman" w:eastAsia="宋体" w:cs="Times New Roman"/>
                <w:color w:val="auto"/>
                <w:sz w:val="18"/>
                <w:szCs w:val="18"/>
                <w:highlight w:val="none"/>
                <w:vertAlign w:val="superscript"/>
                <w:lang w:val="en-US" w:eastAsia="zh-CN"/>
              </w:rPr>
              <w:t>-5</w:t>
            </w:r>
          </w:p>
        </w:tc>
        <w:tc>
          <w:tcPr>
            <w:tcW w:w="305" w:type="pct"/>
            <w:noWrap w:val="0"/>
            <w:vAlign w:val="center"/>
          </w:tcPr>
          <w:p w14:paraId="1C453E79">
            <w:pPr>
              <w:widowControl/>
              <w:adjustRightInd w:val="0"/>
              <w:snapToGrid w:val="0"/>
              <w:spacing w:line="240" w:lineRule="auto"/>
              <w:ind w:firstLine="0" w:firstLineChars="0"/>
              <w:jc w:val="center"/>
              <w:rPr>
                <w:rFonts w:cs="Times New Roman"/>
                <w:b w:val="0"/>
                <w:bCs w:val="0"/>
                <w:kern w:val="0"/>
                <w:sz w:val="18"/>
                <w:szCs w:val="18"/>
              </w:rPr>
            </w:pPr>
            <w:r>
              <w:rPr>
                <w:rFonts w:hint="eastAsia" w:ascii="Times New Roman" w:hAnsi="Times New Roman" w:eastAsia="宋体" w:cs="Times New Roman"/>
                <w:b w:val="0"/>
                <w:bCs w:val="0"/>
                <w:color w:val="auto"/>
                <w:kern w:val="0"/>
                <w:sz w:val="18"/>
                <w:szCs w:val="18"/>
                <w:lang w:val="en-US" w:eastAsia="zh-CN" w:bidi="ar"/>
              </w:rPr>
              <w:t>5.0×10</w:t>
            </w:r>
            <w:r>
              <w:rPr>
                <w:rFonts w:hint="eastAsia" w:ascii="Times New Roman" w:hAnsi="Times New Roman" w:eastAsia="宋体" w:cs="Times New Roman"/>
                <w:b w:val="0"/>
                <w:bCs w:val="0"/>
                <w:color w:val="auto"/>
                <w:kern w:val="0"/>
                <w:sz w:val="18"/>
                <w:szCs w:val="18"/>
                <w:vertAlign w:val="superscript"/>
                <w:lang w:val="en-US" w:eastAsia="zh-CN" w:bidi="ar"/>
              </w:rPr>
              <w:t>-4</w:t>
            </w:r>
            <w:r>
              <w:rPr>
                <w:rFonts w:hint="eastAsia" w:ascii="Times New Roman" w:hAnsi="Times New Roman" w:eastAsia="宋体" w:cs="Times New Roman"/>
                <w:b w:val="0"/>
                <w:bCs w:val="0"/>
                <w:color w:val="auto"/>
                <w:kern w:val="0"/>
                <w:sz w:val="18"/>
                <w:szCs w:val="18"/>
                <w:vertAlign w:val="baseline"/>
                <w:lang w:val="en-US" w:eastAsia="zh-CN" w:bidi="ar"/>
              </w:rPr>
              <w:t>L</w:t>
            </w:r>
          </w:p>
        </w:tc>
        <w:tc>
          <w:tcPr>
            <w:tcW w:w="334" w:type="pct"/>
            <w:noWrap w:val="0"/>
            <w:vAlign w:val="center"/>
          </w:tcPr>
          <w:p w14:paraId="3BCDA3EE">
            <w:pPr>
              <w:widowControl/>
              <w:adjustRightInd w:val="0"/>
              <w:snapToGrid w:val="0"/>
              <w:spacing w:line="240" w:lineRule="auto"/>
              <w:ind w:firstLine="0" w:firstLineChars="0"/>
              <w:jc w:val="center"/>
              <w:rPr>
                <w:rFonts w:cs="Times New Roman"/>
                <w:b w:val="0"/>
                <w:bCs w:val="0"/>
                <w:kern w:val="0"/>
                <w:sz w:val="18"/>
                <w:szCs w:val="18"/>
              </w:rPr>
            </w:pPr>
            <w:r>
              <w:rPr>
                <w:rFonts w:hint="eastAsia" w:ascii="Times New Roman" w:hAnsi="Times New Roman" w:eastAsia="宋体" w:cs="Times New Roman"/>
                <w:b w:val="0"/>
                <w:bCs w:val="0"/>
                <w:color w:val="auto"/>
                <w:kern w:val="0"/>
                <w:sz w:val="18"/>
                <w:szCs w:val="18"/>
                <w:lang w:val="en-US" w:eastAsia="zh-CN" w:bidi="ar"/>
              </w:rPr>
              <w:t>5.47×10</w:t>
            </w:r>
            <w:r>
              <w:rPr>
                <w:rFonts w:hint="eastAsia" w:ascii="Times New Roman" w:hAnsi="Times New Roman" w:eastAsia="宋体" w:cs="Times New Roman"/>
                <w:b w:val="0"/>
                <w:bCs w:val="0"/>
                <w:color w:val="auto"/>
                <w:kern w:val="0"/>
                <w:sz w:val="18"/>
                <w:szCs w:val="18"/>
                <w:vertAlign w:val="superscript"/>
                <w:lang w:val="en-US" w:eastAsia="zh-CN" w:bidi="ar"/>
              </w:rPr>
              <w:t>-3</w:t>
            </w:r>
          </w:p>
        </w:tc>
        <w:tc>
          <w:tcPr>
            <w:tcW w:w="385" w:type="pct"/>
            <w:noWrap w:val="0"/>
            <w:vAlign w:val="center"/>
          </w:tcPr>
          <w:p w14:paraId="7F48F7DA">
            <w:pPr>
              <w:widowControl/>
              <w:adjustRightInd w:val="0"/>
              <w:snapToGrid w:val="0"/>
              <w:spacing w:line="240" w:lineRule="auto"/>
              <w:ind w:firstLine="0" w:firstLineChars="0"/>
              <w:jc w:val="center"/>
              <w:rPr>
                <w:rFonts w:hint="eastAsia" w:eastAsia="宋体" w:cs="Times New Roman"/>
                <w:b w:val="0"/>
                <w:bCs w:val="0"/>
                <w:kern w:val="0"/>
                <w:sz w:val="18"/>
                <w:szCs w:val="18"/>
                <w:lang w:val="en-US" w:eastAsia="zh-CN"/>
              </w:rPr>
            </w:pPr>
            <w:r>
              <w:rPr>
                <w:rFonts w:hint="eastAsia" w:cs="Times New Roman"/>
                <w:b w:val="0"/>
                <w:bCs w:val="0"/>
                <w:kern w:val="0"/>
                <w:sz w:val="18"/>
                <w:szCs w:val="18"/>
                <w:lang w:val="en-US" w:eastAsia="zh-CN"/>
              </w:rPr>
              <w:t>8</w:t>
            </w:r>
          </w:p>
        </w:tc>
        <w:tc>
          <w:tcPr>
            <w:tcW w:w="453" w:type="pct"/>
            <w:noWrap w:val="0"/>
            <w:vAlign w:val="center"/>
          </w:tcPr>
          <w:p w14:paraId="1CCB08BF">
            <w:pPr>
              <w:widowControl/>
              <w:adjustRightInd w:val="0"/>
              <w:snapToGrid w:val="0"/>
              <w:spacing w:line="240" w:lineRule="auto"/>
              <w:ind w:firstLine="0" w:firstLineChars="0"/>
              <w:jc w:val="center"/>
              <w:rPr>
                <w:rFonts w:hint="eastAsia" w:eastAsia="宋体" w:cs="Times New Roman"/>
                <w:b w:val="0"/>
                <w:bCs w:val="0"/>
                <w:kern w:val="0"/>
                <w:sz w:val="18"/>
                <w:szCs w:val="18"/>
                <w:lang w:val="en-US" w:eastAsia="zh-CN"/>
              </w:rPr>
            </w:pPr>
            <w:r>
              <w:rPr>
                <w:rFonts w:hint="eastAsia" w:cs="Times New Roman"/>
                <w:b w:val="0"/>
                <w:bCs w:val="0"/>
                <w:kern w:val="0"/>
                <w:sz w:val="18"/>
                <w:szCs w:val="18"/>
                <w:lang w:val="en-US" w:eastAsia="zh-CN"/>
              </w:rPr>
              <w:t>5</w:t>
            </w:r>
          </w:p>
        </w:tc>
        <w:tc>
          <w:tcPr>
            <w:tcW w:w="311" w:type="pct"/>
            <w:noWrap w:val="0"/>
            <w:vAlign w:val="center"/>
          </w:tcPr>
          <w:p w14:paraId="43702082">
            <w:pPr>
              <w:widowControl/>
              <w:adjustRightInd w:val="0"/>
              <w:snapToGrid w:val="0"/>
              <w:spacing w:line="240" w:lineRule="auto"/>
              <w:ind w:firstLine="0" w:firstLineChars="0"/>
              <w:jc w:val="center"/>
              <w:rPr>
                <w:rFonts w:hint="default" w:eastAsia="宋体" w:cs="Times New Roman"/>
                <w:b w:val="0"/>
                <w:bCs w:val="0"/>
                <w:kern w:val="0"/>
                <w:sz w:val="18"/>
                <w:szCs w:val="18"/>
                <w:lang w:val="en-US" w:eastAsia="zh-CN"/>
              </w:rPr>
            </w:pPr>
            <w:r>
              <w:rPr>
                <w:rFonts w:hint="eastAsia" w:cs="Times New Roman"/>
                <w:b w:val="0"/>
                <w:bCs w:val="0"/>
                <w:kern w:val="0"/>
                <w:sz w:val="18"/>
                <w:szCs w:val="18"/>
                <w:lang w:val="en-US" w:eastAsia="zh-CN"/>
              </w:rPr>
              <w:t>62.5%</w:t>
            </w:r>
          </w:p>
        </w:tc>
        <w:tc>
          <w:tcPr>
            <w:tcW w:w="380" w:type="pct"/>
            <w:noWrap w:val="0"/>
            <w:vAlign w:val="center"/>
          </w:tcPr>
          <w:p w14:paraId="5311F713">
            <w:pPr>
              <w:widowControl/>
              <w:adjustRightInd w:val="0"/>
              <w:snapToGrid w:val="0"/>
              <w:spacing w:line="240" w:lineRule="auto"/>
              <w:ind w:firstLine="0" w:firstLineChars="0"/>
              <w:jc w:val="center"/>
              <w:rPr>
                <w:rFonts w:hint="default" w:eastAsia="宋体" w:cs="Times New Roman"/>
                <w:b w:val="0"/>
                <w:bCs w:val="0"/>
                <w:color w:val="auto"/>
                <w:kern w:val="0"/>
                <w:sz w:val="18"/>
                <w:szCs w:val="18"/>
                <w:lang w:val="en-US" w:eastAsia="zh-CN"/>
              </w:rPr>
            </w:pPr>
            <w:r>
              <w:rPr>
                <w:rFonts w:hint="eastAsia" w:cs="Times New Roman"/>
                <w:b w:val="0"/>
                <w:bCs w:val="0"/>
                <w:color w:val="auto"/>
                <w:kern w:val="0"/>
                <w:sz w:val="18"/>
                <w:szCs w:val="18"/>
                <w:lang w:val="en-US" w:eastAsia="zh-CN"/>
              </w:rPr>
              <w:t>54.7</w:t>
            </w:r>
          </w:p>
        </w:tc>
        <w:tc>
          <w:tcPr>
            <w:tcW w:w="289" w:type="pct"/>
            <w:noWrap w:val="0"/>
            <w:vAlign w:val="center"/>
          </w:tcPr>
          <w:p w14:paraId="1C68D568">
            <w:pPr>
              <w:widowControl/>
              <w:adjustRightInd w:val="0"/>
              <w:snapToGrid w:val="0"/>
              <w:spacing w:line="240" w:lineRule="auto"/>
              <w:ind w:firstLine="0" w:firstLineChars="0"/>
              <w:jc w:val="center"/>
              <w:rPr>
                <w:rFonts w:hint="default" w:cs="Times New Roman"/>
                <w:b w:val="0"/>
                <w:bCs w:val="0"/>
                <w:kern w:val="0"/>
                <w:sz w:val="18"/>
                <w:szCs w:val="18"/>
                <w:lang w:val="en-US"/>
              </w:rPr>
            </w:pPr>
            <w:r>
              <w:rPr>
                <w:rFonts w:hint="eastAsia" w:cs="Times New Roman"/>
                <w:b w:val="0"/>
                <w:bCs w:val="0"/>
                <w:kern w:val="0"/>
                <w:sz w:val="18"/>
                <w:szCs w:val="18"/>
                <w:lang w:val="en-US" w:eastAsia="zh-CN"/>
              </w:rPr>
              <w:t>S4</w:t>
            </w:r>
          </w:p>
        </w:tc>
        <w:tc>
          <w:tcPr>
            <w:tcW w:w="1036" w:type="pct"/>
            <w:noWrap w:val="0"/>
            <w:vAlign w:val="center"/>
          </w:tcPr>
          <w:p w14:paraId="50370044">
            <w:pPr>
              <w:widowControl/>
              <w:adjustRightInd w:val="0"/>
              <w:snapToGrid w:val="0"/>
              <w:spacing w:line="240" w:lineRule="auto"/>
              <w:ind w:firstLine="0" w:firstLineChars="0"/>
              <w:jc w:val="center"/>
              <w:rPr>
                <w:rFonts w:cs="Times New Roman"/>
                <w:b w:val="0"/>
                <w:bCs w:val="0"/>
                <w:kern w:val="0"/>
                <w:sz w:val="18"/>
                <w:szCs w:val="18"/>
              </w:rPr>
            </w:pPr>
            <w:r>
              <w:rPr>
                <w:rFonts w:hint="eastAsia" w:ascii="Times New Roman" w:hAnsi="Times New Roman" w:cs="Times New Roman"/>
                <w:sz w:val="18"/>
                <w:szCs w:val="18"/>
                <w:lang w:val="en-US"/>
              </w:rPr>
              <w:t>南固废仓库</w:t>
            </w:r>
          </w:p>
        </w:tc>
      </w:tr>
      <w:tr w14:paraId="4B43DF5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70" w:hRule="atLeast"/>
          <w:tblHeader/>
          <w:jc w:val="center"/>
        </w:trPr>
        <w:tc>
          <w:tcPr>
            <w:tcW w:w="881" w:type="pct"/>
            <w:noWrap/>
            <w:vAlign w:val="center"/>
          </w:tcPr>
          <w:p w14:paraId="6B91775A">
            <w:pPr>
              <w:widowControl/>
              <w:adjustRightInd w:val="0"/>
              <w:snapToGrid w:val="0"/>
              <w:spacing w:line="240" w:lineRule="auto"/>
              <w:ind w:firstLine="0" w:firstLineChars="0"/>
              <w:jc w:val="center"/>
              <w:rPr>
                <w:rFonts w:hint="default" w:cs="Times New Roman"/>
                <w:b w:val="0"/>
                <w:bCs w:val="0"/>
                <w:kern w:val="0"/>
                <w:sz w:val="18"/>
                <w:szCs w:val="18"/>
                <w:lang w:val="en-US" w:eastAsia="zh-CN"/>
              </w:rPr>
            </w:pPr>
            <w:r>
              <w:rPr>
                <w:rFonts w:hint="eastAsia" w:cs="Times New Roman"/>
                <w:b w:val="0"/>
                <w:bCs w:val="0"/>
                <w:kern w:val="0"/>
                <w:sz w:val="18"/>
                <w:szCs w:val="18"/>
                <w:lang w:val="en-US" w:eastAsia="zh-CN"/>
              </w:rPr>
              <w:t>铅</w:t>
            </w:r>
          </w:p>
        </w:tc>
        <w:tc>
          <w:tcPr>
            <w:tcW w:w="340" w:type="pct"/>
            <w:noWrap w:val="0"/>
            <w:vAlign w:val="center"/>
          </w:tcPr>
          <w:p w14:paraId="4271EB70">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cs="Times New Roman"/>
                <w:b w:val="0"/>
                <w:bCs w:val="0"/>
                <w:kern w:val="0"/>
                <w:sz w:val="18"/>
                <w:szCs w:val="18"/>
              </w:rPr>
            </w:pPr>
            <w:r>
              <w:rPr>
                <w:rFonts w:hint="default" w:ascii="Times New Roman" w:hAnsi="Times New Roman" w:cs="Times New Roman"/>
                <w:b w:val="0"/>
                <w:bCs w:val="0"/>
                <w:color w:val="auto"/>
                <w:kern w:val="0"/>
                <w:sz w:val="18"/>
                <w:szCs w:val="18"/>
                <w:lang w:bidi="ar"/>
              </w:rPr>
              <w:t>mg/L</w:t>
            </w:r>
          </w:p>
        </w:tc>
        <w:tc>
          <w:tcPr>
            <w:tcW w:w="283" w:type="pct"/>
            <w:noWrap/>
            <w:vAlign w:val="center"/>
          </w:tcPr>
          <w:p w14:paraId="1AFB084D">
            <w:pPr>
              <w:widowControl/>
              <w:adjustRightInd w:val="0"/>
              <w:snapToGrid w:val="0"/>
              <w:spacing w:line="240" w:lineRule="auto"/>
              <w:ind w:firstLine="0" w:firstLineChars="0"/>
              <w:jc w:val="center"/>
              <w:rPr>
                <w:rFonts w:cs="Times New Roman"/>
                <w:b w:val="0"/>
                <w:bCs w:val="0"/>
                <w:kern w:val="0"/>
                <w:sz w:val="18"/>
                <w:szCs w:val="18"/>
              </w:rPr>
            </w:pPr>
            <w:r>
              <w:rPr>
                <w:rFonts w:hint="default" w:ascii="Times New Roman" w:hAnsi="Times New Roman" w:eastAsia="宋体" w:cs="Times New Roman"/>
                <w:color w:val="auto"/>
                <w:sz w:val="18"/>
                <w:szCs w:val="18"/>
                <w:highlight w:val="none"/>
                <w:lang w:val="en-US" w:eastAsia="zh-CN"/>
              </w:rPr>
              <w:t>1×10</w:t>
            </w:r>
            <w:r>
              <w:rPr>
                <w:rFonts w:hint="default" w:ascii="Times New Roman" w:hAnsi="Times New Roman" w:eastAsia="宋体" w:cs="Times New Roman"/>
                <w:color w:val="auto"/>
                <w:sz w:val="18"/>
                <w:szCs w:val="18"/>
                <w:highlight w:val="none"/>
                <w:vertAlign w:val="superscript"/>
                <w:lang w:val="en-US" w:eastAsia="zh-CN"/>
              </w:rPr>
              <w:t>-3</w:t>
            </w:r>
          </w:p>
        </w:tc>
        <w:tc>
          <w:tcPr>
            <w:tcW w:w="305" w:type="pct"/>
            <w:noWrap w:val="0"/>
            <w:vAlign w:val="center"/>
          </w:tcPr>
          <w:p w14:paraId="5D483E98">
            <w:pPr>
              <w:widowControl/>
              <w:adjustRightInd w:val="0"/>
              <w:snapToGrid w:val="0"/>
              <w:spacing w:line="240" w:lineRule="auto"/>
              <w:ind w:firstLine="0" w:firstLineChars="0"/>
              <w:jc w:val="center"/>
              <w:rPr>
                <w:rFonts w:cs="Times New Roman"/>
                <w:b w:val="0"/>
                <w:bCs w:val="0"/>
                <w:kern w:val="0"/>
                <w:sz w:val="18"/>
                <w:szCs w:val="18"/>
              </w:rPr>
            </w:pPr>
            <w:r>
              <w:rPr>
                <w:rFonts w:hint="eastAsia" w:ascii="Times New Roman" w:hAnsi="Times New Roman" w:eastAsia="宋体" w:cs="Times New Roman"/>
                <w:b w:val="0"/>
                <w:bCs w:val="0"/>
                <w:color w:val="auto"/>
                <w:kern w:val="0"/>
                <w:sz w:val="18"/>
                <w:szCs w:val="18"/>
                <w:lang w:val="en-US" w:eastAsia="zh-CN" w:bidi="ar"/>
              </w:rPr>
              <w:t>1×10</w:t>
            </w:r>
            <w:r>
              <w:rPr>
                <w:rFonts w:hint="eastAsia" w:ascii="Times New Roman" w:hAnsi="Times New Roman" w:eastAsia="宋体" w:cs="Times New Roman"/>
                <w:b w:val="0"/>
                <w:bCs w:val="0"/>
                <w:color w:val="auto"/>
                <w:kern w:val="0"/>
                <w:sz w:val="18"/>
                <w:szCs w:val="18"/>
                <w:vertAlign w:val="superscript"/>
                <w:lang w:val="en-US" w:eastAsia="zh-CN" w:bidi="ar"/>
              </w:rPr>
              <w:t>-3</w:t>
            </w:r>
            <w:r>
              <w:rPr>
                <w:rFonts w:hint="eastAsia" w:ascii="Times New Roman" w:hAnsi="Times New Roman" w:eastAsia="宋体" w:cs="Times New Roman"/>
                <w:b w:val="0"/>
                <w:bCs w:val="0"/>
                <w:color w:val="auto"/>
                <w:kern w:val="0"/>
                <w:sz w:val="18"/>
                <w:szCs w:val="18"/>
                <w:vertAlign w:val="baseline"/>
                <w:lang w:val="en-US" w:eastAsia="zh-CN" w:bidi="ar"/>
              </w:rPr>
              <w:t>L</w:t>
            </w:r>
          </w:p>
        </w:tc>
        <w:tc>
          <w:tcPr>
            <w:tcW w:w="334" w:type="pct"/>
            <w:noWrap w:val="0"/>
            <w:vAlign w:val="center"/>
          </w:tcPr>
          <w:p w14:paraId="017F5BA4">
            <w:pPr>
              <w:widowControl/>
              <w:adjustRightInd w:val="0"/>
              <w:snapToGrid w:val="0"/>
              <w:spacing w:line="240" w:lineRule="auto"/>
              <w:ind w:firstLine="0" w:firstLineChars="0"/>
              <w:jc w:val="center"/>
              <w:rPr>
                <w:rFonts w:cs="Times New Roman"/>
                <w:b w:val="0"/>
                <w:bCs w:val="0"/>
                <w:kern w:val="0"/>
                <w:sz w:val="18"/>
                <w:szCs w:val="18"/>
              </w:rPr>
            </w:pPr>
            <w:r>
              <w:rPr>
                <w:rFonts w:hint="eastAsia" w:ascii="Times New Roman" w:hAnsi="Times New Roman" w:eastAsia="宋体" w:cs="Times New Roman"/>
                <w:b w:val="0"/>
                <w:bCs w:val="0"/>
                <w:color w:val="auto"/>
                <w:kern w:val="0"/>
                <w:sz w:val="18"/>
                <w:szCs w:val="18"/>
                <w:lang w:val="en-US" w:eastAsia="zh-CN" w:bidi="ar"/>
              </w:rPr>
              <w:t>4.4×10</w:t>
            </w:r>
            <w:r>
              <w:rPr>
                <w:rFonts w:hint="eastAsia" w:ascii="Times New Roman" w:hAnsi="Times New Roman" w:eastAsia="宋体" w:cs="Times New Roman"/>
                <w:b w:val="0"/>
                <w:bCs w:val="0"/>
                <w:color w:val="auto"/>
                <w:kern w:val="0"/>
                <w:sz w:val="18"/>
                <w:szCs w:val="18"/>
                <w:vertAlign w:val="superscript"/>
                <w:lang w:val="en-US" w:eastAsia="zh-CN" w:bidi="ar"/>
              </w:rPr>
              <w:t>-2</w:t>
            </w:r>
          </w:p>
        </w:tc>
        <w:tc>
          <w:tcPr>
            <w:tcW w:w="385" w:type="pct"/>
            <w:noWrap w:val="0"/>
            <w:vAlign w:val="center"/>
          </w:tcPr>
          <w:p w14:paraId="063B4011">
            <w:pPr>
              <w:widowControl/>
              <w:adjustRightInd w:val="0"/>
              <w:snapToGrid w:val="0"/>
              <w:spacing w:line="240" w:lineRule="auto"/>
              <w:ind w:firstLine="0" w:firstLineChars="0"/>
              <w:jc w:val="center"/>
              <w:rPr>
                <w:rFonts w:hint="eastAsia" w:eastAsia="宋体" w:cs="Times New Roman"/>
                <w:b w:val="0"/>
                <w:bCs w:val="0"/>
                <w:kern w:val="0"/>
                <w:sz w:val="18"/>
                <w:szCs w:val="18"/>
                <w:lang w:val="en-US" w:eastAsia="zh-CN"/>
              </w:rPr>
            </w:pPr>
            <w:r>
              <w:rPr>
                <w:rFonts w:hint="eastAsia" w:cs="Times New Roman"/>
                <w:b w:val="0"/>
                <w:bCs w:val="0"/>
                <w:kern w:val="0"/>
                <w:sz w:val="18"/>
                <w:szCs w:val="18"/>
                <w:lang w:val="en-US" w:eastAsia="zh-CN"/>
              </w:rPr>
              <w:t>8</w:t>
            </w:r>
          </w:p>
        </w:tc>
        <w:tc>
          <w:tcPr>
            <w:tcW w:w="453" w:type="pct"/>
            <w:noWrap w:val="0"/>
            <w:vAlign w:val="center"/>
          </w:tcPr>
          <w:p w14:paraId="59BBAC3D">
            <w:pPr>
              <w:widowControl/>
              <w:adjustRightInd w:val="0"/>
              <w:snapToGrid w:val="0"/>
              <w:spacing w:line="240" w:lineRule="auto"/>
              <w:ind w:firstLine="0" w:firstLineChars="0"/>
              <w:jc w:val="center"/>
              <w:rPr>
                <w:rFonts w:hint="eastAsia" w:eastAsia="宋体" w:cs="Times New Roman"/>
                <w:b w:val="0"/>
                <w:bCs w:val="0"/>
                <w:kern w:val="0"/>
                <w:sz w:val="18"/>
                <w:szCs w:val="18"/>
                <w:lang w:val="en-US" w:eastAsia="zh-CN"/>
              </w:rPr>
            </w:pPr>
            <w:r>
              <w:rPr>
                <w:rFonts w:hint="eastAsia" w:cs="Times New Roman"/>
                <w:b w:val="0"/>
                <w:bCs w:val="0"/>
                <w:kern w:val="0"/>
                <w:sz w:val="18"/>
                <w:szCs w:val="18"/>
                <w:lang w:val="en-US" w:eastAsia="zh-CN"/>
              </w:rPr>
              <w:t>3</w:t>
            </w:r>
          </w:p>
        </w:tc>
        <w:tc>
          <w:tcPr>
            <w:tcW w:w="311" w:type="pct"/>
            <w:noWrap w:val="0"/>
            <w:vAlign w:val="center"/>
          </w:tcPr>
          <w:p w14:paraId="779D94FF">
            <w:pPr>
              <w:widowControl/>
              <w:adjustRightInd w:val="0"/>
              <w:snapToGrid w:val="0"/>
              <w:spacing w:line="240" w:lineRule="auto"/>
              <w:ind w:firstLine="0" w:firstLineChars="0"/>
              <w:jc w:val="center"/>
              <w:rPr>
                <w:rFonts w:hint="default" w:eastAsia="宋体" w:cs="Times New Roman"/>
                <w:b w:val="0"/>
                <w:bCs w:val="0"/>
                <w:kern w:val="0"/>
                <w:sz w:val="18"/>
                <w:szCs w:val="18"/>
                <w:lang w:val="en-US" w:eastAsia="zh-CN"/>
              </w:rPr>
            </w:pPr>
            <w:r>
              <w:rPr>
                <w:rFonts w:hint="eastAsia" w:cs="Times New Roman"/>
                <w:b w:val="0"/>
                <w:bCs w:val="0"/>
                <w:kern w:val="0"/>
                <w:sz w:val="18"/>
                <w:szCs w:val="18"/>
                <w:lang w:val="en-US" w:eastAsia="zh-CN"/>
              </w:rPr>
              <w:t>37.5%</w:t>
            </w:r>
          </w:p>
        </w:tc>
        <w:tc>
          <w:tcPr>
            <w:tcW w:w="380" w:type="pct"/>
            <w:noWrap w:val="0"/>
            <w:vAlign w:val="center"/>
          </w:tcPr>
          <w:p w14:paraId="14DD95FD">
            <w:pPr>
              <w:widowControl/>
              <w:adjustRightInd w:val="0"/>
              <w:snapToGrid w:val="0"/>
              <w:spacing w:line="240" w:lineRule="auto"/>
              <w:ind w:firstLine="0" w:firstLineChars="0"/>
              <w:jc w:val="center"/>
              <w:rPr>
                <w:rFonts w:hint="default" w:eastAsia="宋体" w:cs="Times New Roman"/>
                <w:b w:val="0"/>
                <w:bCs w:val="0"/>
                <w:color w:val="auto"/>
                <w:kern w:val="0"/>
                <w:sz w:val="18"/>
                <w:szCs w:val="18"/>
                <w:lang w:val="en-US" w:eastAsia="zh-CN"/>
              </w:rPr>
            </w:pPr>
            <w:r>
              <w:rPr>
                <w:rFonts w:hint="eastAsia" w:cs="Times New Roman"/>
                <w:b w:val="0"/>
                <w:bCs w:val="0"/>
                <w:color w:val="auto"/>
                <w:kern w:val="0"/>
                <w:sz w:val="18"/>
                <w:szCs w:val="18"/>
                <w:lang w:val="en-US" w:eastAsia="zh-CN"/>
              </w:rPr>
              <w:t>44</w:t>
            </w:r>
          </w:p>
        </w:tc>
        <w:tc>
          <w:tcPr>
            <w:tcW w:w="764" w:type="dxa"/>
            <w:noWrap w:val="0"/>
            <w:vAlign w:val="center"/>
          </w:tcPr>
          <w:p w14:paraId="3D7F7D1B">
            <w:pPr>
              <w:widowControl/>
              <w:adjustRightInd w:val="0"/>
              <w:snapToGrid w:val="0"/>
              <w:spacing w:line="240" w:lineRule="auto"/>
              <w:ind w:firstLine="0" w:firstLineChars="0"/>
              <w:jc w:val="center"/>
              <w:rPr>
                <w:rFonts w:cs="Times New Roman"/>
                <w:b w:val="0"/>
                <w:bCs w:val="0"/>
                <w:kern w:val="0"/>
                <w:sz w:val="18"/>
                <w:szCs w:val="18"/>
              </w:rPr>
            </w:pPr>
            <w:r>
              <w:rPr>
                <w:rFonts w:hint="eastAsia" w:cs="Times New Roman"/>
                <w:b w:val="0"/>
                <w:bCs w:val="0"/>
                <w:kern w:val="0"/>
                <w:sz w:val="18"/>
                <w:szCs w:val="18"/>
                <w:lang w:val="en-US" w:eastAsia="zh-CN"/>
              </w:rPr>
              <w:t>S1</w:t>
            </w:r>
          </w:p>
        </w:tc>
        <w:tc>
          <w:tcPr>
            <w:tcW w:w="2881" w:type="dxa"/>
            <w:noWrap w:val="0"/>
            <w:vAlign w:val="center"/>
          </w:tcPr>
          <w:p w14:paraId="5A030508">
            <w:pPr>
              <w:widowControl/>
              <w:adjustRightInd w:val="0"/>
              <w:snapToGrid w:val="0"/>
              <w:spacing w:line="240" w:lineRule="auto"/>
              <w:ind w:firstLine="0" w:firstLineChars="0"/>
              <w:jc w:val="center"/>
              <w:rPr>
                <w:rFonts w:cs="Times New Roman"/>
                <w:b w:val="0"/>
                <w:bCs w:val="0"/>
                <w:kern w:val="0"/>
                <w:sz w:val="18"/>
                <w:szCs w:val="18"/>
              </w:rPr>
            </w:pPr>
            <w:r>
              <w:rPr>
                <w:rFonts w:hint="eastAsia" w:ascii="Times New Roman" w:hAnsi="Times New Roman" w:cs="Times New Roman"/>
                <w:sz w:val="18"/>
                <w:szCs w:val="18"/>
              </w:rPr>
              <w:t>二氧六环车间</w:t>
            </w:r>
            <w:r>
              <w:rPr>
                <w:rFonts w:ascii="Times New Roman" w:hAnsi="Times New Roman" w:cs="Times New Roman"/>
                <w:sz w:val="18"/>
                <w:szCs w:val="18"/>
              </w:rPr>
              <w:t>附属罐区</w:t>
            </w:r>
          </w:p>
        </w:tc>
      </w:tr>
      <w:tr w14:paraId="3DFF0B2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70" w:hRule="atLeast"/>
          <w:tblHeader/>
          <w:jc w:val="center"/>
        </w:trPr>
        <w:tc>
          <w:tcPr>
            <w:tcW w:w="881" w:type="pct"/>
            <w:noWrap/>
            <w:vAlign w:val="center"/>
          </w:tcPr>
          <w:p w14:paraId="7612CE6D">
            <w:pPr>
              <w:widowControl/>
              <w:adjustRightInd w:val="0"/>
              <w:snapToGrid w:val="0"/>
              <w:spacing w:line="240" w:lineRule="auto"/>
              <w:ind w:firstLine="0" w:firstLineChars="0"/>
              <w:jc w:val="center"/>
              <w:rPr>
                <w:rFonts w:hint="default" w:cs="Times New Roman"/>
                <w:b w:val="0"/>
                <w:bCs w:val="0"/>
                <w:kern w:val="0"/>
                <w:sz w:val="18"/>
                <w:szCs w:val="18"/>
                <w:lang w:val="en-US" w:eastAsia="zh-CN"/>
              </w:rPr>
            </w:pPr>
            <w:r>
              <w:rPr>
                <w:rFonts w:hint="eastAsia" w:cs="Times New Roman"/>
                <w:b w:val="0"/>
                <w:bCs w:val="0"/>
                <w:kern w:val="0"/>
                <w:sz w:val="18"/>
                <w:szCs w:val="18"/>
                <w:lang w:val="en-US" w:eastAsia="zh-CN"/>
              </w:rPr>
              <w:t>可萃取性石油烃（C10-C40）</w:t>
            </w:r>
          </w:p>
        </w:tc>
        <w:tc>
          <w:tcPr>
            <w:tcW w:w="340" w:type="pct"/>
            <w:noWrap w:val="0"/>
            <w:vAlign w:val="center"/>
          </w:tcPr>
          <w:p w14:paraId="3E693867">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cs="Times New Roman"/>
                <w:b w:val="0"/>
                <w:bCs w:val="0"/>
                <w:kern w:val="0"/>
                <w:sz w:val="18"/>
                <w:szCs w:val="18"/>
              </w:rPr>
            </w:pPr>
            <w:r>
              <w:rPr>
                <w:rFonts w:hint="default" w:ascii="Times New Roman" w:hAnsi="Times New Roman" w:cs="Times New Roman"/>
                <w:b w:val="0"/>
                <w:bCs w:val="0"/>
                <w:color w:val="auto"/>
                <w:kern w:val="0"/>
                <w:sz w:val="18"/>
                <w:szCs w:val="18"/>
                <w:lang w:bidi="ar"/>
              </w:rPr>
              <w:t>mg/L</w:t>
            </w:r>
          </w:p>
        </w:tc>
        <w:tc>
          <w:tcPr>
            <w:tcW w:w="283" w:type="pct"/>
            <w:noWrap/>
            <w:vAlign w:val="center"/>
          </w:tcPr>
          <w:p w14:paraId="078F906F">
            <w:pPr>
              <w:widowControl/>
              <w:adjustRightInd w:val="0"/>
              <w:snapToGrid w:val="0"/>
              <w:spacing w:line="240" w:lineRule="auto"/>
              <w:ind w:firstLine="0" w:firstLineChars="0"/>
              <w:jc w:val="center"/>
              <w:rPr>
                <w:rFonts w:cs="Times New Roman"/>
                <w:b w:val="0"/>
                <w:bCs w:val="0"/>
                <w:kern w:val="0"/>
                <w:sz w:val="18"/>
                <w:szCs w:val="18"/>
              </w:rPr>
            </w:pPr>
            <w:r>
              <w:rPr>
                <w:rFonts w:hint="default" w:ascii="Times New Roman" w:hAnsi="Times New Roman" w:eastAsia="宋体" w:cs="Times New Roman"/>
                <w:color w:val="auto"/>
                <w:sz w:val="18"/>
                <w:szCs w:val="18"/>
                <w:highlight w:val="none"/>
                <w:lang w:val="en-US" w:eastAsia="zh-CN"/>
              </w:rPr>
              <w:t>0.01</w:t>
            </w:r>
          </w:p>
        </w:tc>
        <w:tc>
          <w:tcPr>
            <w:tcW w:w="305" w:type="pct"/>
            <w:noWrap w:val="0"/>
            <w:vAlign w:val="center"/>
          </w:tcPr>
          <w:p w14:paraId="6B4ABAC9">
            <w:pPr>
              <w:widowControl/>
              <w:adjustRightInd w:val="0"/>
              <w:snapToGrid w:val="0"/>
              <w:spacing w:line="240" w:lineRule="auto"/>
              <w:ind w:firstLine="0" w:firstLineChars="0"/>
              <w:jc w:val="center"/>
              <w:rPr>
                <w:rFonts w:cs="Times New Roman"/>
                <w:b w:val="0"/>
                <w:bCs w:val="0"/>
                <w:kern w:val="0"/>
                <w:sz w:val="18"/>
                <w:szCs w:val="18"/>
              </w:rPr>
            </w:pPr>
            <w:r>
              <w:rPr>
                <w:rFonts w:hint="eastAsia" w:ascii="Times New Roman" w:hAnsi="Times New Roman" w:eastAsia="宋体" w:cs="Times New Roman"/>
                <w:b w:val="0"/>
                <w:bCs w:val="0"/>
                <w:color w:val="auto"/>
                <w:kern w:val="0"/>
                <w:sz w:val="18"/>
                <w:szCs w:val="18"/>
                <w:lang w:val="en-US" w:eastAsia="zh-CN" w:bidi="ar"/>
              </w:rPr>
              <w:t>0.01L</w:t>
            </w:r>
          </w:p>
        </w:tc>
        <w:tc>
          <w:tcPr>
            <w:tcW w:w="334" w:type="pct"/>
            <w:noWrap w:val="0"/>
            <w:vAlign w:val="center"/>
          </w:tcPr>
          <w:p w14:paraId="1399747D">
            <w:pPr>
              <w:widowControl/>
              <w:adjustRightInd w:val="0"/>
              <w:snapToGrid w:val="0"/>
              <w:spacing w:line="240" w:lineRule="auto"/>
              <w:ind w:firstLine="0" w:firstLineChars="0"/>
              <w:jc w:val="center"/>
              <w:rPr>
                <w:rFonts w:hint="default" w:eastAsia="宋体" w:cs="Times New Roman"/>
                <w:b w:val="0"/>
                <w:bCs w:val="0"/>
                <w:kern w:val="0"/>
                <w:sz w:val="18"/>
                <w:szCs w:val="18"/>
                <w:lang w:val="en-US" w:eastAsia="zh-CN"/>
              </w:rPr>
            </w:pPr>
            <w:r>
              <w:rPr>
                <w:rFonts w:hint="eastAsia" w:cs="Times New Roman"/>
                <w:b w:val="0"/>
                <w:bCs w:val="0"/>
                <w:kern w:val="0"/>
                <w:sz w:val="18"/>
                <w:szCs w:val="18"/>
                <w:lang w:val="en-US" w:eastAsia="zh-CN"/>
              </w:rPr>
              <w:t>0.12</w:t>
            </w:r>
          </w:p>
        </w:tc>
        <w:tc>
          <w:tcPr>
            <w:tcW w:w="385" w:type="pct"/>
            <w:noWrap w:val="0"/>
            <w:vAlign w:val="center"/>
          </w:tcPr>
          <w:p w14:paraId="719FD174">
            <w:pPr>
              <w:widowControl/>
              <w:adjustRightInd w:val="0"/>
              <w:snapToGrid w:val="0"/>
              <w:spacing w:line="240" w:lineRule="auto"/>
              <w:ind w:firstLine="0" w:firstLineChars="0"/>
              <w:jc w:val="center"/>
              <w:rPr>
                <w:rFonts w:hint="eastAsia" w:eastAsia="宋体" w:cs="Times New Roman"/>
                <w:b w:val="0"/>
                <w:bCs w:val="0"/>
                <w:kern w:val="0"/>
                <w:sz w:val="18"/>
                <w:szCs w:val="18"/>
                <w:lang w:val="en-US" w:eastAsia="zh-CN"/>
              </w:rPr>
            </w:pPr>
            <w:r>
              <w:rPr>
                <w:rFonts w:hint="eastAsia" w:cs="Times New Roman"/>
                <w:b w:val="0"/>
                <w:bCs w:val="0"/>
                <w:kern w:val="0"/>
                <w:sz w:val="18"/>
                <w:szCs w:val="18"/>
                <w:lang w:val="en-US" w:eastAsia="zh-CN"/>
              </w:rPr>
              <w:t>8</w:t>
            </w:r>
          </w:p>
        </w:tc>
        <w:tc>
          <w:tcPr>
            <w:tcW w:w="453" w:type="pct"/>
            <w:noWrap w:val="0"/>
            <w:vAlign w:val="center"/>
          </w:tcPr>
          <w:p w14:paraId="116AFC26">
            <w:pPr>
              <w:widowControl/>
              <w:adjustRightInd w:val="0"/>
              <w:snapToGrid w:val="0"/>
              <w:spacing w:line="240" w:lineRule="auto"/>
              <w:ind w:firstLine="0" w:firstLineChars="0"/>
              <w:jc w:val="center"/>
              <w:rPr>
                <w:rFonts w:hint="eastAsia" w:eastAsia="宋体" w:cs="Times New Roman"/>
                <w:b w:val="0"/>
                <w:bCs w:val="0"/>
                <w:kern w:val="0"/>
                <w:sz w:val="18"/>
                <w:szCs w:val="18"/>
                <w:lang w:val="en-US" w:eastAsia="zh-CN"/>
              </w:rPr>
            </w:pPr>
            <w:r>
              <w:rPr>
                <w:rFonts w:hint="eastAsia" w:cs="Times New Roman"/>
                <w:b w:val="0"/>
                <w:bCs w:val="0"/>
                <w:kern w:val="0"/>
                <w:sz w:val="18"/>
                <w:szCs w:val="18"/>
                <w:lang w:val="en-US" w:eastAsia="zh-CN"/>
              </w:rPr>
              <w:t>7</w:t>
            </w:r>
          </w:p>
        </w:tc>
        <w:tc>
          <w:tcPr>
            <w:tcW w:w="311" w:type="pct"/>
            <w:noWrap w:val="0"/>
            <w:vAlign w:val="center"/>
          </w:tcPr>
          <w:p w14:paraId="229194AB">
            <w:pPr>
              <w:widowControl/>
              <w:adjustRightInd w:val="0"/>
              <w:snapToGrid w:val="0"/>
              <w:spacing w:line="240" w:lineRule="auto"/>
              <w:ind w:firstLine="0" w:firstLineChars="0"/>
              <w:jc w:val="center"/>
              <w:rPr>
                <w:rFonts w:hint="default" w:eastAsia="宋体" w:cs="Times New Roman"/>
                <w:b w:val="0"/>
                <w:bCs w:val="0"/>
                <w:kern w:val="0"/>
                <w:sz w:val="18"/>
                <w:szCs w:val="18"/>
                <w:lang w:val="en-US" w:eastAsia="zh-CN"/>
              </w:rPr>
            </w:pPr>
            <w:r>
              <w:rPr>
                <w:rFonts w:hint="eastAsia" w:cs="Times New Roman"/>
                <w:b w:val="0"/>
                <w:bCs w:val="0"/>
                <w:kern w:val="0"/>
                <w:sz w:val="18"/>
                <w:szCs w:val="18"/>
                <w:lang w:val="en-US" w:eastAsia="zh-CN"/>
              </w:rPr>
              <w:t>87.5%</w:t>
            </w:r>
          </w:p>
        </w:tc>
        <w:tc>
          <w:tcPr>
            <w:tcW w:w="380" w:type="pct"/>
            <w:noWrap w:val="0"/>
            <w:vAlign w:val="center"/>
          </w:tcPr>
          <w:p w14:paraId="35C84430">
            <w:pPr>
              <w:widowControl/>
              <w:adjustRightInd w:val="0"/>
              <w:snapToGrid w:val="0"/>
              <w:spacing w:line="240" w:lineRule="auto"/>
              <w:ind w:firstLine="0" w:firstLineChars="0"/>
              <w:jc w:val="center"/>
              <w:rPr>
                <w:rFonts w:hint="default" w:eastAsia="宋体" w:cs="Times New Roman"/>
                <w:b w:val="0"/>
                <w:bCs w:val="0"/>
                <w:color w:val="auto"/>
                <w:kern w:val="0"/>
                <w:sz w:val="18"/>
                <w:szCs w:val="18"/>
                <w:lang w:val="en-US" w:eastAsia="zh-CN"/>
              </w:rPr>
            </w:pPr>
            <w:r>
              <w:rPr>
                <w:rFonts w:hint="eastAsia" w:cs="Times New Roman"/>
                <w:b w:val="0"/>
                <w:bCs w:val="0"/>
                <w:color w:val="auto"/>
                <w:kern w:val="0"/>
                <w:sz w:val="18"/>
                <w:szCs w:val="18"/>
                <w:lang w:val="en-US" w:eastAsia="zh-CN"/>
              </w:rPr>
              <w:t>10</w:t>
            </w:r>
          </w:p>
        </w:tc>
        <w:tc>
          <w:tcPr>
            <w:tcW w:w="764" w:type="dxa"/>
            <w:noWrap w:val="0"/>
            <w:vAlign w:val="center"/>
          </w:tcPr>
          <w:p w14:paraId="677729F2">
            <w:pPr>
              <w:widowControl/>
              <w:adjustRightInd w:val="0"/>
              <w:snapToGrid w:val="0"/>
              <w:spacing w:line="240" w:lineRule="auto"/>
              <w:ind w:firstLine="0" w:firstLineChars="0"/>
              <w:jc w:val="center"/>
              <w:rPr>
                <w:rFonts w:cs="Times New Roman"/>
                <w:b w:val="0"/>
                <w:bCs w:val="0"/>
                <w:kern w:val="0"/>
                <w:sz w:val="18"/>
                <w:szCs w:val="18"/>
              </w:rPr>
            </w:pPr>
            <w:r>
              <w:rPr>
                <w:rFonts w:hint="eastAsia" w:cs="Times New Roman"/>
                <w:b w:val="0"/>
                <w:bCs w:val="0"/>
                <w:kern w:val="0"/>
                <w:sz w:val="18"/>
                <w:szCs w:val="18"/>
                <w:lang w:val="en-US" w:eastAsia="zh-CN"/>
              </w:rPr>
              <w:t>S1</w:t>
            </w:r>
          </w:p>
        </w:tc>
        <w:tc>
          <w:tcPr>
            <w:tcW w:w="2881" w:type="dxa"/>
            <w:noWrap w:val="0"/>
            <w:vAlign w:val="center"/>
          </w:tcPr>
          <w:p w14:paraId="5A66ADD7">
            <w:pPr>
              <w:widowControl/>
              <w:adjustRightInd w:val="0"/>
              <w:snapToGrid w:val="0"/>
              <w:spacing w:line="240" w:lineRule="auto"/>
              <w:ind w:firstLine="0" w:firstLineChars="0"/>
              <w:jc w:val="center"/>
              <w:rPr>
                <w:rFonts w:cs="Times New Roman"/>
                <w:b w:val="0"/>
                <w:bCs w:val="0"/>
                <w:kern w:val="0"/>
                <w:sz w:val="18"/>
                <w:szCs w:val="18"/>
              </w:rPr>
            </w:pPr>
            <w:r>
              <w:rPr>
                <w:rFonts w:hint="eastAsia" w:ascii="Times New Roman" w:hAnsi="Times New Roman" w:cs="Times New Roman"/>
                <w:sz w:val="18"/>
                <w:szCs w:val="18"/>
              </w:rPr>
              <w:t>二氧六环车间</w:t>
            </w:r>
            <w:r>
              <w:rPr>
                <w:rFonts w:ascii="Times New Roman" w:hAnsi="Times New Roman" w:cs="Times New Roman"/>
                <w:sz w:val="18"/>
                <w:szCs w:val="18"/>
              </w:rPr>
              <w:t>附属罐区</w:t>
            </w:r>
          </w:p>
        </w:tc>
      </w:tr>
    </w:tbl>
    <w:p w14:paraId="55195C3C">
      <w:pPr>
        <w:rPr>
          <w:rFonts w:hint="eastAsia"/>
          <w:b/>
        </w:rPr>
        <w:sectPr>
          <w:pgSz w:w="16838" w:h="11906" w:orient="landscape"/>
          <w:pgMar w:top="1803" w:right="1440" w:bottom="1803" w:left="1440" w:header="851" w:footer="992" w:gutter="0"/>
          <w:pgBorders>
            <w:top w:val="none" w:sz="0" w:space="0"/>
            <w:left w:val="none" w:sz="0" w:space="0"/>
            <w:bottom w:val="none" w:sz="0" w:space="0"/>
            <w:right w:val="none" w:sz="0" w:space="0"/>
          </w:pgBorders>
          <w:cols w:space="0" w:num="1"/>
          <w:rtlGutter w:val="0"/>
          <w:docGrid w:type="lines" w:linePitch="332" w:charSpace="0"/>
        </w:sectPr>
      </w:pPr>
    </w:p>
    <w:p w14:paraId="6126997D">
      <w:pPr>
        <w:pStyle w:val="4"/>
        <w:bidi w:val="0"/>
        <w:rPr>
          <w:rFonts w:hint="default"/>
          <w:lang w:val="en-US" w:eastAsia="zh-CN"/>
        </w:rPr>
      </w:pPr>
      <w:r>
        <w:rPr>
          <w:rFonts w:hint="eastAsia"/>
          <w:lang w:val="en-US" w:eastAsia="zh-CN"/>
        </w:rPr>
        <w:t>监测结果分析</w:t>
      </w:r>
    </w:p>
    <w:p w14:paraId="6DAF0E3F">
      <w:pPr>
        <w:pStyle w:val="5"/>
        <w:bidi w:val="0"/>
        <w:rPr>
          <w:rFonts w:hint="default"/>
          <w:lang w:val="en-US" w:eastAsia="zh-CN"/>
        </w:rPr>
      </w:pPr>
      <w:r>
        <w:rPr>
          <w:rFonts w:hint="eastAsia"/>
          <w:lang w:val="en-US" w:eastAsia="zh-CN"/>
        </w:rPr>
        <w:t>评价标准</w:t>
      </w:r>
    </w:p>
    <w:p w14:paraId="68F56E4A">
      <w:pPr>
        <w:pStyle w:val="14"/>
      </w:pPr>
      <w:r>
        <w:t xml:space="preserve">表 </w:t>
      </w:r>
      <w:r>
        <w:fldChar w:fldCharType="begin"/>
      </w:r>
      <w:r>
        <w:instrText xml:space="preserve"> STYLEREF 2 \s </w:instrText>
      </w:r>
      <w:r>
        <w:fldChar w:fldCharType="separate"/>
      </w:r>
      <w:r>
        <w:t>8.2</w:t>
      </w:r>
      <w:r>
        <w:fldChar w:fldCharType="end"/>
      </w:r>
      <w:r>
        <w:rPr>
          <w:rFonts w:hint="eastAsia"/>
          <w:lang w:eastAsia="zh-CN"/>
        </w:rPr>
        <w:t>-</w:t>
      </w:r>
      <w:r>
        <w:fldChar w:fldCharType="begin"/>
      </w:r>
      <w:r>
        <w:instrText xml:space="preserve"> SEQ 表 \* ARABIC \s 2 </w:instrText>
      </w:r>
      <w:r>
        <w:fldChar w:fldCharType="separate"/>
      </w:r>
      <w:r>
        <w:t>3</w:t>
      </w:r>
      <w:r>
        <w:fldChar w:fldCharType="end"/>
      </w:r>
      <w:r>
        <w:rPr>
          <w:rFonts w:hint="eastAsia"/>
          <w:b/>
        </w:rPr>
        <w:t>地下水检测因子</w:t>
      </w:r>
    </w:p>
    <w:tbl>
      <w:tblPr>
        <w:tblStyle w:val="20"/>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182"/>
        <w:gridCol w:w="3063"/>
        <w:gridCol w:w="2141"/>
        <w:gridCol w:w="2130"/>
      </w:tblGrid>
      <w:tr w14:paraId="14DB616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94" w:type="pct"/>
            <w:noWrap w:val="0"/>
            <w:vAlign w:val="center"/>
          </w:tcPr>
          <w:p w14:paraId="01D78AB9">
            <w:pPr>
              <w:adjustRightInd w:val="0"/>
              <w:snapToGrid w:val="0"/>
              <w:spacing w:line="240" w:lineRule="auto"/>
              <w:ind w:firstLine="0" w:firstLineChars="0"/>
              <w:jc w:val="center"/>
              <w:rPr>
                <w:rFonts w:hint="eastAsia"/>
                <w:b/>
                <w:sz w:val="21"/>
                <w:szCs w:val="21"/>
              </w:rPr>
            </w:pPr>
            <w:r>
              <w:rPr>
                <w:rFonts w:hint="eastAsia"/>
                <w:b/>
                <w:sz w:val="21"/>
                <w:szCs w:val="21"/>
              </w:rPr>
              <w:t>序号</w:t>
            </w:r>
          </w:p>
        </w:tc>
        <w:tc>
          <w:tcPr>
            <w:tcW w:w="1798" w:type="pct"/>
            <w:noWrap w:val="0"/>
            <w:vAlign w:val="center"/>
          </w:tcPr>
          <w:p w14:paraId="4A584B91">
            <w:pPr>
              <w:adjustRightInd w:val="0"/>
              <w:snapToGrid w:val="0"/>
              <w:spacing w:line="240" w:lineRule="auto"/>
              <w:ind w:firstLine="0" w:firstLineChars="0"/>
              <w:jc w:val="center"/>
              <w:rPr>
                <w:rFonts w:hint="eastAsia"/>
                <w:b/>
                <w:sz w:val="21"/>
                <w:szCs w:val="21"/>
              </w:rPr>
            </w:pPr>
            <w:r>
              <w:rPr>
                <w:rFonts w:hint="eastAsia"/>
                <w:b/>
                <w:sz w:val="21"/>
                <w:szCs w:val="21"/>
              </w:rPr>
              <w:t>指标</w:t>
            </w:r>
          </w:p>
        </w:tc>
        <w:tc>
          <w:tcPr>
            <w:tcW w:w="1256" w:type="pct"/>
            <w:noWrap w:val="0"/>
            <w:vAlign w:val="center"/>
          </w:tcPr>
          <w:p w14:paraId="53CA5768">
            <w:pPr>
              <w:adjustRightInd w:val="0"/>
              <w:snapToGrid w:val="0"/>
              <w:spacing w:line="240" w:lineRule="auto"/>
              <w:ind w:firstLine="0" w:firstLineChars="0"/>
              <w:jc w:val="center"/>
              <w:rPr>
                <w:rFonts w:hint="eastAsia"/>
                <w:b/>
                <w:sz w:val="21"/>
                <w:szCs w:val="21"/>
              </w:rPr>
            </w:pPr>
            <w:r>
              <w:rPr>
                <w:rFonts w:hint="eastAsia"/>
                <w:b/>
                <w:sz w:val="21"/>
                <w:szCs w:val="21"/>
              </w:rPr>
              <w:t>Ⅳ类</w:t>
            </w:r>
          </w:p>
        </w:tc>
        <w:tc>
          <w:tcPr>
            <w:tcW w:w="1250" w:type="pct"/>
            <w:noWrap w:val="0"/>
            <w:vAlign w:val="center"/>
          </w:tcPr>
          <w:p w14:paraId="4CFACD27">
            <w:pPr>
              <w:adjustRightInd w:val="0"/>
              <w:snapToGrid w:val="0"/>
              <w:spacing w:line="240" w:lineRule="auto"/>
              <w:ind w:firstLine="0" w:firstLineChars="0"/>
              <w:jc w:val="center"/>
              <w:rPr>
                <w:rFonts w:hint="default" w:eastAsia="宋体"/>
                <w:b/>
                <w:sz w:val="21"/>
                <w:szCs w:val="21"/>
                <w:lang w:val="en-US" w:eastAsia="zh-CN"/>
              </w:rPr>
            </w:pPr>
            <w:r>
              <w:rPr>
                <w:rFonts w:hint="eastAsia"/>
                <w:b/>
                <w:sz w:val="21"/>
                <w:szCs w:val="21"/>
                <w:lang w:val="en-US" w:eastAsia="zh-CN"/>
              </w:rPr>
              <w:t>标准来源</w:t>
            </w:r>
          </w:p>
        </w:tc>
      </w:tr>
      <w:tr w14:paraId="4903B4E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3749" w:type="pct"/>
            <w:gridSpan w:val="3"/>
            <w:noWrap w:val="0"/>
            <w:vAlign w:val="center"/>
          </w:tcPr>
          <w:p w14:paraId="28A64B02">
            <w:pPr>
              <w:adjustRightInd w:val="0"/>
              <w:snapToGrid w:val="0"/>
              <w:spacing w:line="240" w:lineRule="auto"/>
              <w:ind w:firstLine="0" w:firstLineChars="0"/>
              <w:jc w:val="center"/>
              <w:rPr>
                <w:rFonts w:hint="eastAsia"/>
                <w:sz w:val="21"/>
                <w:szCs w:val="21"/>
              </w:rPr>
            </w:pPr>
            <w:r>
              <w:rPr>
                <w:rFonts w:hint="eastAsia"/>
                <w:sz w:val="21"/>
                <w:szCs w:val="21"/>
              </w:rPr>
              <w:t>感官性状及一般化学指标</w:t>
            </w:r>
          </w:p>
        </w:tc>
        <w:tc>
          <w:tcPr>
            <w:tcW w:w="1250" w:type="pct"/>
            <w:vMerge w:val="restart"/>
            <w:noWrap w:val="0"/>
            <w:vAlign w:val="center"/>
          </w:tcPr>
          <w:p w14:paraId="13F57294">
            <w:pPr>
              <w:adjustRightInd w:val="0"/>
              <w:snapToGrid w:val="0"/>
              <w:spacing w:line="240" w:lineRule="auto"/>
              <w:ind w:firstLine="0" w:firstLineChars="0"/>
              <w:jc w:val="center"/>
              <w:rPr>
                <w:rFonts w:hint="eastAsia" w:eastAsia="宋体"/>
                <w:sz w:val="21"/>
                <w:szCs w:val="21"/>
                <w:lang w:val="en-US" w:eastAsia="zh-CN"/>
              </w:rPr>
            </w:pPr>
            <w:r>
              <w:rPr>
                <w:rFonts w:hint="eastAsia"/>
                <w:sz w:val="21"/>
                <w:szCs w:val="21"/>
                <w:lang w:val="en-US" w:eastAsia="zh-CN"/>
              </w:rPr>
              <w:t>①</w:t>
            </w:r>
          </w:p>
        </w:tc>
      </w:tr>
      <w:tr w14:paraId="12DF1B9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94" w:type="pct"/>
            <w:noWrap w:val="0"/>
            <w:vAlign w:val="center"/>
          </w:tcPr>
          <w:p w14:paraId="68AA4DFB">
            <w:pPr>
              <w:adjustRightInd w:val="0"/>
              <w:snapToGrid w:val="0"/>
              <w:spacing w:line="240" w:lineRule="auto"/>
              <w:ind w:firstLine="0" w:firstLineChars="0"/>
              <w:jc w:val="center"/>
              <w:rPr>
                <w:rFonts w:hint="eastAsia"/>
                <w:sz w:val="21"/>
                <w:szCs w:val="21"/>
              </w:rPr>
            </w:pPr>
            <w:r>
              <w:rPr>
                <w:rFonts w:hint="eastAsia"/>
                <w:sz w:val="21"/>
                <w:szCs w:val="21"/>
              </w:rPr>
              <w:t>1</w:t>
            </w:r>
          </w:p>
        </w:tc>
        <w:tc>
          <w:tcPr>
            <w:tcW w:w="1798" w:type="pct"/>
            <w:noWrap w:val="0"/>
            <w:vAlign w:val="center"/>
          </w:tcPr>
          <w:p w14:paraId="4D2BCE72">
            <w:pPr>
              <w:adjustRightInd w:val="0"/>
              <w:snapToGrid w:val="0"/>
              <w:spacing w:line="240" w:lineRule="auto"/>
              <w:ind w:firstLine="0" w:firstLineChars="0"/>
              <w:jc w:val="center"/>
              <w:rPr>
                <w:rFonts w:hint="eastAsia"/>
                <w:sz w:val="21"/>
                <w:szCs w:val="21"/>
              </w:rPr>
            </w:pPr>
            <w:r>
              <w:rPr>
                <w:rFonts w:hint="eastAsia"/>
                <w:sz w:val="21"/>
                <w:szCs w:val="21"/>
              </w:rPr>
              <w:t>色（铂钻色度单位）</w:t>
            </w:r>
          </w:p>
        </w:tc>
        <w:tc>
          <w:tcPr>
            <w:tcW w:w="1256" w:type="pct"/>
            <w:noWrap w:val="0"/>
            <w:vAlign w:val="center"/>
          </w:tcPr>
          <w:p w14:paraId="5563B724">
            <w:pPr>
              <w:adjustRightInd w:val="0"/>
              <w:snapToGrid w:val="0"/>
              <w:spacing w:line="240" w:lineRule="auto"/>
              <w:ind w:firstLine="0" w:firstLineChars="0"/>
              <w:jc w:val="center"/>
              <w:rPr>
                <w:rFonts w:hint="eastAsia"/>
                <w:sz w:val="21"/>
                <w:szCs w:val="21"/>
              </w:rPr>
            </w:pPr>
            <w:r>
              <w:rPr>
                <w:rFonts w:hint="eastAsia"/>
                <w:sz w:val="21"/>
                <w:szCs w:val="21"/>
              </w:rPr>
              <w:t>≤25</w:t>
            </w:r>
          </w:p>
        </w:tc>
        <w:tc>
          <w:tcPr>
            <w:tcW w:w="1250" w:type="pct"/>
            <w:vMerge w:val="continue"/>
            <w:noWrap w:val="0"/>
            <w:vAlign w:val="center"/>
          </w:tcPr>
          <w:p w14:paraId="0B9E3C80">
            <w:pPr>
              <w:adjustRightInd w:val="0"/>
              <w:snapToGrid w:val="0"/>
              <w:spacing w:line="240" w:lineRule="auto"/>
              <w:ind w:firstLine="0" w:firstLineChars="0"/>
              <w:jc w:val="center"/>
              <w:rPr>
                <w:rFonts w:hint="eastAsia"/>
                <w:sz w:val="21"/>
                <w:szCs w:val="21"/>
              </w:rPr>
            </w:pPr>
          </w:p>
        </w:tc>
      </w:tr>
      <w:tr w14:paraId="690094D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c>
          <w:tcPr>
            <w:tcW w:w="694" w:type="pct"/>
            <w:noWrap w:val="0"/>
            <w:vAlign w:val="center"/>
          </w:tcPr>
          <w:p w14:paraId="23B66EDB">
            <w:pPr>
              <w:adjustRightInd w:val="0"/>
              <w:snapToGrid w:val="0"/>
              <w:spacing w:line="240" w:lineRule="auto"/>
              <w:ind w:firstLine="0" w:firstLineChars="0"/>
              <w:jc w:val="center"/>
              <w:rPr>
                <w:rFonts w:hint="eastAsia"/>
                <w:sz w:val="21"/>
                <w:szCs w:val="21"/>
              </w:rPr>
            </w:pPr>
            <w:r>
              <w:rPr>
                <w:rFonts w:hint="eastAsia"/>
                <w:sz w:val="21"/>
                <w:szCs w:val="21"/>
              </w:rPr>
              <w:t>2</w:t>
            </w:r>
          </w:p>
        </w:tc>
        <w:tc>
          <w:tcPr>
            <w:tcW w:w="1798" w:type="pct"/>
            <w:noWrap w:val="0"/>
            <w:vAlign w:val="center"/>
          </w:tcPr>
          <w:p w14:paraId="0D2B9A2C">
            <w:pPr>
              <w:adjustRightInd w:val="0"/>
              <w:snapToGrid w:val="0"/>
              <w:spacing w:line="240" w:lineRule="auto"/>
              <w:ind w:firstLine="0" w:firstLineChars="0"/>
              <w:jc w:val="center"/>
              <w:rPr>
                <w:rFonts w:hint="eastAsia"/>
                <w:sz w:val="21"/>
                <w:szCs w:val="21"/>
              </w:rPr>
            </w:pPr>
            <w:r>
              <w:rPr>
                <w:rFonts w:hint="eastAsia"/>
                <w:sz w:val="21"/>
                <w:szCs w:val="21"/>
              </w:rPr>
              <w:t>嗅和味</w:t>
            </w:r>
          </w:p>
        </w:tc>
        <w:tc>
          <w:tcPr>
            <w:tcW w:w="1256" w:type="pct"/>
            <w:noWrap w:val="0"/>
            <w:vAlign w:val="center"/>
          </w:tcPr>
          <w:p w14:paraId="75E550C6">
            <w:pPr>
              <w:adjustRightInd w:val="0"/>
              <w:snapToGrid w:val="0"/>
              <w:spacing w:line="240" w:lineRule="auto"/>
              <w:ind w:firstLine="0" w:firstLineChars="0"/>
              <w:jc w:val="center"/>
              <w:rPr>
                <w:rFonts w:hint="eastAsia"/>
                <w:sz w:val="21"/>
                <w:szCs w:val="21"/>
              </w:rPr>
            </w:pPr>
            <w:r>
              <w:rPr>
                <w:rFonts w:hint="eastAsia"/>
                <w:sz w:val="21"/>
                <w:szCs w:val="21"/>
              </w:rPr>
              <w:t>无</w:t>
            </w:r>
          </w:p>
        </w:tc>
        <w:tc>
          <w:tcPr>
            <w:tcW w:w="1250" w:type="pct"/>
            <w:vMerge w:val="continue"/>
            <w:noWrap w:val="0"/>
            <w:vAlign w:val="center"/>
          </w:tcPr>
          <w:p w14:paraId="19BD1DE4">
            <w:pPr>
              <w:adjustRightInd w:val="0"/>
              <w:snapToGrid w:val="0"/>
              <w:spacing w:line="240" w:lineRule="auto"/>
              <w:ind w:firstLine="0" w:firstLineChars="0"/>
              <w:jc w:val="center"/>
              <w:rPr>
                <w:rFonts w:hint="eastAsia"/>
                <w:sz w:val="21"/>
                <w:szCs w:val="21"/>
              </w:rPr>
            </w:pPr>
          </w:p>
        </w:tc>
      </w:tr>
      <w:tr w14:paraId="74C1942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94" w:type="pct"/>
            <w:noWrap w:val="0"/>
            <w:vAlign w:val="center"/>
          </w:tcPr>
          <w:p w14:paraId="7E2D5E70">
            <w:pPr>
              <w:adjustRightInd w:val="0"/>
              <w:snapToGrid w:val="0"/>
              <w:spacing w:line="240" w:lineRule="auto"/>
              <w:ind w:firstLine="0" w:firstLineChars="0"/>
              <w:jc w:val="center"/>
              <w:rPr>
                <w:rFonts w:hint="eastAsia"/>
                <w:sz w:val="21"/>
                <w:szCs w:val="21"/>
              </w:rPr>
            </w:pPr>
            <w:r>
              <w:rPr>
                <w:rFonts w:hint="eastAsia"/>
                <w:sz w:val="21"/>
                <w:szCs w:val="21"/>
              </w:rPr>
              <w:t>3</w:t>
            </w:r>
          </w:p>
        </w:tc>
        <w:tc>
          <w:tcPr>
            <w:tcW w:w="1798" w:type="pct"/>
            <w:noWrap w:val="0"/>
            <w:vAlign w:val="center"/>
          </w:tcPr>
          <w:p w14:paraId="1C78A7B9">
            <w:pPr>
              <w:adjustRightInd w:val="0"/>
              <w:snapToGrid w:val="0"/>
              <w:spacing w:line="240" w:lineRule="auto"/>
              <w:ind w:firstLine="0" w:firstLineChars="0"/>
              <w:jc w:val="center"/>
              <w:rPr>
                <w:rFonts w:hint="eastAsia"/>
                <w:sz w:val="21"/>
                <w:szCs w:val="21"/>
              </w:rPr>
            </w:pPr>
            <w:r>
              <w:rPr>
                <w:rFonts w:hint="eastAsia"/>
                <w:sz w:val="21"/>
                <w:szCs w:val="21"/>
              </w:rPr>
              <w:t>浑浊度/NTU</w:t>
            </w:r>
          </w:p>
        </w:tc>
        <w:tc>
          <w:tcPr>
            <w:tcW w:w="1256" w:type="pct"/>
            <w:noWrap w:val="0"/>
            <w:vAlign w:val="center"/>
          </w:tcPr>
          <w:p w14:paraId="771D3591">
            <w:pPr>
              <w:adjustRightInd w:val="0"/>
              <w:snapToGrid w:val="0"/>
              <w:spacing w:line="240" w:lineRule="auto"/>
              <w:ind w:firstLine="0" w:firstLineChars="0"/>
              <w:jc w:val="center"/>
              <w:rPr>
                <w:rFonts w:hint="eastAsia"/>
                <w:sz w:val="21"/>
                <w:szCs w:val="21"/>
              </w:rPr>
            </w:pPr>
            <w:r>
              <w:rPr>
                <w:rFonts w:hint="eastAsia"/>
                <w:sz w:val="21"/>
                <w:szCs w:val="21"/>
              </w:rPr>
              <w:t>≤10</w:t>
            </w:r>
          </w:p>
        </w:tc>
        <w:tc>
          <w:tcPr>
            <w:tcW w:w="1250" w:type="pct"/>
            <w:vMerge w:val="continue"/>
            <w:noWrap w:val="0"/>
            <w:vAlign w:val="center"/>
          </w:tcPr>
          <w:p w14:paraId="2A59A569">
            <w:pPr>
              <w:adjustRightInd w:val="0"/>
              <w:snapToGrid w:val="0"/>
              <w:spacing w:line="240" w:lineRule="auto"/>
              <w:ind w:firstLine="0" w:firstLineChars="0"/>
              <w:jc w:val="center"/>
              <w:rPr>
                <w:rFonts w:hint="eastAsia"/>
                <w:sz w:val="21"/>
                <w:szCs w:val="21"/>
              </w:rPr>
            </w:pPr>
          </w:p>
        </w:tc>
      </w:tr>
      <w:tr w14:paraId="0E71EB6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94" w:type="pct"/>
            <w:noWrap w:val="0"/>
            <w:vAlign w:val="center"/>
          </w:tcPr>
          <w:p w14:paraId="5B9D5913">
            <w:pPr>
              <w:adjustRightInd w:val="0"/>
              <w:snapToGrid w:val="0"/>
              <w:spacing w:line="240" w:lineRule="auto"/>
              <w:ind w:firstLine="0" w:firstLineChars="0"/>
              <w:jc w:val="center"/>
              <w:rPr>
                <w:rFonts w:hint="eastAsia"/>
                <w:sz w:val="21"/>
                <w:szCs w:val="21"/>
              </w:rPr>
            </w:pPr>
            <w:r>
              <w:rPr>
                <w:rFonts w:hint="eastAsia"/>
                <w:sz w:val="21"/>
                <w:szCs w:val="21"/>
              </w:rPr>
              <w:t>4</w:t>
            </w:r>
          </w:p>
        </w:tc>
        <w:tc>
          <w:tcPr>
            <w:tcW w:w="1798" w:type="pct"/>
            <w:noWrap w:val="0"/>
            <w:vAlign w:val="center"/>
          </w:tcPr>
          <w:p w14:paraId="1A2CCDC6">
            <w:pPr>
              <w:adjustRightInd w:val="0"/>
              <w:snapToGrid w:val="0"/>
              <w:spacing w:line="240" w:lineRule="auto"/>
              <w:ind w:firstLine="0" w:firstLineChars="0"/>
              <w:jc w:val="center"/>
              <w:rPr>
                <w:rFonts w:hint="eastAsia"/>
                <w:sz w:val="21"/>
                <w:szCs w:val="21"/>
              </w:rPr>
            </w:pPr>
            <w:r>
              <w:rPr>
                <w:rFonts w:hint="eastAsia"/>
                <w:sz w:val="21"/>
                <w:szCs w:val="21"/>
              </w:rPr>
              <w:t>肉眼可见物</w:t>
            </w:r>
          </w:p>
        </w:tc>
        <w:tc>
          <w:tcPr>
            <w:tcW w:w="1256" w:type="pct"/>
            <w:noWrap w:val="0"/>
            <w:vAlign w:val="center"/>
          </w:tcPr>
          <w:p w14:paraId="02237B01">
            <w:pPr>
              <w:adjustRightInd w:val="0"/>
              <w:snapToGrid w:val="0"/>
              <w:spacing w:line="240" w:lineRule="auto"/>
              <w:ind w:firstLine="0" w:firstLineChars="0"/>
              <w:jc w:val="center"/>
              <w:rPr>
                <w:rFonts w:hint="eastAsia"/>
                <w:sz w:val="21"/>
                <w:szCs w:val="21"/>
              </w:rPr>
            </w:pPr>
            <w:r>
              <w:rPr>
                <w:rFonts w:hint="eastAsia"/>
                <w:sz w:val="21"/>
                <w:szCs w:val="21"/>
              </w:rPr>
              <w:t>无</w:t>
            </w:r>
          </w:p>
        </w:tc>
        <w:tc>
          <w:tcPr>
            <w:tcW w:w="1250" w:type="pct"/>
            <w:vMerge w:val="continue"/>
            <w:noWrap w:val="0"/>
            <w:vAlign w:val="center"/>
          </w:tcPr>
          <w:p w14:paraId="27FCAAF9">
            <w:pPr>
              <w:adjustRightInd w:val="0"/>
              <w:snapToGrid w:val="0"/>
              <w:spacing w:line="240" w:lineRule="auto"/>
              <w:ind w:firstLine="0" w:firstLineChars="0"/>
              <w:jc w:val="center"/>
              <w:rPr>
                <w:rFonts w:hint="eastAsia"/>
                <w:sz w:val="21"/>
                <w:szCs w:val="21"/>
              </w:rPr>
            </w:pPr>
          </w:p>
        </w:tc>
      </w:tr>
      <w:tr w14:paraId="0785D85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94" w:type="pct"/>
            <w:noWrap w:val="0"/>
            <w:vAlign w:val="center"/>
          </w:tcPr>
          <w:p w14:paraId="52023460">
            <w:pPr>
              <w:adjustRightInd w:val="0"/>
              <w:snapToGrid w:val="0"/>
              <w:spacing w:line="240" w:lineRule="auto"/>
              <w:ind w:firstLine="0" w:firstLineChars="0"/>
              <w:jc w:val="center"/>
              <w:rPr>
                <w:rFonts w:hint="eastAsia"/>
                <w:sz w:val="21"/>
                <w:szCs w:val="21"/>
              </w:rPr>
            </w:pPr>
            <w:r>
              <w:rPr>
                <w:rFonts w:hint="eastAsia"/>
                <w:sz w:val="21"/>
                <w:szCs w:val="21"/>
              </w:rPr>
              <w:t>5</w:t>
            </w:r>
          </w:p>
        </w:tc>
        <w:tc>
          <w:tcPr>
            <w:tcW w:w="1798" w:type="pct"/>
            <w:noWrap w:val="0"/>
            <w:vAlign w:val="center"/>
          </w:tcPr>
          <w:p w14:paraId="221EC7AC">
            <w:pPr>
              <w:adjustRightInd w:val="0"/>
              <w:snapToGrid w:val="0"/>
              <w:spacing w:line="240" w:lineRule="auto"/>
              <w:ind w:firstLine="0" w:firstLineChars="0"/>
              <w:jc w:val="center"/>
              <w:rPr>
                <w:rFonts w:hint="eastAsia"/>
                <w:sz w:val="21"/>
                <w:szCs w:val="21"/>
              </w:rPr>
            </w:pPr>
            <w:r>
              <w:rPr>
                <w:rFonts w:hint="eastAsia"/>
                <w:sz w:val="21"/>
                <w:szCs w:val="21"/>
              </w:rPr>
              <w:t>pH</w:t>
            </w:r>
          </w:p>
        </w:tc>
        <w:tc>
          <w:tcPr>
            <w:tcW w:w="1256" w:type="pct"/>
            <w:noWrap w:val="0"/>
            <w:vAlign w:val="center"/>
          </w:tcPr>
          <w:p w14:paraId="50E66576">
            <w:pPr>
              <w:adjustRightInd w:val="0"/>
              <w:snapToGrid w:val="0"/>
              <w:spacing w:line="240" w:lineRule="auto"/>
              <w:ind w:firstLine="0" w:firstLineChars="0"/>
              <w:jc w:val="center"/>
              <w:rPr>
                <w:rFonts w:hint="eastAsia"/>
                <w:sz w:val="21"/>
                <w:szCs w:val="21"/>
              </w:rPr>
            </w:pPr>
            <w:r>
              <w:rPr>
                <w:rFonts w:hint="eastAsia"/>
                <w:sz w:val="21"/>
                <w:szCs w:val="21"/>
              </w:rPr>
              <w:t>5.5≤pH＜6.5</w:t>
            </w:r>
          </w:p>
          <w:p w14:paraId="39431955">
            <w:pPr>
              <w:adjustRightInd w:val="0"/>
              <w:snapToGrid w:val="0"/>
              <w:spacing w:line="240" w:lineRule="auto"/>
              <w:ind w:firstLine="0" w:firstLineChars="0"/>
              <w:jc w:val="center"/>
              <w:rPr>
                <w:rFonts w:hint="eastAsia"/>
                <w:sz w:val="21"/>
                <w:szCs w:val="21"/>
              </w:rPr>
            </w:pPr>
            <w:r>
              <w:rPr>
                <w:rFonts w:hint="eastAsia"/>
                <w:sz w:val="21"/>
                <w:szCs w:val="21"/>
              </w:rPr>
              <w:t>8.5＜pH≤9.0</w:t>
            </w:r>
          </w:p>
        </w:tc>
        <w:tc>
          <w:tcPr>
            <w:tcW w:w="1250" w:type="pct"/>
            <w:vMerge w:val="continue"/>
            <w:noWrap w:val="0"/>
            <w:vAlign w:val="center"/>
          </w:tcPr>
          <w:p w14:paraId="67A0FC27">
            <w:pPr>
              <w:adjustRightInd w:val="0"/>
              <w:snapToGrid w:val="0"/>
              <w:spacing w:line="240" w:lineRule="auto"/>
              <w:ind w:firstLine="0" w:firstLineChars="0"/>
              <w:jc w:val="center"/>
              <w:rPr>
                <w:rFonts w:hint="eastAsia"/>
                <w:sz w:val="21"/>
                <w:szCs w:val="21"/>
              </w:rPr>
            </w:pPr>
          </w:p>
        </w:tc>
      </w:tr>
      <w:tr w14:paraId="05CC2AD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94" w:type="pct"/>
            <w:noWrap w:val="0"/>
            <w:vAlign w:val="center"/>
          </w:tcPr>
          <w:p w14:paraId="2D8354CC">
            <w:pPr>
              <w:adjustRightInd w:val="0"/>
              <w:snapToGrid w:val="0"/>
              <w:spacing w:line="240" w:lineRule="auto"/>
              <w:ind w:firstLine="0" w:firstLineChars="0"/>
              <w:jc w:val="center"/>
              <w:rPr>
                <w:rFonts w:hint="eastAsia"/>
                <w:sz w:val="21"/>
                <w:szCs w:val="21"/>
              </w:rPr>
            </w:pPr>
            <w:r>
              <w:rPr>
                <w:rFonts w:hint="eastAsia"/>
                <w:sz w:val="21"/>
                <w:szCs w:val="21"/>
              </w:rPr>
              <w:t>6</w:t>
            </w:r>
          </w:p>
        </w:tc>
        <w:tc>
          <w:tcPr>
            <w:tcW w:w="1798" w:type="pct"/>
            <w:noWrap w:val="0"/>
            <w:vAlign w:val="center"/>
          </w:tcPr>
          <w:p w14:paraId="6A3307A1">
            <w:pPr>
              <w:adjustRightInd w:val="0"/>
              <w:snapToGrid w:val="0"/>
              <w:spacing w:line="240" w:lineRule="auto"/>
              <w:ind w:firstLine="0" w:firstLineChars="0"/>
              <w:jc w:val="center"/>
              <w:rPr>
                <w:rFonts w:hint="eastAsia"/>
                <w:sz w:val="21"/>
                <w:szCs w:val="21"/>
              </w:rPr>
            </w:pPr>
            <w:r>
              <w:rPr>
                <w:rFonts w:hint="eastAsia"/>
                <w:sz w:val="21"/>
                <w:szCs w:val="21"/>
              </w:rPr>
              <w:t>总硬度（以CaCO</w:t>
            </w:r>
            <w:r>
              <w:rPr>
                <w:rFonts w:hint="eastAsia"/>
                <w:sz w:val="21"/>
                <w:szCs w:val="21"/>
                <w:vertAlign w:val="subscript"/>
              </w:rPr>
              <w:t>3</w:t>
            </w:r>
            <w:r>
              <w:rPr>
                <w:rFonts w:hint="eastAsia"/>
                <w:sz w:val="21"/>
                <w:szCs w:val="21"/>
              </w:rPr>
              <w:t>计）/（mg/L）</w:t>
            </w:r>
          </w:p>
        </w:tc>
        <w:tc>
          <w:tcPr>
            <w:tcW w:w="1256" w:type="pct"/>
            <w:noWrap w:val="0"/>
            <w:vAlign w:val="center"/>
          </w:tcPr>
          <w:p w14:paraId="19F4738B">
            <w:pPr>
              <w:adjustRightInd w:val="0"/>
              <w:snapToGrid w:val="0"/>
              <w:spacing w:line="240" w:lineRule="auto"/>
              <w:ind w:firstLine="0" w:firstLineChars="0"/>
              <w:jc w:val="center"/>
              <w:rPr>
                <w:rFonts w:hint="eastAsia"/>
                <w:sz w:val="21"/>
                <w:szCs w:val="21"/>
              </w:rPr>
            </w:pPr>
            <w:r>
              <w:rPr>
                <w:rFonts w:hint="eastAsia"/>
                <w:sz w:val="21"/>
                <w:szCs w:val="21"/>
              </w:rPr>
              <w:t>≤650</w:t>
            </w:r>
          </w:p>
        </w:tc>
        <w:tc>
          <w:tcPr>
            <w:tcW w:w="1250" w:type="pct"/>
            <w:vMerge w:val="continue"/>
            <w:noWrap w:val="0"/>
            <w:vAlign w:val="center"/>
          </w:tcPr>
          <w:p w14:paraId="409FFDC3">
            <w:pPr>
              <w:adjustRightInd w:val="0"/>
              <w:snapToGrid w:val="0"/>
              <w:spacing w:line="240" w:lineRule="auto"/>
              <w:ind w:firstLine="0" w:firstLineChars="0"/>
              <w:jc w:val="center"/>
              <w:rPr>
                <w:rFonts w:hint="eastAsia"/>
                <w:sz w:val="21"/>
                <w:szCs w:val="21"/>
              </w:rPr>
            </w:pPr>
          </w:p>
        </w:tc>
      </w:tr>
      <w:tr w14:paraId="5411905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94" w:type="pct"/>
            <w:noWrap w:val="0"/>
            <w:vAlign w:val="center"/>
          </w:tcPr>
          <w:p w14:paraId="0D99B160">
            <w:pPr>
              <w:adjustRightInd w:val="0"/>
              <w:snapToGrid w:val="0"/>
              <w:spacing w:line="240" w:lineRule="auto"/>
              <w:ind w:firstLine="0" w:firstLineChars="0"/>
              <w:jc w:val="center"/>
              <w:rPr>
                <w:rFonts w:hint="eastAsia"/>
                <w:sz w:val="21"/>
                <w:szCs w:val="21"/>
              </w:rPr>
            </w:pPr>
            <w:r>
              <w:rPr>
                <w:rFonts w:hint="eastAsia"/>
                <w:sz w:val="21"/>
                <w:szCs w:val="21"/>
              </w:rPr>
              <w:t>7</w:t>
            </w:r>
          </w:p>
        </w:tc>
        <w:tc>
          <w:tcPr>
            <w:tcW w:w="1798" w:type="pct"/>
            <w:noWrap w:val="0"/>
            <w:vAlign w:val="center"/>
          </w:tcPr>
          <w:p w14:paraId="3F5721E6">
            <w:pPr>
              <w:adjustRightInd w:val="0"/>
              <w:snapToGrid w:val="0"/>
              <w:spacing w:line="240" w:lineRule="auto"/>
              <w:ind w:firstLine="0" w:firstLineChars="0"/>
              <w:jc w:val="center"/>
              <w:rPr>
                <w:rFonts w:hint="eastAsia"/>
                <w:sz w:val="21"/>
                <w:szCs w:val="21"/>
              </w:rPr>
            </w:pPr>
            <w:r>
              <w:rPr>
                <w:rFonts w:hint="eastAsia"/>
                <w:sz w:val="21"/>
                <w:szCs w:val="21"/>
              </w:rPr>
              <w:t>溶解性总固体/（mg/L）</w:t>
            </w:r>
          </w:p>
        </w:tc>
        <w:tc>
          <w:tcPr>
            <w:tcW w:w="1256" w:type="pct"/>
            <w:noWrap w:val="0"/>
            <w:vAlign w:val="center"/>
          </w:tcPr>
          <w:p w14:paraId="09299BC8">
            <w:pPr>
              <w:adjustRightInd w:val="0"/>
              <w:snapToGrid w:val="0"/>
              <w:spacing w:line="240" w:lineRule="auto"/>
              <w:ind w:firstLine="0" w:firstLineChars="0"/>
              <w:jc w:val="center"/>
              <w:rPr>
                <w:rFonts w:hint="eastAsia"/>
                <w:sz w:val="21"/>
                <w:szCs w:val="21"/>
              </w:rPr>
            </w:pPr>
            <w:r>
              <w:rPr>
                <w:rFonts w:hint="eastAsia"/>
                <w:sz w:val="21"/>
                <w:szCs w:val="21"/>
              </w:rPr>
              <w:t>≤2000</w:t>
            </w:r>
          </w:p>
        </w:tc>
        <w:tc>
          <w:tcPr>
            <w:tcW w:w="1250" w:type="pct"/>
            <w:vMerge w:val="continue"/>
            <w:noWrap w:val="0"/>
            <w:vAlign w:val="center"/>
          </w:tcPr>
          <w:p w14:paraId="55570475">
            <w:pPr>
              <w:adjustRightInd w:val="0"/>
              <w:snapToGrid w:val="0"/>
              <w:spacing w:line="240" w:lineRule="auto"/>
              <w:ind w:firstLine="0" w:firstLineChars="0"/>
              <w:jc w:val="center"/>
              <w:rPr>
                <w:rFonts w:hint="eastAsia"/>
                <w:sz w:val="21"/>
                <w:szCs w:val="21"/>
              </w:rPr>
            </w:pPr>
          </w:p>
        </w:tc>
      </w:tr>
      <w:tr w14:paraId="79180EF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94" w:type="pct"/>
            <w:noWrap w:val="0"/>
            <w:vAlign w:val="center"/>
          </w:tcPr>
          <w:p w14:paraId="0D88C7FD">
            <w:pPr>
              <w:adjustRightInd w:val="0"/>
              <w:snapToGrid w:val="0"/>
              <w:spacing w:line="240" w:lineRule="auto"/>
              <w:ind w:firstLine="0" w:firstLineChars="0"/>
              <w:jc w:val="center"/>
              <w:rPr>
                <w:rFonts w:hint="eastAsia"/>
                <w:sz w:val="21"/>
                <w:szCs w:val="21"/>
              </w:rPr>
            </w:pPr>
            <w:r>
              <w:rPr>
                <w:rFonts w:hint="eastAsia"/>
                <w:sz w:val="21"/>
                <w:szCs w:val="21"/>
              </w:rPr>
              <w:t>8</w:t>
            </w:r>
          </w:p>
        </w:tc>
        <w:tc>
          <w:tcPr>
            <w:tcW w:w="1798" w:type="pct"/>
            <w:noWrap w:val="0"/>
            <w:vAlign w:val="center"/>
          </w:tcPr>
          <w:p w14:paraId="51ED8F3F">
            <w:pPr>
              <w:adjustRightInd w:val="0"/>
              <w:snapToGrid w:val="0"/>
              <w:spacing w:line="240" w:lineRule="auto"/>
              <w:ind w:firstLine="0" w:firstLineChars="0"/>
              <w:jc w:val="center"/>
              <w:rPr>
                <w:rFonts w:hint="eastAsia"/>
                <w:sz w:val="21"/>
                <w:szCs w:val="21"/>
              </w:rPr>
            </w:pPr>
            <w:r>
              <w:rPr>
                <w:rFonts w:hint="eastAsia"/>
                <w:sz w:val="21"/>
                <w:szCs w:val="21"/>
              </w:rPr>
              <w:t>硫酸盐/（mg/L）</w:t>
            </w:r>
          </w:p>
        </w:tc>
        <w:tc>
          <w:tcPr>
            <w:tcW w:w="1256" w:type="pct"/>
            <w:noWrap w:val="0"/>
            <w:vAlign w:val="center"/>
          </w:tcPr>
          <w:p w14:paraId="3231DBF2">
            <w:pPr>
              <w:adjustRightInd w:val="0"/>
              <w:snapToGrid w:val="0"/>
              <w:spacing w:line="240" w:lineRule="auto"/>
              <w:ind w:firstLine="0" w:firstLineChars="0"/>
              <w:jc w:val="center"/>
              <w:rPr>
                <w:rFonts w:hint="eastAsia"/>
                <w:sz w:val="21"/>
                <w:szCs w:val="21"/>
              </w:rPr>
            </w:pPr>
            <w:r>
              <w:rPr>
                <w:rFonts w:hint="eastAsia"/>
                <w:sz w:val="21"/>
                <w:szCs w:val="21"/>
              </w:rPr>
              <w:t>≤350</w:t>
            </w:r>
          </w:p>
        </w:tc>
        <w:tc>
          <w:tcPr>
            <w:tcW w:w="1250" w:type="pct"/>
            <w:vMerge w:val="continue"/>
            <w:noWrap w:val="0"/>
            <w:vAlign w:val="center"/>
          </w:tcPr>
          <w:p w14:paraId="119AEE50">
            <w:pPr>
              <w:adjustRightInd w:val="0"/>
              <w:snapToGrid w:val="0"/>
              <w:spacing w:line="240" w:lineRule="auto"/>
              <w:ind w:firstLine="0" w:firstLineChars="0"/>
              <w:jc w:val="center"/>
              <w:rPr>
                <w:rFonts w:hint="eastAsia"/>
                <w:sz w:val="21"/>
                <w:szCs w:val="21"/>
              </w:rPr>
            </w:pPr>
          </w:p>
        </w:tc>
      </w:tr>
      <w:tr w14:paraId="04F72D0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94" w:type="pct"/>
            <w:noWrap w:val="0"/>
            <w:vAlign w:val="center"/>
          </w:tcPr>
          <w:p w14:paraId="4D5270D7">
            <w:pPr>
              <w:adjustRightInd w:val="0"/>
              <w:snapToGrid w:val="0"/>
              <w:spacing w:line="240" w:lineRule="auto"/>
              <w:ind w:firstLine="0" w:firstLineChars="0"/>
              <w:jc w:val="center"/>
              <w:rPr>
                <w:rFonts w:hint="eastAsia"/>
                <w:sz w:val="21"/>
                <w:szCs w:val="21"/>
              </w:rPr>
            </w:pPr>
            <w:r>
              <w:rPr>
                <w:rFonts w:hint="eastAsia"/>
                <w:sz w:val="21"/>
                <w:szCs w:val="21"/>
              </w:rPr>
              <w:t>9</w:t>
            </w:r>
          </w:p>
        </w:tc>
        <w:tc>
          <w:tcPr>
            <w:tcW w:w="1798" w:type="pct"/>
            <w:noWrap w:val="0"/>
            <w:vAlign w:val="center"/>
          </w:tcPr>
          <w:p w14:paraId="05A3B531">
            <w:pPr>
              <w:adjustRightInd w:val="0"/>
              <w:snapToGrid w:val="0"/>
              <w:spacing w:line="240" w:lineRule="auto"/>
              <w:ind w:firstLine="0" w:firstLineChars="0"/>
              <w:jc w:val="center"/>
              <w:rPr>
                <w:rFonts w:hint="eastAsia"/>
                <w:sz w:val="21"/>
                <w:szCs w:val="21"/>
              </w:rPr>
            </w:pPr>
            <w:r>
              <w:rPr>
                <w:rFonts w:hint="eastAsia"/>
                <w:sz w:val="21"/>
                <w:szCs w:val="21"/>
              </w:rPr>
              <w:t>氯化物/（mg/L）</w:t>
            </w:r>
          </w:p>
        </w:tc>
        <w:tc>
          <w:tcPr>
            <w:tcW w:w="1256" w:type="pct"/>
            <w:noWrap w:val="0"/>
            <w:vAlign w:val="center"/>
          </w:tcPr>
          <w:p w14:paraId="17827D74">
            <w:pPr>
              <w:adjustRightInd w:val="0"/>
              <w:snapToGrid w:val="0"/>
              <w:spacing w:line="240" w:lineRule="auto"/>
              <w:ind w:firstLine="0" w:firstLineChars="0"/>
              <w:jc w:val="center"/>
              <w:rPr>
                <w:rFonts w:hint="eastAsia"/>
                <w:sz w:val="21"/>
                <w:szCs w:val="21"/>
              </w:rPr>
            </w:pPr>
            <w:r>
              <w:rPr>
                <w:rFonts w:hint="eastAsia"/>
                <w:sz w:val="21"/>
                <w:szCs w:val="21"/>
              </w:rPr>
              <w:t>≤350</w:t>
            </w:r>
          </w:p>
        </w:tc>
        <w:tc>
          <w:tcPr>
            <w:tcW w:w="1250" w:type="pct"/>
            <w:vMerge w:val="continue"/>
            <w:noWrap w:val="0"/>
            <w:vAlign w:val="center"/>
          </w:tcPr>
          <w:p w14:paraId="29A89FDD">
            <w:pPr>
              <w:adjustRightInd w:val="0"/>
              <w:snapToGrid w:val="0"/>
              <w:spacing w:line="240" w:lineRule="auto"/>
              <w:ind w:firstLine="0" w:firstLineChars="0"/>
              <w:jc w:val="center"/>
              <w:rPr>
                <w:rFonts w:hint="eastAsia"/>
                <w:sz w:val="21"/>
                <w:szCs w:val="21"/>
              </w:rPr>
            </w:pPr>
          </w:p>
        </w:tc>
      </w:tr>
      <w:tr w14:paraId="2840C95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94" w:type="pct"/>
            <w:noWrap w:val="0"/>
            <w:vAlign w:val="center"/>
          </w:tcPr>
          <w:p w14:paraId="26A46FF6">
            <w:pPr>
              <w:adjustRightInd w:val="0"/>
              <w:snapToGrid w:val="0"/>
              <w:spacing w:line="240" w:lineRule="auto"/>
              <w:ind w:firstLine="0" w:firstLineChars="0"/>
              <w:jc w:val="center"/>
              <w:rPr>
                <w:rFonts w:hint="eastAsia"/>
                <w:sz w:val="21"/>
                <w:szCs w:val="21"/>
              </w:rPr>
            </w:pPr>
            <w:r>
              <w:rPr>
                <w:rFonts w:hint="eastAsia"/>
                <w:sz w:val="21"/>
                <w:szCs w:val="21"/>
              </w:rPr>
              <w:t>10</w:t>
            </w:r>
          </w:p>
        </w:tc>
        <w:tc>
          <w:tcPr>
            <w:tcW w:w="1798" w:type="pct"/>
            <w:noWrap w:val="0"/>
            <w:vAlign w:val="center"/>
          </w:tcPr>
          <w:p w14:paraId="6CBE1802">
            <w:pPr>
              <w:adjustRightInd w:val="0"/>
              <w:snapToGrid w:val="0"/>
              <w:spacing w:line="240" w:lineRule="auto"/>
              <w:ind w:firstLine="0" w:firstLineChars="0"/>
              <w:jc w:val="center"/>
              <w:rPr>
                <w:rFonts w:hint="eastAsia"/>
                <w:sz w:val="21"/>
                <w:szCs w:val="21"/>
              </w:rPr>
            </w:pPr>
            <w:r>
              <w:rPr>
                <w:rFonts w:hint="eastAsia"/>
                <w:sz w:val="21"/>
                <w:szCs w:val="21"/>
              </w:rPr>
              <w:t>铁/（mg/L）</w:t>
            </w:r>
          </w:p>
        </w:tc>
        <w:tc>
          <w:tcPr>
            <w:tcW w:w="1256" w:type="pct"/>
            <w:noWrap w:val="0"/>
            <w:vAlign w:val="center"/>
          </w:tcPr>
          <w:p w14:paraId="5D7CE11E">
            <w:pPr>
              <w:adjustRightInd w:val="0"/>
              <w:snapToGrid w:val="0"/>
              <w:spacing w:line="240" w:lineRule="auto"/>
              <w:ind w:firstLine="0" w:firstLineChars="0"/>
              <w:jc w:val="center"/>
              <w:rPr>
                <w:rFonts w:hint="eastAsia"/>
                <w:sz w:val="21"/>
                <w:szCs w:val="21"/>
              </w:rPr>
            </w:pPr>
            <w:r>
              <w:rPr>
                <w:rFonts w:hint="eastAsia"/>
                <w:sz w:val="21"/>
                <w:szCs w:val="21"/>
              </w:rPr>
              <w:t>≤2.0</w:t>
            </w:r>
          </w:p>
        </w:tc>
        <w:tc>
          <w:tcPr>
            <w:tcW w:w="1250" w:type="pct"/>
            <w:vMerge w:val="continue"/>
            <w:noWrap w:val="0"/>
            <w:vAlign w:val="center"/>
          </w:tcPr>
          <w:p w14:paraId="2305F856">
            <w:pPr>
              <w:adjustRightInd w:val="0"/>
              <w:snapToGrid w:val="0"/>
              <w:spacing w:line="240" w:lineRule="auto"/>
              <w:ind w:firstLine="0" w:firstLineChars="0"/>
              <w:jc w:val="center"/>
              <w:rPr>
                <w:rFonts w:hint="eastAsia"/>
                <w:sz w:val="21"/>
                <w:szCs w:val="21"/>
              </w:rPr>
            </w:pPr>
          </w:p>
        </w:tc>
      </w:tr>
      <w:tr w14:paraId="4439F91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94" w:type="pct"/>
            <w:noWrap w:val="0"/>
            <w:vAlign w:val="center"/>
          </w:tcPr>
          <w:p w14:paraId="341AB3A0">
            <w:pPr>
              <w:adjustRightInd w:val="0"/>
              <w:snapToGrid w:val="0"/>
              <w:spacing w:line="240" w:lineRule="auto"/>
              <w:ind w:firstLine="0" w:firstLineChars="0"/>
              <w:jc w:val="center"/>
              <w:rPr>
                <w:rFonts w:hint="eastAsia"/>
                <w:sz w:val="21"/>
                <w:szCs w:val="21"/>
              </w:rPr>
            </w:pPr>
            <w:r>
              <w:rPr>
                <w:rFonts w:hint="eastAsia"/>
                <w:sz w:val="21"/>
                <w:szCs w:val="21"/>
              </w:rPr>
              <w:t>11</w:t>
            </w:r>
          </w:p>
        </w:tc>
        <w:tc>
          <w:tcPr>
            <w:tcW w:w="1798" w:type="pct"/>
            <w:noWrap w:val="0"/>
            <w:vAlign w:val="center"/>
          </w:tcPr>
          <w:p w14:paraId="040CA4D9">
            <w:pPr>
              <w:adjustRightInd w:val="0"/>
              <w:snapToGrid w:val="0"/>
              <w:spacing w:line="240" w:lineRule="auto"/>
              <w:ind w:firstLine="0" w:firstLineChars="0"/>
              <w:jc w:val="center"/>
              <w:rPr>
                <w:rFonts w:hint="eastAsia"/>
                <w:sz w:val="21"/>
                <w:szCs w:val="21"/>
              </w:rPr>
            </w:pPr>
            <w:r>
              <w:rPr>
                <w:rFonts w:hint="eastAsia"/>
                <w:sz w:val="21"/>
                <w:szCs w:val="21"/>
              </w:rPr>
              <w:t>锰/（mg/L）</w:t>
            </w:r>
          </w:p>
        </w:tc>
        <w:tc>
          <w:tcPr>
            <w:tcW w:w="1256" w:type="pct"/>
            <w:noWrap w:val="0"/>
            <w:vAlign w:val="center"/>
          </w:tcPr>
          <w:p w14:paraId="2AB2A2EF">
            <w:pPr>
              <w:adjustRightInd w:val="0"/>
              <w:snapToGrid w:val="0"/>
              <w:spacing w:line="240" w:lineRule="auto"/>
              <w:ind w:firstLine="0" w:firstLineChars="0"/>
              <w:jc w:val="center"/>
              <w:rPr>
                <w:rFonts w:hint="eastAsia"/>
                <w:sz w:val="21"/>
                <w:szCs w:val="21"/>
              </w:rPr>
            </w:pPr>
            <w:r>
              <w:rPr>
                <w:rFonts w:hint="eastAsia"/>
                <w:sz w:val="21"/>
                <w:szCs w:val="21"/>
              </w:rPr>
              <w:t>≤1.50</w:t>
            </w:r>
          </w:p>
        </w:tc>
        <w:tc>
          <w:tcPr>
            <w:tcW w:w="1250" w:type="pct"/>
            <w:vMerge w:val="continue"/>
            <w:noWrap w:val="0"/>
            <w:vAlign w:val="center"/>
          </w:tcPr>
          <w:p w14:paraId="023C5141">
            <w:pPr>
              <w:adjustRightInd w:val="0"/>
              <w:snapToGrid w:val="0"/>
              <w:spacing w:line="240" w:lineRule="auto"/>
              <w:ind w:firstLine="0" w:firstLineChars="0"/>
              <w:jc w:val="center"/>
              <w:rPr>
                <w:rFonts w:hint="eastAsia"/>
                <w:sz w:val="21"/>
                <w:szCs w:val="21"/>
              </w:rPr>
            </w:pPr>
          </w:p>
        </w:tc>
      </w:tr>
      <w:tr w14:paraId="5C04977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94" w:type="pct"/>
            <w:noWrap w:val="0"/>
            <w:vAlign w:val="center"/>
          </w:tcPr>
          <w:p w14:paraId="1A69CDC5">
            <w:pPr>
              <w:adjustRightInd w:val="0"/>
              <w:snapToGrid w:val="0"/>
              <w:spacing w:line="240" w:lineRule="auto"/>
              <w:ind w:firstLine="0" w:firstLineChars="0"/>
              <w:jc w:val="center"/>
              <w:rPr>
                <w:rFonts w:hint="eastAsia"/>
                <w:sz w:val="21"/>
                <w:szCs w:val="21"/>
              </w:rPr>
            </w:pPr>
            <w:r>
              <w:rPr>
                <w:rFonts w:hint="eastAsia"/>
                <w:sz w:val="21"/>
                <w:szCs w:val="21"/>
              </w:rPr>
              <w:t>12</w:t>
            </w:r>
          </w:p>
        </w:tc>
        <w:tc>
          <w:tcPr>
            <w:tcW w:w="1798" w:type="pct"/>
            <w:noWrap w:val="0"/>
            <w:vAlign w:val="center"/>
          </w:tcPr>
          <w:p w14:paraId="1AA97AAC">
            <w:pPr>
              <w:adjustRightInd w:val="0"/>
              <w:snapToGrid w:val="0"/>
              <w:spacing w:line="240" w:lineRule="auto"/>
              <w:ind w:firstLine="0" w:firstLineChars="0"/>
              <w:jc w:val="center"/>
              <w:rPr>
                <w:rFonts w:hint="eastAsia"/>
                <w:sz w:val="21"/>
                <w:szCs w:val="21"/>
              </w:rPr>
            </w:pPr>
            <w:r>
              <w:rPr>
                <w:rFonts w:hint="eastAsia"/>
                <w:sz w:val="21"/>
                <w:szCs w:val="21"/>
              </w:rPr>
              <w:t>铜/（mg/L）</w:t>
            </w:r>
          </w:p>
        </w:tc>
        <w:tc>
          <w:tcPr>
            <w:tcW w:w="1256" w:type="pct"/>
            <w:noWrap w:val="0"/>
            <w:vAlign w:val="center"/>
          </w:tcPr>
          <w:p w14:paraId="24CEC6EB">
            <w:pPr>
              <w:adjustRightInd w:val="0"/>
              <w:snapToGrid w:val="0"/>
              <w:spacing w:line="240" w:lineRule="auto"/>
              <w:ind w:firstLine="0" w:firstLineChars="0"/>
              <w:jc w:val="center"/>
              <w:rPr>
                <w:rFonts w:hint="eastAsia"/>
                <w:sz w:val="21"/>
                <w:szCs w:val="21"/>
              </w:rPr>
            </w:pPr>
            <w:r>
              <w:rPr>
                <w:rFonts w:hint="eastAsia"/>
                <w:sz w:val="21"/>
                <w:szCs w:val="21"/>
              </w:rPr>
              <w:t>≤1.50</w:t>
            </w:r>
          </w:p>
        </w:tc>
        <w:tc>
          <w:tcPr>
            <w:tcW w:w="1250" w:type="pct"/>
            <w:vMerge w:val="continue"/>
            <w:noWrap w:val="0"/>
            <w:vAlign w:val="center"/>
          </w:tcPr>
          <w:p w14:paraId="3ED5CB62">
            <w:pPr>
              <w:adjustRightInd w:val="0"/>
              <w:snapToGrid w:val="0"/>
              <w:spacing w:line="240" w:lineRule="auto"/>
              <w:ind w:firstLine="0" w:firstLineChars="0"/>
              <w:jc w:val="center"/>
              <w:rPr>
                <w:rFonts w:hint="eastAsia"/>
                <w:sz w:val="21"/>
                <w:szCs w:val="21"/>
              </w:rPr>
            </w:pPr>
          </w:p>
        </w:tc>
      </w:tr>
      <w:tr w14:paraId="72A454C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94" w:type="pct"/>
            <w:noWrap w:val="0"/>
            <w:vAlign w:val="center"/>
          </w:tcPr>
          <w:p w14:paraId="7A1A56B3">
            <w:pPr>
              <w:adjustRightInd w:val="0"/>
              <w:snapToGrid w:val="0"/>
              <w:spacing w:line="240" w:lineRule="auto"/>
              <w:ind w:firstLine="0" w:firstLineChars="0"/>
              <w:jc w:val="center"/>
              <w:rPr>
                <w:rFonts w:hint="eastAsia"/>
                <w:sz w:val="21"/>
                <w:szCs w:val="21"/>
              </w:rPr>
            </w:pPr>
            <w:r>
              <w:rPr>
                <w:rFonts w:hint="eastAsia"/>
                <w:sz w:val="21"/>
                <w:szCs w:val="21"/>
              </w:rPr>
              <w:t>13</w:t>
            </w:r>
          </w:p>
        </w:tc>
        <w:tc>
          <w:tcPr>
            <w:tcW w:w="1798" w:type="pct"/>
            <w:noWrap w:val="0"/>
            <w:vAlign w:val="center"/>
          </w:tcPr>
          <w:p w14:paraId="13F2AF13">
            <w:pPr>
              <w:adjustRightInd w:val="0"/>
              <w:snapToGrid w:val="0"/>
              <w:spacing w:line="240" w:lineRule="auto"/>
              <w:ind w:firstLine="0" w:firstLineChars="0"/>
              <w:jc w:val="center"/>
              <w:rPr>
                <w:rFonts w:hint="eastAsia"/>
                <w:sz w:val="21"/>
                <w:szCs w:val="21"/>
              </w:rPr>
            </w:pPr>
            <w:r>
              <w:rPr>
                <w:rFonts w:hint="eastAsia"/>
                <w:sz w:val="21"/>
                <w:szCs w:val="21"/>
              </w:rPr>
              <w:t>锌/（mg/L）</w:t>
            </w:r>
          </w:p>
        </w:tc>
        <w:tc>
          <w:tcPr>
            <w:tcW w:w="1256" w:type="pct"/>
            <w:noWrap w:val="0"/>
            <w:vAlign w:val="center"/>
          </w:tcPr>
          <w:p w14:paraId="32EBA440">
            <w:pPr>
              <w:adjustRightInd w:val="0"/>
              <w:snapToGrid w:val="0"/>
              <w:spacing w:line="240" w:lineRule="auto"/>
              <w:ind w:firstLine="0" w:firstLineChars="0"/>
              <w:jc w:val="center"/>
              <w:rPr>
                <w:rFonts w:hint="eastAsia"/>
                <w:sz w:val="21"/>
                <w:szCs w:val="21"/>
              </w:rPr>
            </w:pPr>
            <w:r>
              <w:rPr>
                <w:rFonts w:hint="eastAsia"/>
                <w:sz w:val="21"/>
                <w:szCs w:val="21"/>
              </w:rPr>
              <w:t>≤5.00</w:t>
            </w:r>
          </w:p>
        </w:tc>
        <w:tc>
          <w:tcPr>
            <w:tcW w:w="1250" w:type="pct"/>
            <w:vMerge w:val="continue"/>
            <w:noWrap w:val="0"/>
            <w:vAlign w:val="center"/>
          </w:tcPr>
          <w:p w14:paraId="74746F16">
            <w:pPr>
              <w:adjustRightInd w:val="0"/>
              <w:snapToGrid w:val="0"/>
              <w:spacing w:line="240" w:lineRule="auto"/>
              <w:ind w:firstLine="0" w:firstLineChars="0"/>
              <w:jc w:val="center"/>
              <w:rPr>
                <w:rFonts w:hint="eastAsia"/>
                <w:sz w:val="21"/>
                <w:szCs w:val="21"/>
              </w:rPr>
            </w:pPr>
          </w:p>
        </w:tc>
      </w:tr>
      <w:tr w14:paraId="3BAAE10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c>
          <w:tcPr>
            <w:tcW w:w="694" w:type="pct"/>
            <w:noWrap w:val="0"/>
            <w:vAlign w:val="center"/>
          </w:tcPr>
          <w:p w14:paraId="2CA88594">
            <w:pPr>
              <w:adjustRightInd w:val="0"/>
              <w:snapToGrid w:val="0"/>
              <w:spacing w:line="240" w:lineRule="auto"/>
              <w:ind w:firstLine="0" w:firstLineChars="0"/>
              <w:jc w:val="center"/>
              <w:rPr>
                <w:rFonts w:hint="eastAsia"/>
                <w:sz w:val="21"/>
                <w:szCs w:val="21"/>
              </w:rPr>
            </w:pPr>
            <w:r>
              <w:rPr>
                <w:rFonts w:hint="eastAsia"/>
                <w:sz w:val="21"/>
                <w:szCs w:val="21"/>
              </w:rPr>
              <w:t>14</w:t>
            </w:r>
          </w:p>
        </w:tc>
        <w:tc>
          <w:tcPr>
            <w:tcW w:w="1798" w:type="pct"/>
            <w:noWrap w:val="0"/>
            <w:vAlign w:val="center"/>
          </w:tcPr>
          <w:p w14:paraId="14BC8A6D">
            <w:pPr>
              <w:adjustRightInd w:val="0"/>
              <w:snapToGrid w:val="0"/>
              <w:spacing w:line="240" w:lineRule="auto"/>
              <w:ind w:firstLine="0" w:firstLineChars="0"/>
              <w:jc w:val="center"/>
              <w:rPr>
                <w:rFonts w:hint="eastAsia"/>
                <w:sz w:val="21"/>
                <w:szCs w:val="21"/>
              </w:rPr>
            </w:pPr>
            <w:r>
              <w:rPr>
                <w:rFonts w:hint="eastAsia"/>
                <w:sz w:val="21"/>
                <w:szCs w:val="21"/>
              </w:rPr>
              <w:t>铝/（mg/L）</w:t>
            </w:r>
          </w:p>
        </w:tc>
        <w:tc>
          <w:tcPr>
            <w:tcW w:w="1256" w:type="pct"/>
            <w:noWrap w:val="0"/>
            <w:vAlign w:val="center"/>
          </w:tcPr>
          <w:p w14:paraId="5A4D13BB">
            <w:pPr>
              <w:adjustRightInd w:val="0"/>
              <w:snapToGrid w:val="0"/>
              <w:spacing w:line="240" w:lineRule="auto"/>
              <w:ind w:firstLine="0" w:firstLineChars="0"/>
              <w:jc w:val="center"/>
              <w:rPr>
                <w:rFonts w:hint="eastAsia"/>
                <w:sz w:val="21"/>
                <w:szCs w:val="21"/>
              </w:rPr>
            </w:pPr>
            <w:r>
              <w:rPr>
                <w:rFonts w:hint="eastAsia"/>
                <w:sz w:val="21"/>
                <w:szCs w:val="21"/>
              </w:rPr>
              <w:t>≤0.50</w:t>
            </w:r>
          </w:p>
        </w:tc>
        <w:tc>
          <w:tcPr>
            <w:tcW w:w="1250" w:type="pct"/>
            <w:vMerge w:val="continue"/>
            <w:noWrap w:val="0"/>
            <w:vAlign w:val="center"/>
          </w:tcPr>
          <w:p w14:paraId="21FC1E92">
            <w:pPr>
              <w:adjustRightInd w:val="0"/>
              <w:snapToGrid w:val="0"/>
              <w:spacing w:line="240" w:lineRule="auto"/>
              <w:ind w:firstLine="0" w:firstLineChars="0"/>
              <w:jc w:val="center"/>
              <w:rPr>
                <w:rFonts w:hint="eastAsia"/>
                <w:sz w:val="21"/>
                <w:szCs w:val="21"/>
              </w:rPr>
            </w:pPr>
          </w:p>
        </w:tc>
      </w:tr>
      <w:tr w14:paraId="696082D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94" w:type="pct"/>
            <w:noWrap w:val="0"/>
            <w:vAlign w:val="center"/>
          </w:tcPr>
          <w:p w14:paraId="36ED3F82">
            <w:pPr>
              <w:adjustRightInd w:val="0"/>
              <w:snapToGrid w:val="0"/>
              <w:spacing w:line="240" w:lineRule="auto"/>
              <w:ind w:firstLine="0" w:firstLineChars="0"/>
              <w:jc w:val="center"/>
              <w:rPr>
                <w:rFonts w:hint="eastAsia"/>
                <w:sz w:val="21"/>
                <w:szCs w:val="21"/>
              </w:rPr>
            </w:pPr>
            <w:r>
              <w:rPr>
                <w:rFonts w:hint="eastAsia"/>
                <w:sz w:val="21"/>
                <w:szCs w:val="21"/>
              </w:rPr>
              <w:t>15</w:t>
            </w:r>
          </w:p>
        </w:tc>
        <w:tc>
          <w:tcPr>
            <w:tcW w:w="1798" w:type="pct"/>
            <w:noWrap w:val="0"/>
            <w:vAlign w:val="center"/>
          </w:tcPr>
          <w:p w14:paraId="4DAB0C08">
            <w:pPr>
              <w:adjustRightInd w:val="0"/>
              <w:snapToGrid w:val="0"/>
              <w:spacing w:line="240" w:lineRule="auto"/>
              <w:ind w:firstLine="0" w:firstLineChars="0"/>
              <w:jc w:val="center"/>
              <w:rPr>
                <w:rFonts w:hint="eastAsia"/>
                <w:sz w:val="21"/>
                <w:szCs w:val="21"/>
              </w:rPr>
            </w:pPr>
            <w:r>
              <w:rPr>
                <w:rFonts w:hint="eastAsia"/>
                <w:sz w:val="21"/>
                <w:szCs w:val="21"/>
              </w:rPr>
              <w:t>挥发性酚类（以苯酚计）/（mg/L）</w:t>
            </w:r>
          </w:p>
        </w:tc>
        <w:tc>
          <w:tcPr>
            <w:tcW w:w="1256" w:type="pct"/>
            <w:noWrap w:val="0"/>
            <w:vAlign w:val="center"/>
          </w:tcPr>
          <w:p w14:paraId="63526D1D">
            <w:pPr>
              <w:adjustRightInd w:val="0"/>
              <w:snapToGrid w:val="0"/>
              <w:spacing w:line="240" w:lineRule="auto"/>
              <w:ind w:firstLine="0" w:firstLineChars="0"/>
              <w:jc w:val="center"/>
              <w:rPr>
                <w:rFonts w:hint="eastAsia"/>
                <w:sz w:val="21"/>
                <w:szCs w:val="21"/>
              </w:rPr>
            </w:pPr>
            <w:r>
              <w:rPr>
                <w:rFonts w:hint="eastAsia"/>
                <w:sz w:val="21"/>
                <w:szCs w:val="21"/>
              </w:rPr>
              <w:t>≤0.01</w:t>
            </w:r>
          </w:p>
        </w:tc>
        <w:tc>
          <w:tcPr>
            <w:tcW w:w="1250" w:type="pct"/>
            <w:vMerge w:val="continue"/>
            <w:noWrap w:val="0"/>
            <w:vAlign w:val="center"/>
          </w:tcPr>
          <w:p w14:paraId="21C2B45A">
            <w:pPr>
              <w:adjustRightInd w:val="0"/>
              <w:snapToGrid w:val="0"/>
              <w:spacing w:line="240" w:lineRule="auto"/>
              <w:ind w:firstLine="0" w:firstLineChars="0"/>
              <w:jc w:val="center"/>
              <w:rPr>
                <w:rFonts w:hint="eastAsia"/>
                <w:sz w:val="21"/>
                <w:szCs w:val="21"/>
              </w:rPr>
            </w:pPr>
          </w:p>
        </w:tc>
      </w:tr>
      <w:tr w14:paraId="1096BC3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94" w:type="pct"/>
            <w:noWrap w:val="0"/>
            <w:vAlign w:val="center"/>
          </w:tcPr>
          <w:p w14:paraId="35AE502E">
            <w:pPr>
              <w:adjustRightInd w:val="0"/>
              <w:snapToGrid w:val="0"/>
              <w:spacing w:line="240" w:lineRule="auto"/>
              <w:ind w:firstLine="0" w:firstLineChars="0"/>
              <w:jc w:val="center"/>
              <w:rPr>
                <w:rFonts w:hint="eastAsia"/>
                <w:sz w:val="21"/>
                <w:szCs w:val="21"/>
              </w:rPr>
            </w:pPr>
            <w:r>
              <w:rPr>
                <w:rFonts w:hint="eastAsia"/>
                <w:sz w:val="21"/>
                <w:szCs w:val="21"/>
              </w:rPr>
              <w:t>16</w:t>
            </w:r>
          </w:p>
        </w:tc>
        <w:tc>
          <w:tcPr>
            <w:tcW w:w="1798" w:type="pct"/>
            <w:noWrap w:val="0"/>
            <w:vAlign w:val="center"/>
          </w:tcPr>
          <w:p w14:paraId="34BACAA1">
            <w:pPr>
              <w:adjustRightInd w:val="0"/>
              <w:snapToGrid w:val="0"/>
              <w:spacing w:line="240" w:lineRule="auto"/>
              <w:ind w:firstLine="0" w:firstLineChars="0"/>
              <w:jc w:val="center"/>
              <w:rPr>
                <w:rFonts w:hint="eastAsia"/>
                <w:sz w:val="21"/>
                <w:szCs w:val="21"/>
              </w:rPr>
            </w:pPr>
            <w:r>
              <w:rPr>
                <w:rFonts w:hint="eastAsia"/>
                <w:sz w:val="21"/>
                <w:szCs w:val="21"/>
              </w:rPr>
              <w:t>阴离子表面活性剂/（mg/L）</w:t>
            </w:r>
          </w:p>
        </w:tc>
        <w:tc>
          <w:tcPr>
            <w:tcW w:w="1256" w:type="pct"/>
            <w:noWrap w:val="0"/>
            <w:vAlign w:val="center"/>
          </w:tcPr>
          <w:p w14:paraId="1C553CDC">
            <w:pPr>
              <w:adjustRightInd w:val="0"/>
              <w:snapToGrid w:val="0"/>
              <w:spacing w:line="240" w:lineRule="auto"/>
              <w:ind w:firstLine="0" w:firstLineChars="0"/>
              <w:jc w:val="center"/>
              <w:rPr>
                <w:rFonts w:hint="eastAsia"/>
                <w:sz w:val="21"/>
                <w:szCs w:val="21"/>
              </w:rPr>
            </w:pPr>
            <w:r>
              <w:rPr>
                <w:rFonts w:hint="eastAsia"/>
                <w:sz w:val="21"/>
                <w:szCs w:val="21"/>
              </w:rPr>
              <w:t>≤0.3</w:t>
            </w:r>
          </w:p>
        </w:tc>
        <w:tc>
          <w:tcPr>
            <w:tcW w:w="1250" w:type="pct"/>
            <w:vMerge w:val="continue"/>
            <w:noWrap w:val="0"/>
            <w:vAlign w:val="center"/>
          </w:tcPr>
          <w:p w14:paraId="6EF49D43">
            <w:pPr>
              <w:adjustRightInd w:val="0"/>
              <w:snapToGrid w:val="0"/>
              <w:spacing w:line="240" w:lineRule="auto"/>
              <w:ind w:firstLine="0" w:firstLineChars="0"/>
              <w:jc w:val="center"/>
              <w:rPr>
                <w:rFonts w:hint="eastAsia"/>
                <w:sz w:val="21"/>
                <w:szCs w:val="21"/>
              </w:rPr>
            </w:pPr>
          </w:p>
        </w:tc>
      </w:tr>
      <w:tr w14:paraId="30CC5F7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94" w:type="pct"/>
            <w:noWrap w:val="0"/>
            <w:vAlign w:val="center"/>
          </w:tcPr>
          <w:p w14:paraId="47F5ED59">
            <w:pPr>
              <w:adjustRightInd w:val="0"/>
              <w:snapToGrid w:val="0"/>
              <w:spacing w:line="240" w:lineRule="auto"/>
              <w:ind w:firstLine="0" w:firstLineChars="0"/>
              <w:jc w:val="center"/>
              <w:rPr>
                <w:rFonts w:hint="eastAsia"/>
                <w:sz w:val="21"/>
                <w:szCs w:val="21"/>
              </w:rPr>
            </w:pPr>
            <w:r>
              <w:rPr>
                <w:rFonts w:hint="eastAsia"/>
                <w:sz w:val="21"/>
                <w:szCs w:val="21"/>
              </w:rPr>
              <w:t>17</w:t>
            </w:r>
          </w:p>
        </w:tc>
        <w:tc>
          <w:tcPr>
            <w:tcW w:w="1798" w:type="pct"/>
            <w:noWrap w:val="0"/>
            <w:vAlign w:val="center"/>
          </w:tcPr>
          <w:p w14:paraId="13795DF6">
            <w:pPr>
              <w:adjustRightInd w:val="0"/>
              <w:snapToGrid w:val="0"/>
              <w:spacing w:line="240" w:lineRule="auto"/>
              <w:ind w:firstLine="0" w:firstLineChars="0"/>
              <w:jc w:val="center"/>
              <w:rPr>
                <w:rFonts w:hint="eastAsia"/>
                <w:sz w:val="21"/>
                <w:szCs w:val="21"/>
              </w:rPr>
            </w:pPr>
            <w:r>
              <w:rPr>
                <w:rFonts w:hint="eastAsia"/>
                <w:sz w:val="21"/>
                <w:szCs w:val="21"/>
              </w:rPr>
              <w:t>耗氧量（COD</w:t>
            </w:r>
            <w:r>
              <w:rPr>
                <w:rFonts w:hint="eastAsia"/>
                <w:sz w:val="21"/>
                <w:szCs w:val="21"/>
                <w:vertAlign w:val="subscript"/>
              </w:rPr>
              <w:t>Mn</w:t>
            </w:r>
            <w:r>
              <w:rPr>
                <w:rFonts w:hint="eastAsia"/>
                <w:sz w:val="21"/>
                <w:szCs w:val="21"/>
              </w:rPr>
              <w:t>法，以O</w:t>
            </w:r>
            <w:r>
              <w:rPr>
                <w:rFonts w:hint="eastAsia"/>
                <w:sz w:val="21"/>
                <w:szCs w:val="21"/>
                <w:vertAlign w:val="subscript"/>
              </w:rPr>
              <w:t>2</w:t>
            </w:r>
            <w:r>
              <w:rPr>
                <w:rFonts w:hint="eastAsia"/>
                <w:sz w:val="21"/>
                <w:szCs w:val="21"/>
              </w:rPr>
              <w:t>计）/（mg/L）</w:t>
            </w:r>
          </w:p>
        </w:tc>
        <w:tc>
          <w:tcPr>
            <w:tcW w:w="1256" w:type="pct"/>
            <w:noWrap w:val="0"/>
            <w:vAlign w:val="center"/>
          </w:tcPr>
          <w:p w14:paraId="741239D2">
            <w:pPr>
              <w:adjustRightInd w:val="0"/>
              <w:snapToGrid w:val="0"/>
              <w:spacing w:line="240" w:lineRule="auto"/>
              <w:ind w:firstLine="0" w:firstLineChars="0"/>
              <w:jc w:val="center"/>
              <w:rPr>
                <w:rFonts w:hint="eastAsia"/>
                <w:sz w:val="21"/>
                <w:szCs w:val="21"/>
              </w:rPr>
            </w:pPr>
            <w:r>
              <w:rPr>
                <w:rFonts w:hint="eastAsia"/>
                <w:sz w:val="21"/>
                <w:szCs w:val="21"/>
              </w:rPr>
              <w:t>≤10.0</w:t>
            </w:r>
          </w:p>
        </w:tc>
        <w:tc>
          <w:tcPr>
            <w:tcW w:w="1250" w:type="pct"/>
            <w:vMerge w:val="continue"/>
            <w:noWrap w:val="0"/>
            <w:vAlign w:val="center"/>
          </w:tcPr>
          <w:p w14:paraId="7CA0E39B">
            <w:pPr>
              <w:adjustRightInd w:val="0"/>
              <w:snapToGrid w:val="0"/>
              <w:spacing w:line="240" w:lineRule="auto"/>
              <w:ind w:firstLine="0" w:firstLineChars="0"/>
              <w:jc w:val="center"/>
              <w:rPr>
                <w:rFonts w:hint="eastAsia"/>
                <w:sz w:val="21"/>
                <w:szCs w:val="21"/>
              </w:rPr>
            </w:pPr>
          </w:p>
        </w:tc>
      </w:tr>
      <w:tr w14:paraId="5ED06FC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94" w:type="pct"/>
            <w:noWrap w:val="0"/>
            <w:vAlign w:val="center"/>
          </w:tcPr>
          <w:p w14:paraId="282A010B">
            <w:pPr>
              <w:adjustRightInd w:val="0"/>
              <w:snapToGrid w:val="0"/>
              <w:spacing w:line="240" w:lineRule="auto"/>
              <w:ind w:firstLine="0" w:firstLineChars="0"/>
              <w:jc w:val="center"/>
              <w:rPr>
                <w:rFonts w:hint="eastAsia"/>
                <w:sz w:val="21"/>
                <w:szCs w:val="21"/>
              </w:rPr>
            </w:pPr>
            <w:r>
              <w:rPr>
                <w:rFonts w:hint="eastAsia"/>
                <w:sz w:val="21"/>
                <w:szCs w:val="21"/>
              </w:rPr>
              <w:t>18</w:t>
            </w:r>
          </w:p>
        </w:tc>
        <w:tc>
          <w:tcPr>
            <w:tcW w:w="1798" w:type="pct"/>
            <w:noWrap w:val="0"/>
            <w:vAlign w:val="center"/>
          </w:tcPr>
          <w:p w14:paraId="29FB0E65">
            <w:pPr>
              <w:adjustRightInd w:val="0"/>
              <w:snapToGrid w:val="0"/>
              <w:spacing w:line="240" w:lineRule="auto"/>
              <w:ind w:firstLine="0" w:firstLineChars="0"/>
              <w:jc w:val="center"/>
              <w:rPr>
                <w:rFonts w:hint="eastAsia"/>
                <w:sz w:val="21"/>
                <w:szCs w:val="21"/>
              </w:rPr>
            </w:pPr>
            <w:r>
              <w:rPr>
                <w:rFonts w:hint="eastAsia"/>
                <w:sz w:val="21"/>
                <w:szCs w:val="21"/>
              </w:rPr>
              <w:t>氨氮（以N计）/（mg/L）</w:t>
            </w:r>
          </w:p>
        </w:tc>
        <w:tc>
          <w:tcPr>
            <w:tcW w:w="1256" w:type="pct"/>
            <w:noWrap w:val="0"/>
            <w:vAlign w:val="center"/>
          </w:tcPr>
          <w:p w14:paraId="7DF7B8C9">
            <w:pPr>
              <w:adjustRightInd w:val="0"/>
              <w:snapToGrid w:val="0"/>
              <w:spacing w:line="240" w:lineRule="auto"/>
              <w:ind w:firstLine="0" w:firstLineChars="0"/>
              <w:jc w:val="center"/>
              <w:rPr>
                <w:rFonts w:hint="eastAsia"/>
                <w:sz w:val="21"/>
                <w:szCs w:val="21"/>
              </w:rPr>
            </w:pPr>
            <w:r>
              <w:rPr>
                <w:rFonts w:hint="eastAsia"/>
                <w:sz w:val="21"/>
                <w:szCs w:val="21"/>
              </w:rPr>
              <w:t>≤1.50</w:t>
            </w:r>
          </w:p>
        </w:tc>
        <w:tc>
          <w:tcPr>
            <w:tcW w:w="1250" w:type="pct"/>
            <w:vMerge w:val="continue"/>
            <w:noWrap w:val="0"/>
            <w:vAlign w:val="center"/>
          </w:tcPr>
          <w:p w14:paraId="1F3DC5A3">
            <w:pPr>
              <w:adjustRightInd w:val="0"/>
              <w:snapToGrid w:val="0"/>
              <w:spacing w:line="240" w:lineRule="auto"/>
              <w:ind w:firstLine="0" w:firstLineChars="0"/>
              <w:jc w:val="center"/>
              <w:rPr>
                <w:rFonts w:hint="eastAsia"/>
                <w:sz w:val="21"/>
                <w:szCs w:val="21"/>
              </w:rPr>
            </w:pPr>
          </w:p>
        </w:tc>
      </w:tr>
      <w:tr w14:paraId="5B647F8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94" w:type="pct"/>
            <w:noWrap w:val="0"/>
            <w:vAlign w:val="center"/>
          </w:tcPr>
          <w:p w14:paraId="5E249C7A">
            <w:pPr>
              <w:adjustRightInd w:val="0"/>
              <w:snapToGrid w:val="0"/>
              <w:spacing w:line="240" w:lineRule="auto"/>
              <w:ind w:firstLine="0" w:firstLineChars="0"/>
              <w:jc w:val="center"/>
              <w:rPr>
                <w:rFonts w:hint="eastAsia"/>
                <w:sz w:val="21"/>
                <w:szCs w:val="21"/>
              </w:rPr>
            </w:pPr>
            <w:r>
              <w:rPr>
                <w:rFonts w:hint="eastAsia"/>
                <w:sz w:val="21"/>
                <w:szCs w:val="21"/>
              </w:rPr>
              <w:t>19</w:t>
            </w:r>
          </w:p>
        </w:tc>
        <w:tc>
          <w:tcPr>
            <w:tcW w:w="1798" w:type="pct"/>
            <w:noWrap w:val="0"/>
            <w:vAlign w:val="center"/>
          </w:tcPr>
          <w:p w14:paraId="148721D0">
            <w:pPr>
              <w:adjustRightInd w:val="0"/>
              <w:snapToGrid w:val="0"/>
              <w:spacing w:line="240" w:lineRule="auto"/>
              <w:ind w:firstLine="0" w:firstLineChars="0"/>
              <w:jc w:val="center"/>
              <w:rPr>
                <w:rFonts w:hint="eastAsia"/>
                <w:sz w:val="21"/>
                <w:szCs w:val="21"/>
              </w:rPr>
            </w:pPr>
            <w:r>
              <w:rPr>
                <w:rFonts w:hint="eastAsia"/>
                <w:sz w:val="21"/>
                <w:szCs w:val="21"/>
              </w:rPr>
              <w:t>硫化物/（mg/L）</w:t>
            </w:r>
          </w:p>
        </w:tc>
        <w:tc>
          <w:tcPr>
            <w:tcW w:w="1256" w:type="pct"/>
            <w:noWrap w:val="0"/>
            <w:vAlign w:val="center"/>
          </w:tcPr>
          <w:p w14:paraId="1CB76725">
            <w:pPr>
              <w:adjustRightInd w:val="0"/>
              <w:snapToGrid w:val="0"/>
              <w:spacing w:line="240" w:lineRule="auto"/>
              <w:ind w:firstLine="0" w:firstLineChars="0"/>
              <w:jc w:val="center"/>
              <w:rPr>
                <w:rFonts w:hint="eastAsia"/>
                <w:sz w:val="21"/>
                <w:szCs w:val="21"/>
              </w:rPr>
            </w:pPr>
            <w:r>
              <w:rPr>
                <w:rFonts w:hint="eastAsia"/>
                <w:sz w:val="21"/>
                <w:szCs w:val="21"/>
              </w:rPr>
              <w:t>≤0.10</w:t>
            </w:r>
          </w:p>
        </w:tc>
        <w:tc>
          <w:tcPr>
            <w:tcW w:w="1250" w:type="pct"/>
            <w:vMerge w:val="continue"/>
            <w:noWrap w:val="0"/>
            <w:vAlign w:val="center"/>
          </w:tcPr>
          <w:p w14:paraId="5294502C">
            <w:pPr>
              <w:adjustRightInd w:val="0"/>
              <w:snapToGrid w:val="0"/>
              <w:spacing w:line="240" w:lineRule="auto"/>
              <w:ind w:firstLine="0" w:firstLineChars="0"/>
              <w:jc w:val="center"/>
              <w:rPr>
                <w:rFonts w:hint="eastAsia"/>
                <w:sz w:val="21"/>
                <w:szCs w:val="21"/>
              </w:rPr>
            </w:pPr>
          </w:p>
        </w:tc>
      </w:tr>
      <w:tr w14:paraId="2AF7C96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94" w:type="pct"/>
            <w:noWrap w:val="0"/>
            <w:vAlign w:val="center"/>
          </w:tcPr>
          <w:p w14:paraId="17D17562">
            <w:pPr>
              <w:adjustRightInd w:val="0"/>
              <w:snapToGrid w:val="0"/>
              <w:spacing w:line="240" w:lineRule="auto"/>
              <w:ind w:firstLine="0" w:firstLineChars="0"/>
              <w:jc w:val="center"/>
              <w:rPr>
                <w:rFonts w:hint="eastAsia"/>
                <w:sz w:val="21"/>
                <w:szCs w:val="21"/>
              </w:rPr>
            </w:pPr>
            <w:r>
              <w:rPr>
                <w:rFonts w:hint="eastAsia"/>
                <w:sz w:val="21"/>
                <w:szCs w:val="21"/>
              </w:rPr>
              <w:t>20</w:t>
            </w:r>
          </w:p>
        </w:tc>
        <w:tc>
          <w:tcPr>
            <w:tcW w:w="1798" w:type="pct"/>
            <w:noWrap w:val="0"/>
            <w:vAlign w:val="center"/>
          </w:tcPr>
          <w:p w14:paraId="307CA8E3">
            <w:pPr>
              <w:adjustRightInd w:val="0"/>
              <w:snapToGrid w:val="0"/>
              <w:spacing w:line="240" w:lineRule="auto"/>
              <w:ind w:firstLine="0" w:firstLineChars="0"/>
              <w:jc w:val="center"/>
              <w:rPr>
                <w:rFonts w:hint="eastAsia"/>
                <w:sz w:val="21"/>
                <w:szCs w:val="21"/>
              </w:rPr>
            </w:pPr>
            <w:r>
              <w:rPr>
                <w:rFonts w:hint="eastAsia"/>
                <w:sz w:val="21"/>
                <w:szCs w:val="21"/>
              </w:rPr>
              <w:t>钠/（mg/L）</w:t>
            </w:r>
          </w:p>
        </w:tc>
        <w:tc>
          <w:tcPr>
            <w:tcW w:w="1256" w:type="pct"/>
            <w:noWrap w:val="0"/>
            <w:vAlign w:val="center"/>
          </w:tcPr>
          <w:p w14:paraId="6C3E06E0">
            <w:pPr>
              <w:adjustRightInd w:val="0"/>
              <w:snapToGrid w:val="0"/>
              <w:spacing w:line="240" w:lineRule="auto"/>
              <w:ind w:firstLine="0" w:firstLineChars="0"/>
              <w:jc w:val="center"/>
              <w:rPr>
                <w:rFonts w:hint="eastAsia"/>
                <w:sz w:val="21"/>
                <w:szCs w:val="21"/>
              </w:rPr>
            </w:pPr>
            <w:r>
              <w:rPr>
                <w:rFonts w:hint="eastAsia"/>
                <w:sz w:val="21"/>
                <w:szCs w:val="21"/>
              </w:rPr>
              <w:t>≤400</w:t>
            </w:r>
          </w:p>
        </w:tc>
        <w:tc>
          <w:tcPr>
            <w:tcW w:w="1250" w:type="pct"/>
            <w:vMerge w:val="continue"/>
            <w:noWrap w:val="0"/>
            <w:vAlign w:val="center"/>
          </w:tcPr>
          <w:p w14:paraId="27E67DF0">
            <w:pPr>
              <w:adjustRightInd w:val="0"/>
              <w:snapToGrid w:val="0"/>
              <w:spacing w:line="240" w:lineRule="auto"/>
              <w:ind w:firstLine="0" w:firstLineChars="0"/>
              <w:jc w:val="center"/>
              <w:rPr>
                <w:rFonts w:hint="eastAsia"/>
                <w:sz w:val="21"/>
                <w:szCs w:val="21"/>
              </w:rPr>
            </w:pPr>
          </w:p>
        </w:tc>
      </w:tr>
      <w:tr w14:paraId="57056E5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c>
          <w:tcPr>
            <w:tcW w:w="3749" w:type="pct"/>
            <w:gridSpan w:val="3"/>
            <w:noWrap w:val="0"/>
            <w:vAlign w:val="center"/>
          </w:tcPr>
          <w:p w14:paraId="2897172A">
            <w:pPr>
              <w:adjustRightInd w:val="0"/>
              <w:snapToGrid w:val="0"/>
              <w:spacing w:line="240" w:lineRule="auto"/>
              <w:ind w:firstLine="0" w:firstLineChars="0"/>
              <w:jc w:val="center"/>
              <w:rPr>
                <w:rFonts w:hint="eastAsia"/>
                <w:sz w:val="21"/>
                <w:szCs w:val="21"/>
              </w:rPr>
            </w:pPr>
            <w:r>
              <w:rPr>
                <w:rFonts w:hint="eastAsia"/>
                <w:sz w:val="21"/>
                <w:szCs w:val="21"/>
              </w:rPr>
              <w:t>毒理学指标</w:t>
            </w:r>
          </w:p>
        </w:tc>
        <w:tc>
          <w:tcPr>
            <w:tcW w:w="1250" w:type="pct"/>
            <w:vMerge w:val="continue"/>
            <w:noWrap w:val="0"/>
            <w:vAlign w:val="center"/>
          </w:tcPr>
          <w:p w14:paraId="041F796C">
            <w:pPr>
              <w:adjustRightInd w:val="0"/>
              <w:snapToGrid w:val="0"/>
              <w:spacing w:line="240" w:lineRule="auto"/>
              <w:ind w:firstLine="0" w:firstLineChars="0"/>
              <w:jc w:val="center"/>
              <w:rPr>
                <w:rFonts w:hint="eastAsia"/>
                <w:sz w:val="21"/>
                <w:szCs w:val="21"/>
              </w:rPr>
            </w:pPr>
          </w:p>
        </w:tc>
      </w:tr>
      <w:tr w14:paraId="49984E6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94" w:type="pct"/>
            <w:noWrap w:val="0"/>
            <w:vAlign w:val="center"/>
          </w:tcPr>
          <w:p w14:paraId="4777EE07">
            <w:pPr>
              <w:adjustRightInd w:val="0"/>
              <w:snapToGrid w:val="0"/>
              <w:spacing w:line="240" w:lineRule="auto"/>
              <w:ind w:firstLine="0" w:firstLineChars="0"/>
              <w:jc w:val="center"/>
              <w:rPr>
                <w:rFonts w:hint="eastAsia" w:eastAsia="宋体"/>
                <w:sz w:val="21"/>
                <w:szCs w:val="21"/>
                <w:lang w:eastAsia="zh-CN"/>
              </w:rPr>
            </w:pPr>
            <w:r>
              <w:rPr>
                <w:rFonts w:hint="eastAsia"/>
                <w:sz w:val="21"/>
                <w:szCs w:val="21"/>
              </w:rPr>
              <w:t>2</w:t>
            </w:r>
            <w:r>
              <w:rPr>
                <w:rFonts w:hint="eastAsia"/>
                <w:sz w:val="21"/>
                <w:szCs w:val="21"/>
                <w:lang w:val="en-US" w:eastAsia="zh-CN"/>
              </w:rPr>
              <w:t>1</w:t>
            </w:r>
          </w:p>
        </w:tc>
        <w:tc>
          <w:tcPr>
            <w:tcW w:w="1798" w:type="pct"/>
            <w:noWrap w:val="0"/>
            <w:vAlign w:val="center"/>
          </w:tcPr>
          <w:p w14:paraId="4B158D77">
            <w:pPr>
              <w:adjustRightInd w:val="0"/>
              <w:snapToGrid w:val="0"/>
              <w:spacing w:line="240" w:lineRule="auto"/>
              <w:ind w:firstLine="0" w:firstLineChars="0"/>
              <w:jc w:val="center"/>
              <w:rPr>
                <w:rFonts w:hint="eastAsia"/>
                <w:sz w:val="21"/>
                <w:szCs w:val="21"/>
              </w:rPr>
            </w:pPr>
            <w:r>
              <w:rPr>
                <w:rFonts w:hint="eastAsia"/>
                <w:sz w:val="21"/>
                <w:szCs w:val="21"/>
              </w:rPr>
              <w:t>亚硝酸盐（以N计）/（mg/L）</w:t>
            </w:r>
          </w:p>
        </w:tc>
        <w:tc>
          <w:tcPr>
            <w:tcW w:w="1256" w:type="pct"/>
            <w:noWrap w:val="0"/>
            <w:vAlign w:val="center"/>
          </w:tcPr>
          <w:p w14:paraId="116C8E57">
            <w:pPr>
              <w:adjustRightInd w:val="0"/>
              <w:snapToGrid w:val="0"/>
              <w:spacing w:line="240" w:lineRule="auto"/>
              <w:ind w:firstLine="0" w:firstLineChars="0"/>
              <w:jc w:val="center"/>
              <w:rPr>
                <w:rFonts w:hint="eastAsia"/>
                <w:sz w:val="21"/>
                <w:szCs w:val="21"/>
              </w:rPr>
            </w:pPr>
            <w:r>
              <w:rPr>
                <w:rFonts w:hint="eastAsia"/>
                <w:sz w:val="21"/>
                <w:szCs w:val="21"/>
              </w:rPr>
              <w:t>≤4.80</w:t>
            </w:r>
          </w:p>
        </w:tc>
        <w:tc>
          <w:tcPr>
            <w:tcW w:w="1250" w:type="pct"/>
            <w:vMerge w:val="continue"/>
            <w:noWrap w:val="0"/>
            <w:vAlign w:val="center"/>
          </w:tcPr>
          <w:p w14:paraId="7A14EFDC">
            <w:pPr>
              <w:adjustRightInd w:val="0"/>
              <w:snapToGrid w:val="0"/>
              <w:spacing w:line="240" w:lineRule="auto"/>
              <w:ind w:firstLine="0" w:firstLineChars="0"/>
              <w:jc w:val="center"/>
              <w:rPr>
                <w:rFonts w:hint="eastAsia"/>
                <w:sz w:val="21"/>
                <w:szCs w:val="21"/>
              </w:rPr>
            </w:pPr>
          </w:p>
        </w:tc>
      </w:tr>
      <w:tr w14:paraId="7A9390C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c>
          <w:tcPr>
            <w:tcW w:w="694" w:type="pct"/>
            <w:noWrap w:val="0"/>
            <w:vAlign w:val="center"/>
          </w:tcPr>
          <w:p w14:paraId="24260520">
            <w:pPr>
              <w:adjustRightInd w:val="0"/>
              <w:snapToGrid w:val="0"/>
              <w:spacing w:line="240" w:lineRule="auto"/>
              <w:ind w:firstLine="0" w:firstLineChars="0"/>
              <w:jc w:val="center"/>
              <w:rPr>
                <w:rFonts w:hint="eastAsia" w:eastAsia="宋体"/>
                <w:sz w:val="21"/>
                <w:szCs w:val="21"/>
                <w:lang w:eastAsia="zh-CN"/>
              </w:rPr>
            </w:pPr>
            <w:r>
              <w:rPr>
                <w:rFonts w:hint="eastAsia"/>
                <w:sz w:val="21"/>
                <w:szCs w:val="21"/>
              </w:rPr>
              <w:t>2</w:t>
            </w:r>
            <w:r>
              <w:rPr>
                <w:rFonts w:hint="eastAsia"/>
                <w:sz w:val="21"/>
                <w:szCs w:val="21"/>
                <w:lang w:val="en-US" w:eastAsia="zh-CN"/>
              </w:rPr>
              <w:t>2</w:t>
            </w:r>
          </w:p>
        </w:tc>
        <w:tc>
          <w:tcPr>
            <w:tcW w:w="1798" w:type="pct"/>
            <w:noWrap w:val="0"/>
            <w:vAlign w:val="center"/>
          </w:tcPr>
          <w:p w14:paraId="6497053E">
            <w:pPr>
              <w:adjustRightInd w:val="0"/>
              <w:snapToGrid w:val="0"/>
              <w:spacing w:line="240" w:lineRule="auto"/>
              <w:ind w:firstLine="0" w:firstLineChars="0"/>
              <w:jc w:val="center"/>
              <w:rPr>
                <w:rFonts w:hint="eastAsia"/>
                <w:sz w:val="21"/>
                <w:szCs w:val="21"/>
              </w:rPr>
            </w:pPr>
            <w:r>
              <w:rPr>
                <w:rFonts w:hint="eastAsia"/>
                <w:sz w:val="21"/>
                <w:szCs w:val="21"/>
              </w:rPr>
              <w:t>硝酸盐（以N计）/（mg/L）</w:t>
            </w:r>
          </w:p>
        </w:tc>
        <w:tc>
          <w:tcPr>
            <w:tcW w:w="1256" w:type="pct"/>
            <w:noWrap w:val="0"/>
            <w:vAlign w:val="center"/>
          </w:tcPr>
          <w:p w14:paraId="4E74884E">
            <w:pPr>
              <w:adjustRightInd w:val="0"/>
              <w:snapToGrid w:val="0"/>
              <w:spacing w:line="240" w:lineRule="auto"/>
              <w:ind w:firstLine="0" w:firstLineChars="0"/>
              <w:jc w:val="center"/>
              <w:rPr>
                <w:rFonts w:hint="eastAsia"/>
                <w:sz w:val="21"/>
                <w:szCs w:val="21"/>
              </w:rPr>
            </w:pPr>
            <w:r>
              <w:rPr>
                <w:rFonts w:hint="eastAsia"/>
                <w:sz w:val="21"/>
                <w:szCs w:val="21"/>
              </w:rPr>
              <w:t>≤30.0</w:t>
            </w:r>
          </w:p>
        </w:tc>
        <w:tc>
          <w:tcPr>
            <w:tcW w:w="1250" w:type="pct"/>
            <w:vMerge w:val="continue"/>
            <w:noWrap w:val="0"/>
            <w:vAlign w:val="center"/>
          </w:tcPr>
          <w:p w14:paraId="26896A90">
            <w:pPr>
              <w:adjustRightInd w:val="0"/>
              <w:snapToGrid w:val="0"/>
              <w:spacing w:line="240" w:lineRule="auto"/>
              <w:ind w:firstLine="0" w:firstLineChars="0"/>
              <w:jc w:val="center"/>
              <w:rPr>
                <w:rFonts w:hint="eastAsia"/>
                <w:sz w:val="21"/>
                <w:szCs w:val="21"/>
              </w:rPr>
            </w:pPr>
          </w:p>
        </w:tc>
      </w:tr>
      <w:tr w14:paraId="6CA4556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94" w:type="pct"/>
            <w:noWrap w:val="0"/>
            <w:vAlign w:val="center"/>
          </w:tcPr>
          <w:p w14:paraId="3AF1BF85">
            <w:pPr>
              <w:adjustRightInd w:val="0"/>
              <w:snapToGrid w:val="0"/>
              <w:spacing w:line="240" w:lineRule="auto"/>
              <w:ind w:firstLine="0" w:firstLineChars="0"/>
              <w:jc w:val="center"/>
              <w:rPr>
                <w:rFonts w:hint="eastAsia" w:eastAsia="宋体"/>
                <w:sz w:val="21"/>
                <w:szCs w:val="21"/>
                <w:lang w:eastAsia="zh-CN"/>
              </w:rPr>
            </w:pPr>
            <w:r>
              <w:rPr>
                <w:rFonts w:hint="eastAsia"/>
                <w:sz w:val="21"/>
                <w:szCs w:val="21"/>
              </w:rPr>
              <w:t>2</w:t>
            </w:r>
            <w:r>
              <w:rPr>
                <w:rFonts w:hint="eastAsia"/>
                <w:sz w:val="21"/>
                <w:szCs w:val="21"/>
                <w:lang w:val="en-US" w:eastAsia="zh-CN"/>
              </w:rPr>
              <w:t>3</w:t>
            </w:r>
          </w:p>
        </w:tc>
        <w:tc>
          <w:tcPr>
            <w:tcW w:w="1798" w:type="pct"/>
            <w:noWrap w:val="0"/>
            <w:vAlign w:val="center"/>
          </w:tcPr>
          <w:p w14:paraId="6A3A14E2">
            <w:pPr>
              <w:adjustRightInd w:val="0"/>
              <w:snapToGrid w:val="0"/>
              <w:spacing w:line="240" w:lineRule="auto"/>
              <w:ind w:firstLine="0" w:firstLineChars="0"/>
              <w:jc w:val="center"/>
              <w:rPr>
                <w:rFonts w:hint="eastAsia"/>
                <w:sz w:val="21"/>
                <w:szCs w:val="21"/>
              </w:rPr>
            </w:pPr>
            <w:r>
              <w:rPr>
                <w:rFonts w:hint="eastAsia"/>
                <w:sz w:val="21"/>
                <w:szCs w:val="21"/>
              </w:rPr>
              <w:t>氰化物/（mg/L）</w:t>
            </w:r>
          </w:p>
        </w:tc>
        <w:tc>
          <w:tcPr>
            <w:tcW w:w="1256" w:type="pct"/>
            <w:noWrap w:val="0"/>
            <w:vAlign w:val="center"/>
          </w:tcPr>
          <w:p w14:paraId="692F64EF">
            <w:pPr>
              <w:adjustRightInd w:val="0"/>
              <w:snapToGrid w:val="0"/>
              <w:spacing w:line="240" w:lineRule="auto"/>
              <w:ind w:firstLine="0" w:firstLineChars="0"/>
              <w:jc w:val="center"/>
              <w:rPr>
                <w:rFonts w:hint="eastAsia"/>
                <w:sz w:val="21"/>
                <w:szCs w:val="21"/>
              </w:rPr>
            </w:pPr>
            <w:r>
              <w:rPr>
                <w:rFonts w:hint="eastAsia"/>
                <w:sz w:val="21"/>
                <w:szCs w:val="21"/>
              </w:rPr>
              <w:t>≤0.1</w:t>
            </w:r>
          </w:p>
        </w:tc>
        <w:tc>
          <w:tcPr>
            <w:tcW w:w="1250" w:type="pct"/>
            <w:vMerge w:val="continue"/>
            <w:noWrap w:val="0"/>
            <w:vAlign w:val="center"/>
          </w:tcPr>
          <w:p w14:paraId="1E201E2B">
            <w:pPr>
              <w:adjustRightInd w:val="0"/>
              <w:snapToGrid w:val="0"/>
              <w:spacing w:line="240" w:lineRule="auto"/>
              <w:ind w:firstLine="0" w:firstLineChars="0"/>
              <w:jc w:val="center"/>
              <w:rPr>
                <w:rFonts w:hint="eastAsia"/>
                <w:sz w:val="21"/>
                <w:szCs w:val="21"/>
              </w:rPr>
            </w:pPr>
          </w:p>
        </w:tc>
      </w:tr>
      <w:tr w14:paraId="51C6941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94" w:type="pct"/>
            <w:noWrap w:val="0"/>
            <w:vAlign w:val="center"/>
          </w:tcPr>
          <w:p w14:paraId="50D1B41A">
            <w:pPr>
              <w:adjustRightInd w:val="0"/>
              <w:snapToGrid w:val="0"/>
              <w:spacing w:line="240" w:lineRule="auto"/>
              <w:ind w:firstLine="0" w:firstLineChars="0"/>
              <w:jc w:val="center"/>
              <w:rPr>
                <w:rFonts w:hint="eastAsia" w:eastAsia="宋体"/>
                <w:sz w:val="21"/>
                <w:szCs w:val="21"/>
                <w:lang w:eastAsia="zh-CN"/>
              </w:rPr>
            </w:pPr>
            <w:r>
              <w:rPr>
                <w:rFonts w:hint="eastAsia"/>
                <w:sz w:val="21"/>
                <w:szCs w:val="21"/>
              </w:rPr>
              <w:t>2</w:t>
            </w:r>
            <w:r>
              <w:rPr>
                <w:rFonts w:hint="eastAsia"/>
                <w:sz w:val="21"/>
                <w:szCs w:val="21"/>
                <w:lang w:val="en-US" w:eastAsia="zh-CN"/>
              </w:rPr>
              <w:t>4</w:t>
            </w:r>
          </w:p>
        </w:tc>
        <w:tc>
          <w:tcPr>
            <w:tcW w:w="1798" w:type="pct"/>
            <w:noWrap w:val="0"/>
            <w:vAlign w:val="center"/>
          </w:tcPr>
          <w:p w14:paraId="18EBB1CE">
            <w:pPr>
              <w:adjustRightInd w:val="0"/>
              <w:snapToGrid w:val="0"/>
              <w:spacing w:line="240" w:lineRule="auto"/>
              <w:ind w:firstLine="0" w:firstLineChars="0"/>
              <w:jc w:val="center"/>
              <w:rPr>
                <w:rFonts w:hint="eastAsia"/>
                <w:sz w:val="21"/>
                <w:szCs w:val="21"/>
              </w:rPr>
            </w:pPr>
            <w:r>
              <w:rPr>
                <w:rFonts w:hint="eastAsia"/>
                <w:sz w:val="21"/>
                <w:szCs w:val="21"/>
              </w:rPr>
              <w:t>氟化物/（mg/L）</w:t>
            </w:r>
          </w:p>
        </w:tc>
        <w:tc>
          <w:tcPr>
            <w:tcW w:w="1256" w:type="pct"/>
            <w:noWrap w:val="0"/>
            <w:vAlign w:val="center"/>
          </w:tcPr>
          <w:p w14:paraId="3E21C6D7">
            <w:pPr>
              <w:adjustRightInd w:val="0"/>
              <w:snapToGrid w:val="0"/>
              <w:spacing w:line="240" w:lineRule="auto"/>
              <w:ind w:firstLine="0" w:firstLineChars="0"/>
              <w:jc w:val="center"/>
              <w:rPr>
                <w:rFonts w:hint="eastAsia"/>
                <w:sz w:val="21"/>
                <w:szCs w:val="21"/>
              </w:rPr>
            </w:pPr>
            <w:r>
              <w:rPr>
                <w:rFonts w:hint="eastAsia"/>
                <w:sz w:val="21"/>
                <w:szCs w:val="21"/>
              </w:rPr>
              <w:t>≤2.0</w:t>
            </w:r>
          </w:p>
        </w:tc>
        <w:tc>
          <w:tcPr>
            <w:tcW w:w="1250" w:type="pct"/>
            <w:vMerge w:val="continue"/>
            <w:noWrap w:val="0"/>
            <w:vAlign w:val="center"/>
          </w:tcPr>
          <w:p w14:paraId="4B4952AF">
            <w:pPr>
              <w:adjustRightInd w:val="0"/>
              <w:snapToGrid w:val="0"/>
              <w:spacing w:line="240" w:lineRule="auto"/>
              <w:ind w:firstLine="0" w:firstLineChars="0"/>
              <w:jc w:val="center"/>
              <w:rPr>
                <w:rFonts w:hint="eastAsia"/>
                <w:sz w:val="21"/>
                <w:szCs w:val="21"/>
              </w:rPr>
            </w:pPr>
          </w:p>
        </w:tc>
      </w:tr>
      <w:tr w14:paraId="14906A4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c>
          <w:tcPr>
            <w:tcW w:w="694" w:type="pct"/>
            <w:noWrap w:val="0"/>
            <w:vAlign w:val="center"/>
          </w:tcPr>
          <w:p w14:paraId="19934978">
            <w:pPr>
              <w:adjustRightInd w:val="0"/>
              <w:snapToGrid w:val="0"/>
              <w:spacing w:line="240" w:lineRule="auto"/>
              <w:ind w:firstLine="0" w:firstLineChars="0"/>
              <w:jc w:val="center"/>
              <w:rPr>
                <w:rFonts w:hint="eastAsia" w:eastAsia="宋体"/>
                <w:sz w:val="21"/>
                <w:szCs w:val="21"/>
                <w:lang w:eastAsia="zh-CN"/>
              </w:rPr>
            </w:pPr>
            <w:r>
              <w:rPr>
                <w:rFonts w:hint="eastAsia"/>
                <w:sz w:val="21"/>
                <w:szCs w:val="21"/>
              </w:rPr>
              <w:t>2</w:t>
            </w:r>
            <w:r>
              <w:rPr>
                <w:rFonts w:hint="eastAsia"/>
                <w:sz w:val="21"/>
                <w:szCs w:val="21"/>
                <w:lang w:val="en-US" w:eastAsia="zh-CN"/>
              </w:rPr>
              <w:t>5</w:t>
            </w:r>
          </w:p>
        </w:tc>
        <w:tc>
          <w:tcPr>
            <w:tcW w:w="1798" w:type="pct"/>
            <w:noWrap w:val="0"/>
            <w:vAlign w:val="center"/>
          </w:tcPr>
          <w:p w14:paraId="5D3AEAC2">
            <w:pPr>
              <w:adjustRightInd w:val="0"/>
              <w:snapToGrid w:val="0"/>
              <w:spacing w:line="240" w:lineRule="auto"/>
              <w:ind w:firstLine="0" w:firstLineChars="0"/>
              <w:jc w:val="center"/>
              <w:rPr>
                <w:rFonts w:hint="eastAsia"/>
                <w:sz w:val="21"/>
                <w:szCs w:val="21"/>
              </w:rPr>
            </w:pPr>
            <w:r>
              <w:rPr>
                <w:rFonts w:hint="eastAsia"/>
                <w:sz w:val="21"/>
                <w:szCs w:val="21"/>
              </w:rPr>
              <w:t>碘化物/（mg/L）</w:t>
            </w:r>
          </w:p>
        </w:tc>
        <w:tc>
          <w:tcPr>
            <w:tcW w:w="1256" w:type="pct"/>
            <w:noWrap w:val="0"/>
            <w:vAlign w:val="center"/>
          </w:tcPr>
          <w:p w14:paraId="72AC0689">
            <w:pPr>
              <w:adjustRightInd w:val="0"/>
              <w:snapToGrid w:val="0"/>
              <w:spacing w:line="240" w:lineRule="auto"/>
              <w:ind w:firstLine="0" w:firstLineChars="0"/>
              <w:jc w:val="center"/>
              <w:rPr>
                <w:rFonts w:hint="eastAsia"/>
                <w:sz w:val="21"/>
                <w:szCs w:val="21"/>
              </w:rPr>
            </w:pPr>
            <w:r>
              <w:rPr>
                <w:rFonts w:hint="eastAsia"/>
                <w:sz w:val="21"/>
                <w:szCs w:val="21"/>
              </w:rPr>
              <w:t>≤0.50</w:t>
            </w:r>
          </w:p>
        </w:tc>
        <w:tc>
          <w:tcPr>
            <w:tcW w:w="1250" w:type="pct"/>
            <w:vMerge w:val="continue"/>
            <w:noWrap w:val="0"/>
            <w:vAlign w:val="center"/>
          </w:tcPr>
          <w:p w14:paraId="3AFA3E9F">
            <w:pPr>
              <w:adjustRightInd w:val="0"/>
              <w:snapToGrid w:val="0"/>
              <w:spacing w:line="240" w:lineRule="auto"/>
              <w:ind w:firstLine="0" w:firstLineChars="0"/>
              <w:jc w:val="center"/>
              <w:rPr>
                <w:rFonts w:hint="eastAsia"/>
                <w:sz w:val="21"/>
                <w:szCs w:val="21"/>
              </w:rPr>
            </w:pPr>
          </w:p>
        </w:tc>
      </w:tr>
      <w:tr w14:paraId="7A6AB74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c>
          <w:tcPr>
            <w:tcW w:w="694" w:type="pct"/>
            <w:noWrap w:val="0"/>
            <w:vAlign w:val="center"/>
          </w:tcPr>
          <w:p w14:paraId="11A1A27E">
            <w:pPr>
              <w:adjustRightInd w:val="0"/>
              <w:snapToGrid w:val="0"/>
              <w:spacing w:line="240" w:lineRule="auto"/>
              <w:ind w:firstLine="0" w:firstLineChars="0"/>
              <w:jc w:val="center"/>
              <w:rPr>
                <w:rFonts w:hint="eastAsia" w:eastAsia="宋体"/>
                <w:sz w:val="21"/>
                <w:szCs w:val="21"/>
                <w:lang w:eastAsia="zh-CN"/>
              </w:rPr>
            </w:pPr>
            <w:r>
              <w:rPr>
                <w:rFonts w:hint="eastAsia"/>
                <w:sz w:val="21"/>
                <w:szCs w:val="21"/>
              </w:rPr>
              <w:t>2</w:t>
            </w:r>
            <w:r>
              <w:rPr>
                <w:rFonts w:hint="eastAsia"/>
                <w:sz w:val="21"/>
                <w:szCs w:val="21"/>
                <w:lang w:val="en-US" w:eastAsia="zh-CN"/>
              </w:rPr>
              <w:t>6</w:t>
            </w:r>
          </w:p>
        </w:tc>
        <w:tc>
          <w:tcPr>
            <w:tcW w:w="1798" w:type="pct"/>
            <w:noWrap w:val="0"/>
            <w:vAlign w:val="center"/>
          </w:tcPr>
          <w:p w14:paraId="68E465F4">
            <w:pPr>
              <w:adjustRightInd w:val="0"/>
              <w:snapToGrid w:val="0"/>
              <w:spacing w:line="240" w:lineRule="auto"/>
              <w:ind w:firstLine="0" w:firstLineChars="0"/>
              <w:jc w:val="center"/>
              <w:rPr>
                <w:rFonts w:hint="eastAsia"/>
                <w:sz w:val="21"/>
                <w:szCs w:val="21"/>
              </w:rPr>
            </w:pPr>
            <w:r>
              <w:rPr>
                <w:rFonts w:hint="eastAsia"/>
                <w:sz w:val="21"/>
                <w:szCs w:val="21"/>
              </w:rPr>
              <w:t>汞/（mg/L）</w:t>
            </w:r>
          </w:p>
        </w:tc>
        <w:tc>
          <w:tcPr>
            <w:tcW w:w="1256" w:type="pct"/>
            <w:noWrap w:val="0"/>
            <w:vAlign w:val="center"/>
          </w:tcPr>
          <w:p w14:paraId="49F6B478">
            <w:pPr>
              <w:adjustRightInd w:val="0"/>
              <w:snapToGrid w:val="0"/>
              <w:spacing w:line="240" w:lineRule="auto"/>
              <w:ind w:firstLine="0" w:firstLineChars="0"/>
              <w:jc w:val="center"/>
              <w:rPr>
                <w:rFonts w:hint="eastAsia"/>
                <w:sz w:val="21"/>
                <w:szCs w:val="21"/>
              </w:rPr>
            </w:pPr>
            <w:r>
              <w:rPr>
                <w:rFonts w:hint="eastAsia"/>
                <w:sz w:val="21"/>
                <w:szCs w:val="21"/>
              </w:rPr>
              <w:t>≤0.002</w:t>
            </w:r>
          </w:p>
        </w:tc>
        <w:tc>
          <w:tcPr>
            <w:tcW w:w="1250" w:type="pct"/>
            <w:vMerge w:val="continue"/>
            <w:noWrap w:val="0"/>
            <w:vAlign w:val="center"/>
          </w:tcPr>
          <w:p w14:paraId="29F4FC20">
            <w:pPr>
              <w:adjustRightInd w:val="0"/>
              <w:snapToGrid w:val="0"/>
              <w:spacing w:line="240" w:lineRule="auto"/>
              <w:ind w:firstLine="0" w:firstLineChars="0"/>
              <w:jc w:val="center"/>
              <w:rPr>
                <w:rFonts w:hint="eastAsia"/>
                <w:sz w:val="21"/>
                <w:szCs w:val="21"/>
              </w:rPr>
            </w:pPr>
          </w:p>
        </w:tc>
      </w:tr>
      <w:tr w14:paraId="3A462CE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94" w:type="pct"/>
            <w:noWrap w:val="0"/>
            <w:vAlign w:val="center"/>
          </w:tcPr>
          <w:p w14:paraId="4B5BA11C">
            <w:pPr>
              <w:adjustRightInd w:val="0"/>
              <w:snapToGrid w:val="0"/>
              <w:spacing w:line="240" w:lineRule="auto"/>
              <w:ind w:firstLine="0" w:firstLineChars="0"/>
              <w:jc w:val="center"/>
              <w:rPr>
                <w:rFonts w:hint="eastAsia" w:eastAsia="宋体"/>
                <w:sz w:val="21"/>
                <w:szCs w:val="21"/>
                <w:lang w:eastAsia="zh-CN"/>
              </w:rPr>
            </w:pPr>
            <w:r>
              <w:rPr>
                <w:rFonts w:hint="eastAsia"/>
                <w:sz w:val="21"/>
                <w:szCs w:val="21"/>
              </w:rPr>
              <w:t>2</w:t>
            </w:r>
            <w:r>
              <w:rPr>
                <w:rFonts w:hint="eastAsia"/>
                <w:sz w:val="21"/>
                <w:szCs w:val="21"/>
                <w:lang w:val="en-US" w:eastAsia="zh-CN"/>
              </w:rPr>
              <w:t>7</w:t>
            </w:r>
          </w:p>
        </w:tc>
        <w:tc>
          <w:tcPr>
            <w:tcW w:w="1798" w:type="pct"/>
            <w:noWrap w:val="0"/>
            <w:vAlign w:val="center"/>
          </w:tcPr>
          <w:p w14:paraId="52604033">
            <w:pPr>
              <w:adjustRightInd w:val="0"/>
              <w:snapToGrid w:val="0"/>
              <w:spacing w:line="240" w:lineRule="auto"/>
              <w:ind w:firstLine="0" w:firstLineChars="0"/>
              <w:jc w:val="center"/>
              <w:rPr>
                <w:rFonts w:hint="eastAsia"/>
                <w:sz w:val="21"/>
                <w:szCs w:val="21"/>
              </w:rPr>
            </w:pPr>
            <w:r>
              <w:rPr>
                <w:rFonts w:hint="eastAsia"/>
                <w:sz w:val="21"/>
                <w:szCs w:val="21"/>
              </w:rPr>
              <w:t>砷/（mg/L）</w:t>
            </w:r>
          </w:p>
        </w:tc>
        <w:tc>
          <w:tcPr>
            <w:tcW w:w="1256" w:type="pct"/>
            <w:noWrap w:val="0"/>
            <w:vAlign w:val="center"/>
          </w:tcPr>
          <w:p w14:paraId="54E8D1FD">
            <w:pPr>
              <w:adjustRightInd w:val="0"/>
              <w:snapToGrid w:val="0"/>
              <w:spacing w:line="240" w:lineRule="auto"/>
              <w:ind w:firstLine="0" w:firstLineChars="0"/>
              <w:jc w:val="center"/>
              <w:rPr>
                <w:rFonts w:hint="eastAsia"/>
                <w:sz w:val="21"/>
                <w:szCs w:val="21"/>
              </w:rPr>
            </w:pPr>
            <w:r>
              <w:rPr>
                <w:rFonts w:hint="eastAsia"/>
                <w:sz w:val="21"/>
                <w:szCs w:val="21"/>
              </w:rPr>
              <w:t>≤0.05</w:t>
            </w:r>
          </w:p>
        </w:tc>
        <w:tc>
          <w:tcPr>
            <w:tcW w:w="1250" w:type="pct"/>
            <w:vMerge w:val="continue"/>
            <w:noWrap w:val="0"/>
            <w:vAlign w:val="center"/>
          </w:tcPr>
          <w:p w14:paraId="783285D0">
            <w:pPr>
              <w:adjustRightInd w:val="0"/>
              <w:snapToGrid w:val="0"/>
              <w:spacing w:line="240" w:lineRule="auto"/>
              <w:ind w:firstLine="0" w:firstLineChars="0"/>
              <w:jc w:val="center"/>
              <w:rPr>
                <w:rFonts w:hint="eastAsia"/>
                <w:sz w:val="21"/>
                <w:szCs w:val="21"/>
              </w:rPr>
            </w:pPr>
          </w:p>
        </w:tc>
      </w:tr>
      <w:tr w14:paraId="2E262A1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94" w:type="pct"/>
            <w:noWrap w:val="0"/>
            <w:vAlign w:val="center"/>
          </w:tcPr>
          <w:p w14:paraId="04102362">
            <w:pPr>
              <w:adjustRightInd w:val="0"/>
              <w:snapToGrid w:val="0"/>
              <w:spacing w:line="240" w:lineRule="auto"/>
              <w:ind w:firstLine="0" w:firstLineChars="0"/>
              <w:jc w:val="center"/>
              <w:rPr>
                <w:rFonts w:hint="default" w:eastAsia="宋体"/>
                <w:sz w:val="21"/>
                <w:szCs w:val="21"/>
                <w:lang w:val="en-US" w:eastAsia="zh-CN"/>
              </w:rPr>
            </w:pPr>
            <w:r>
              <w:rPr>
                <w:rFonts w:hint="eastAsia"/>
                <w:sz w:val="21"/>
                <w:szCs w:val="21"/>
                <w:lang w:val="en-US" w:eastAsia="zh-CN"/>
              </w:rPr>
              <w:t>28</w:t>
            </w:r>
          </w:p>
        </w:tc>
        <w:tc>
          <w:tcPr>
            <w:tcW w:w="1798" w:type="pct"/>
            <w:noWrap w:val="0"/>
            <w:vAlign w:val="center"/>
          </w:tcPr>
          <w:p w14:paraId="7A2B1516">
            <w:pPr>
              <w:adjustRightInd w:val="0"/>
              <w:snapToGrid w:val="0"/>
              <w:spacing w:line="240" w:lineRule="auto"/>
              <w:ind w:firstLine="0" w:firstLineChars="0"/>
              <w:jc w:val="center"/>
              <w:rPr>
                <w:rFonts w:hint="eastAsia"/>
                <w:sz w:val="21"/>
                <w:szCs w:val="21"/>
              </w:rPr>
            </w:pPr>
            <w:r>
              <w:rPr>
                <w:rFonts w:hint="eastAsia"/>
                <w:sz w:val="21"/>
                <w:szCs w:val="21"/>
              </w:rPr>
              <w:t>硒/（mg/L）</w:t>
            </w:r>
          </w:p>
        </w:tc>
        <w:tc>
          <w:tcPr>
            <w:tcW w:w="1256" w:type="pct"/>
            <w:noWrap w:val="0"/>
            <w:vAlign w:val="center"/>
          </w:tcPr>
          <w:p w14:paraId="6F043419">
            <w:pPr>
              <w:adjustRightInd w:val="0"/>
              <w:snapToGrid w:val="0"/>
              <w:spacing w:line="240" w:lineRule="auto"/>
              <w:ind w:firstLine="0" w:firstLineChars="0"/>
              <w:jc w:val="center"/>
              <w:rPr>
                <w:rFonts w:hint="eastAsia"/>
                <w:sz w:val="21"/>
                <w:szCs w:val="21"/>
              </w:rPr>
            </w:pPr>
            <w:r>
              <w:rPr>
                <w:rFonts w:hint="eastAsia"/>
                <w:sz w:val="21"/>
                <w:szCs w:val="21"/>
              </w:rPr>
              <w:t>≤0.1</w:t>
            </w:r>
          </w:p>
        </w:tc>
        <w:tc>
          <w:tcPr>
            <w:tcW w:w="1250" w:type="pct"/>
            <w:vMerge w:val="continue"/>
            <w:noWrap w:val="0"/>
            <w:vAlign w:val="center"/>
          </w:tcPr>
          <w:p w14:paraId="2CFCBB6D">
            <w:pPr>
              <w:adjustRightInd w:val="0"/>
              <w:snapToGrid w:val="0"/>
              <w:spacing w:line="240" w:lineRule="auto"/>
              <w:ind w:firstLine="0" w:firstLineChars="0"/>
              <w:jc w:val="center"/>
              <w:rPr>
                <w:rFonts w:hint="eastAsia"/>
                <w:sz w:val="21"/>
                <w:szCs w:val="21"/>
              </w:rPr>
            </w:pPr>
          </w:p>
        </w:tc>
      </w:tr>
      <w:tr w14:paraId="1DE91BB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94" w:type="pct"/>
            <w:noWrap w:val="0"/>
            <w:vAlign w:val="center"/>
          </w:tcPr>
          <w:p w14:paraId="264E317F">
            <w:pPr>
              <w:adjustRightInd w:val="0"/>
              <w:snapToGrid w:val="0"/>
              <w:spacing w:line="240" w:lineRule="auto"/>
              <w:ind w:firstLine="0" w:firstLineChars="0"/>
              <w:jc w:val="center"/>
              <w:rPr>
                <w:rFonts w:hint="default" w:eastAsia="宋体"/>
                <w:sz w:val="21"/>
                <w:szCs w:val="21"/>
                <w:lang w:val="en-US" w:eastAsia="zh-CN"/>
              </w:rPr>
            </w:pPr>
            <w:r>
              <w:rPr>
                <w:rFonts w:hint="eastAsia"/>
                <w:sz w:val="21"/>
                <w:szCs w:val="21"/>
                <w:lang w:val="en-US" w:eastAsia="zh-CN"/>
              </w:rPr>
              <w:t>29</w:t>
            </w:r>
          </w:p>
        </w:tc>
        <w:tc>
          <w:tcPr>
            <w:tcW w:w="1798" w:type="pct"/>
            <w:noWrap w:val="0"/>
            <w:vAlign w:val="center"/>
          </w:tcPr>
          <w:p w14:paraId="4A8C16CA">
            <w:pPr>
              <w:adjustRightInd w:val="0"/>
              <w:snapToGrid w:val="0"/>
              <w:spacing w:line="240" w:lineRule="auto"/>
              <w:ind w:firstLine="0" w:firstLineChars="0"/>
              <w:jc w:val="center"/>
              <w:rPr>
                <w:rFonts w:hint="eastAsia"/>
                <w:sz w:val="21"/>
                <w:szCs w:val="21"/>
              </w:rPr>
            </w:pPr>
            <w:r>
              <w:rPr>
                <w:rFonts w:hint="eastAsia"/>
                <w:sz w:val="21"/>
                <w:szCs w:val="21"/>
              </w:rPr>
              <w:t>镉/（mg/L）</w:t>
            </w:r>
          </w:p>
        </w:tc>
        <w:tc>
          <w:tcPr>
            <w:tcW w:w="1256" w:type="pct"/>
            <w:noWrap w:val="0"/>
            <w:vAlign w:val="center"/>
          </w:tcPr>
          <w:p w14:paraId="0109BAA0">
            <w:pPr>
              <w:adjustRightInd w:val="0"/>
              <w:snapToGrid w:val="0"/>
              <w:spacing w:line="240" w:lineRule="auto"/>
              <w:ind w:firstLine="0" w:firstLineChars="0"/>
              <w:jc w:val="center"/>
              <w:rPr>
                <w:rFonts w:hint="eastAsia"/>
                <w:sz w:val="21"/>
                <w:szCs w:val="21"/>
              </w:rPr>
            </w:pPr>
            <w:r>
              <w:rPr>
                <w:rFonts w:hint="eastAsia"/>
                <w:sz w:val="21"/>
                <w:szCs w:val="21"/>
              </w:rPr>
              <w:t>≤0.01</w:t>
            </w:r>
          </w:p>
        </w:tc>
        <w:tc>
          <w:tcPr>
            <w:tcW w:w="1250" w:type="pct"/>
            <w:vMerge w:val="continue"/>
            <w:noWrap w:val="0"/>
            <w:vAlign w:val="center"/>
          </w:tcPr>
          <w:p w14:paraId="78995BF0">
            <w:pPr>
              <w:adjustRightInd w:val="0"/>
              <w:snapToGrid w:val="0"/>
              <w:spacing w:line="240" w:lineRule="auto"/>
              <w:ind w:firstLine="0" w:firstLineChars="0"/>
              <w:jc w:val="center"/>
              <w:rPr>
                <w:rFonts w:hint="eastAsia"/>
                <w:sz w:val="21"/>
                <w:szCs w:val="21"/>
              </w:rPr>
            </w:pPr>
          </w:p>
        </w:tc>
      </w:tr>
      <w:tr w14:paraId="79370FC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94" w:type="pct"/>
            <w:noWrap w:val="0"/>
            <w:vAlign w:val="center"/>
          </w:tcPr>
          <w:p w14:paraId="383CDDF1">
            <w:pPr>
              <w:adjustRightInd w:val="0"/>
              <w:snapToGrid w:val="0"/>
              <w:spacing w:line="240" w:lineRule="auto"/>
              <w:ind w:firstLine="0" w:firstLineChars="0"/>
              <w:jc w:val="center"/>
              <w:rPr>
                <w:rFonts w:hint="eastAsia" w:eastAsia="宋体"/>
                <w:sz w:val="21"/>
                <w:szCs w:val="21"/>
                <w:lang w:eastAsia="zh-CN"/>
              </w:rPr>
            </w:pPr>
            <w:r>
              <w:rPr>
                <w:rFonts w:hint="eastAsia"/>
                <w:sz w:val="21"/>
                <w:szCs w:val="21"/>
              </w:rPr>
              <w:t>3</w:t>
            </w:r>
            <w:r>
              <w:rPr>
                <w:rFonts w:hint="eastAsia"/>
                <w:sz w:val="21"/>
                <w:szCs w:val="21"/>
                <w:lang w:val="en-US" w:eastAsia="zh-CN"/>
              </w:rPr>
              <w:t>0</w:t>
            </w:r>
          </w:p>
        </w:tc>
        <w:tc>
          <w:tcPr>
            <w:tcW w:w="1798" w:type="pct"/>
            <w:noWrap w:val="0"/>
            <w:vAlign w:val="center"/>
          </w:tcPr>
          <w:p w14:paraId="2BDF380C">
            <w:pPr>
              <w:adjustRightInd w:val="0"/>
              <w:snapToGrid w:val="0"/>
              <w:spacing w:line="240" w:lineRule="auto"/>
              <w:ind w:firstLine="0" w:firstLineChars="0"/>
              <w:jc w:val="center"/>
              <w:rPr>
                <w:rFonts w:hint="eastAsia"/>
                <w:sz w:val="21"/>
                <w:szCs w:val="21"/>
              </w:rPr>
            </w:pPr>
            <w:r>
              <w:rPr>
                <w:rFonts w:hint="eastAsia"/>
                <w:sz w:val="21"/>
                <w:szCs w:val="21"/>
              </w:rPr>
              <w:t>铬（六价）/（mg/L）</w:t>
            </w:r>
          </w:p>
        </w:tc>
        <w:tc>
          <w:tcPr>
            <w:tcW w:w="1256" w:type="pct"/>
            <w:noWrap w:val="0"/>
            <w:vAlign w:val="center"/>
          </w:tcPr>
          <w:p w14:paraId="2BFE87E0">
            <w:pPr>
              <w:adjustRightInd w:val="0"/>
              <w:snapToGrid w:val="0"/>
              <w:spacing w:line="240" w:lineRule="auto"/>
              <w:ind w:firstLine="0" w:firstLineChars="0"/>
              <w:jc w:val="center"/>
              <w:rPr>
                <w:rFonts w:hint="eastAsia"/>
                <w:sz w:val="21"/>
                <w:szCs w:val="21"/>
              </w:rPr>
            </w:pPr>
            <w:r>
              <w:rPr>
                <w:rFonts w:hint="eastAsia"/>
                <w:sz w:val="21"/>
                <w:szCs w:val="21"/>
              </w:rPr>
              <w:t>≤0.10</w:t>
            </w:r>
          </w:p>
        </w:tc>
        <w:tc>
          <w:tcPr>
            <w:tcW w:w="1250" w:type="pct"/>
            <w:vMerge w:val="continue"/>
            <w:noWrap w:val="0"/>
            <w:vAlign w:val="center"/>
          </w:tcPr>
          <w:p w14:paraId="3118A205">
            <w:pPr>
              <w:adjustRightInd w:val="0"/>
              <w:snapToGrid w:val="0"/>
              <w:spacing w:line="240" w:lineRule="auto"/>
              <w:ind w:firstLine="0" w:firstLineChars="0"/>
              <w:jc w:val="center"/>
              <w:rPr>
                <w:rFonts w:hint="eastAsia"/>
                <w:sz w:val="21"/>
                <w:szCs w:val="21"/>
              </w:rPr>
            </w:pPr>
          </w:p>
        </w:tc>
      </w:tr>
      <w:tr w14:paraId="589A3C9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c>
          <w:tcPr>
            <w:tcW w:w="694" w:type="pct"/>
            <w:noWrap w:val="0"/>
            <w:vAlign w:val="center"/>
          </w:tcPr>
          <w:p w14:paraId="76A945E6">
            <w:pPr>
              <w:adjustRightInd w:val="0"/>
              <w:snapToGrid w:val="0"/>
              <w:spacing w:line="240" w:lineRule="auto"/>
              <w:ind w:firstLine="0" w:firstLineChars="0"/>
              <w:jc w:val="center"/>
              <w:rPr>
                <w:rFonts w:hint="eastAsia" w:eastAsia="宋体"/>
                <w:sz w:val="21"/>
                <w:szCs w:val="21"/>
                <w:lang w:eastAsia="zh-CN"/>
              </w:rPr>
            </w:pPr>
            <w:r>
              <w:rPr>
                <w:rFonts w:hint="eastAsia"/>
                <w:sz w:val="21"/>
                <w:szCs w:val="21"/>
              </w:rPr>
              <w:t>3</w:t>
            </w:r>
            <w:r>
              <w:rPr>
                <w:rFonts w:hint="eastAsia"/>
                <w:sz w:val="21"/>
                <w:szCs w:val="21"/>
                <w:lang w:val="en-US" w:eastAsia="zh-CN"/>
              </w:rPr>
              <w:t>1</w:t>
            </w:r>
          </w:p>
        </w:tc>
        <w:tc>
          <w:tcPr>
            <w:tcW w:w="1798" w:type="pct"/>
            <w:noWrap w:val="0"/>
            <w:vAlign w:val="center"/>
          </w:tcPr>
          <w:p w14:paraId="1605AAD3">
            <w:pPr>
              <w:adjustRightInd w:val="0"/>
              <w:snapToGrid w:val="0"/>
              <w:spacing w:line="240" w:lineRule="auto"/>
              <w:ind w:firstLine="0" w:firstLineChars="0"/>
              <w:jc w:val="center"/>
              <w:rPr>
                <w:rFonts w:hint="eastAsia"/>
                <w:sz w:val="21"/>
                <w:szCs w:val="21"/>
              </w:rPr>
            </w:pPr>
            <w:r>
              <w:rPr>
                <w:rFonts w:hint="eastAsia"/>
                <w:sz w:val="21"/>
                <w:szCs w:val="21"/>
              </w:rPr>
              <w:t>铅/（mg/L）</w:t>
            </w:r>
          </w:p>
        </w:tc>
        <w:tc>
          <w:tcPr>
            <w:tcW w:w="1256" w:type="pct"/>
            <w:noWrap w:val="0"/>
            <w:vAlign w:val="center"/>
          </w:tcPr>
          <w:p w14:paraId="543CDD3B">
            <w:pPr>
              <w:adjustRightInd w:val="0"/>
              <w:snapToGrid w:val="0"/>
              <w:spacing w:line="240" w:lineRule="auto"/>
              <w:ind w:firstLine="0" w:firstLineChars="0"/>
              <w:jc w:val="center"/>
              <w:rPr>
                <w:rFonts w:hint="eastAsia"/>
                <w:sz w:val="21"/>
                <w:szCs w:val="21"/>
              </w:rPr>
            </w:pPr>
            <w:r>
              <w:rPr>
                <w:rFonts w:hint="eastAsia"/>
                <w:sz w:val="21"/>
                <w:szCs w:val="21"/>
              </w:rPr>
              <w:t>≤0.10</w:t>
            </w:r>
          </w:p>
        </w:tc>
        <w:tc>
          <w:tcPr>
            <w:tcW w:w="1250" w:type="pct"/>
            <w:vMerge w:val="continue"/>
            <w:noWrap w:val="0"/>
            <w:vAlign w:val="center"/>
          </w:tcPr>
          <w:p w14:paraId="232301F1">
            <w:pPr>
              <w:adjustRightInd w:val="0"/>
              <w:snapToGrid w:val="0"/>
              <w:spacing w:line="240" w:lineRule="auto"/>
              <w:ind w:firstLine="0" w:firstLineChars="0"/>
              <w:jc w:val="center"/>
              <w:rPr>
                <w:rFonts w:hint="eastAsia"/>
                <w:sz w:val="21"/>
                <w:szCs w:val="21"/>
              </w:rPr>
            </w:pPr>
          </w:p>
        </w:tc>
      </w:tr>
      <w:tr w14:paraId="56BA626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c>
          <w:tcPr>
            <w:tcW w:w="694" w:type="pct"/>
            <w:noWrap w:val="0"/>
            <w:vAlign w:val="center"/>
          </w:tcPr>
          <w:p w14:paraId="5868B679">
            <w:pPr>
              <w:adjustRightInd w:val="0"/>
              <w:snapToGrid w:val="0"/>
              <w:spacing w:line="240" w:lineRule="auto"/>
              <w:ind w:firstLine="0" w:firstLineChars="0"/>
              <w:jc w:val="center"/>
              <w:rPr>
                <w:rFonts w:hint="eastAsia" w:eastAsia="宋体"/>
                <w:sz w:val="21"/>
                <w:szCs w:val="21"/>
                <w:lang w:eastAsia="zh-CN"/>
              </w:rPr>
            </w:pPr>
            <w:r>
              <w:rPr>
                <w:rFonts w:hint="eastAsia"/>
                <w:sz w:val="21"/>
                <w:szCs w:val="21"/>
              </w:rPr>
              <w:t>3</w:t>
            </w:r>
            <w:r>
              <w:rPr>
                <w:rFonts w:hint="eastAsia"/>
                <w:sz w:val="21"/>
                <w:szCs w:val="21"/>
                <w:lang w:val="en-US" w:eastAsia="zh-CN"/>
              </w:rPr>
              <w:t>2</w:t>
            </w:r>
          </w:p>
        </w:tc>
        <w:tc>
          <w:tcPr>
            <w:tcW w:w="1798" w:type="pct"/>
            <w:noWrap w:val="0"/>
            <w:vAlign w:val="center"/>
          </w:tcPr>
          <w:p w14:paraId="2628E677">
            <w:pPr>
              <w:adjustRightInd w:val="0"/>
              <w:snapToGrid w:val="0"/>
              <w:spacing w:line="240" w:lineRule="auto"/>
              <w:ind w:firstLine="0" w:firstLineChars="0"/>
              <w:jc w:val="center"/>
              <w:rPr>
                <w:rFonts w:hint="eastAsia"/>
                <w:sz w:val="21"/>
                <w:szCs w:val="21"/>
              </w:rPr>
            </w:pPr>
            <w:r>
              <w:rPr>
                <w:rFonts w:hint="eastAsia"/>
                <w:sz w:val="21"/>
                <w:szCs w:val="21"/>
              </w:rPr>
              <w:t>三氯甲烷/（</w:t>
            </w:r>
            <w:r>
              <w:rPr>
                <w:color w:val="333333"/>
                <w:sz w:val="20"/>
                <w:szCs w:val="20"/>
                <w:shd w:val="clear" w:color="auto" w:fill="FFFFFF"/>
              </w:rPr>
              <w:t>μg</w:t>
            </w:r>
            <w:r>
              <w:rPr>
                <w:sz w:val="21"/>
                <w:szCs w:val="21"/>
              </w:rPr>
              <w:t>/</w:t>
            </w:r>
            <w:r>
              <w:rPr>
                <w:rFonts w:hint="eastAsia"/>
                <w:sz w:val="21"/>
                <w:szCs w:val="21"/>
              </w:rPr>
              <w:t>L）</w:t>
            </w:r>
          </w:p>
        </w:tc>
        <w:tc>
          <w:tcPr>
            <w:tcW w:w="1256" w:type="pct"/>
            <w:noWrap w:val="0"/>
            <w:vAlign w:val="center"/>
          </w:tcPr>
          <w:p w14:paraId="279548BF">
            <w:pPr>
              <w:adjustRightInd w:val="0"/>
              <w:snapToGrid w:val="0"/>
              <w:spacing w:line="240" w:lineRule="auto"/>
              <w:ind w:firstLine="0" w:firstLineChars="0"/>
              <w:jc w:val="center"/>
              <w:rPr>
                <w:rFonts w:hint="eastAsia"/>
                <w:sz w:val="21"/>
                <w:szCs w:val="21"/>
              </w:rPr>
            </w:pPr>
            <w:r>
              <w:rPr>
                <w:rFonts w:hint="eastAsia"/>
                <w:sz w:val="21"/>
                <w:szCs w:val="21"/>
              </w:rPr>
              <w:t>≤300</w:t>
            </w:r>
          </w:p>
        </w:tc>
        <w:tc>
          <w:tcPr>
            <w:tcW w:w="1250" w:type="pct"/>
            <w:vMerge w:val="continue"/>
            <w:noWrap w:val="0"/>
            <w:vAlign w:val="center"/>
          </w:tcPr>
          <w:p w14:paraId="10A97C39">
            <w:pPr>
              <w:adjustRightInd w:val="0"/>
              <w:snapToGrid w:val="0"/>
              <w:spacing w:line="240" w:lineRule="auto"/>
              <w:ind w:firstLine="0" w:firstLineChars="0"/>
              <w:jc w:val="center"/>
              <w:rPr>
                <w:rFonts w:hint="eastAsia"/>
                <w:sz w:val="21"/>
                <w:szCs w:val="21"/>
              </w:rPr>
            </w:pPr>
          </w:p>
        </w:tc>
      </w:tr>
      <w:tr w14:paraId="2851F50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94" w:type="pct"/>
            <w:noWrap w:val="0"/>
            <w:vAlign w:val="center"/>
          </w:tcPr>
          <w:p w14:paraId="5E557767">
            <w:pPr>
              <w:adjustRightInd w:val="0"/>
              <w:snapToGrid w:val="0"/>
              <w:spacing w:line="240" w:lineRule="auto"/>
              <w:ind w:firstLine="0" w:firstLineChars="0"/>
              <w:jc w:val="center"/>
              <w:rPr>
                <w:rFonts w:hint="eastAsia" w:eastAsia="宋体"/>
                <w:sz w:val="21"/>
                <w:szCs w:val="21"/>
                <w:lang w:eastAsia="zh-CN"/>
              </w:rPr>
            </w:pPr>
            <w:r>
              <w:rPr>
                <w:rFonts w:hint="eastAsia"/>
                <w:sz w:val="21"/>
                <w:szCs w:val="21"/>
              </w:rPr>
              <w:t>3</w:t>
            </w:r>
            <w:r>
              <w:rPr>
                <w:rFonts w:hint="eastAsia"/>
                <w:sz w:val="21"/>
                <w:szCs w:val="21"/>
                <w:lang w:val="en-US" w:eastAsia="zh-CN"/>
              </w:rPr>
              <w:t>3</w:t>
            </w:r>
          </w:p>
        </w:tc>
        <w:tc>
          <w:tcPr>
            <w:tcW w:w="1798" w:type="pct"/>
            <w:noWrap w:val="0"/>
            <w:vAlign w:val="center"/>
          </w:tcPr>
          <w:p w14:paraId="4ABEDAFB">
            <w:pPr>
              <w:adjustRightInd w:val="0"/>
              <w:snapToGrid w:val="0"/>
              <w:spacing w:line="240" w:lineRule="auto"/>
              <w:ind w:firstLine="0" w:firstLineChars="0"/>
              <w:jc w:val="center"/>
              <w:rPr>
                <w:rFonts w:hint="eastAsia"/>
                <w:sz w:val="21"/>
                <w:szCs w:val="21"/>
              </w:rPr>
            </w:pPr>
            <w:r>
              <w:rPr>
                <w:rFonts w:hint="eastAsia"/>
                <w:sz w:val="21"/>
                <w:szCs w:val="21"/>
              </w:rPr>
              <w:t>四氯化碳/（</w:t>
            </w:r>
            <w:r>
              <w:rPr>
                <w:color w:val="333333"/>
                <w:sz w:val="20"/>
                <w:szCs w:val="20"/>
                <w:shd w:val="clear" w:color="auto" w:fill="FFFFFF"/>
              </w:rPr>
              <w:t>μg</w:t>
            </w:r>
            <w:r>
              <w:rPr>
                <w:sz w:val="21"/>
                <w:szCs w:val="21"/>
              </w:rPr>
              <w:t>/</w:t>
            </w:r>
            <w:r>
              <w:rPr>
                <w:rFonts w:hint="eastAsia"/>
                <w:sz w:val="21"/>
                <w:szCs w:val="21"/>
              </w:rPr>
              <w:t>L）</w:t>
            </w:r>
          </w:p>
        </w:tc>
        <w:tc>
          <w:tcPr>
            <w:tcW w:w="1256" w:type="pct"/>
            <w:noWrap w:val="0"/>
            <w:vAlign w:val="center"/>
          </w:tcPr>
          <w:p w14:paraId="39898CD9">
            <w:pPr>
              <w:adjustRightInd w:val="0"/>
              <w:snapToGrid w:val="0"/>
              <w:spacing w:line="240" w:lineRule="auto"/>
              <w:ind w:firstLine="0" w:firstLineChars="0"/>
              <w:jc w:val="center"/>
              <w:rPr>
                <w:rFonts w:hint="eastAsia"/>
                <w:sz w:val="21"/>
                <w:szCs w:val="21"/>
              </w:rPr>
            </w:pPr>
            <w:r>
              <w:rPr>
                <w:rFonts w:hint="eastAsia"/>
                <w:sz w:val="21"/>
                <w:szCs w:val="21"/>
              </w:rPr>
              <w:t>≤50.0</w:t>
            </w:r>
          </w:p>
        </w:tc>
        <w:tc>
          <w:tcPr>
            <w:tcW w:w="1250" w:type="pct"/>
            <w:vMerge w:val="continue"/>
            <w:noWrap w:val="0"/>
            <w:vAlign w:val="center"/>
          </w:tcPr>
          <w:p w14:paraId="19D69765">
            <w:pPr>
              <w:adjustRightInd w:val="0"/>
              <w:snapToGrid w:val="0"/>
              <w:spacing w:line="240" w:lineRule="auto"/>
              <w:ind w:firstLine="0" w:firstLineChars="0"/>
              <w:jc w:val="center"/>
              <w:rPr>
                <w:rFonts w:hint="eastAsia"/>
                <w:sz w:val="21"/>
                <w:szCs w:val="21"/>
              </w:rPr>
            </w:pPr>
          </w:p>
        </w:tc>
      </w:tr>
      <w:tr w14:paraId="625F1BF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94" w:type="pct"/>
            <w:noWrap w:val="0"/>
            <w:vAlign w:val="center"/>
          </w:tcPr>
          <w:p w14:paraId="1B7C072A">
            <w:pPr>
              <w:adjustRightInd w:val="0"/>
              <w:snapToGrid w:val="0"/>
              <w:spacing w:line="240" w:lineRule="auto"/>
              <w:ind w:firstLine="0" w:firstLineChars="0"/>
              <w:jc w:val="center"/>
              <w:rPr>
                <w:rFonts w:hint="eastAsia" w:eastAsia="宋体"/>
                <w:sz w:val="21"/>
                <w:szCs w:val="21"/>
                <w:lang w:eastAsia="zh-CN"/>
              </w:rPr>
            </w:pPr>
            <w:r>
              <w:rPr>
                <w:rFonts w:hint="eastAsia"/>
                <w:sz w:val="21"/>
                <w:szCs w:val="21"/>
              </w:rPr>
              <w:t>3</w:t>
            </w:r>
            <w:r>
              <w:rPr>
                <w:rFonts w:hint="eastAsia"/>
                <w:sz w:val="21"/>
                <w:szCs w:val="21"/>
                <w:lang w:val="en-US" w:eastAsia="zh-CN"/>
              </w:rPr>
              <w:t>4</w:t>
            </w:r>
          </w:p>
        </w:tc>
        <w:tc>
          <w:tcPr>
            <w:tcW w:w="1798" w:type="pct"/>
            <w:noWrap w:val="0"/>
            <w:vAlign w:val="center"/>
          </w:tcPr>
          <w:p w14:paraId="1F5E532F">
            <w:pPr>
              <w:adjustRightInd w:val="0"/>
              <w:snapToGrid w:val="0"/>
              <w:spacing w:line="240" w:lineRule="auto"/>
              <w:ind w:firstLine="0" w:firstLineChars="0"/>
              <w:jc w:val="center"/>
              <w:rPr>
                <w:rFonts w:hint="eastAsia"/>
                <w:sz w:val="21"/>
                <w:szCs w:val="21"/>
              </w:rPr>
            </w:pPr>
            <w:r>
              <w:rPr>
                <w:rFonts w:hint="eastAsia"/>
                <w:sz w:val="21"/>
                <w:szCs w:val="21"/>
              </w:rPr>
              <w:t>苯/（</w:t>
            </w:r>
            <w:r>
              <w:rPr>
                <w:color w:val="333333"/>
                <w:sz w:val="20"/>
                <w:szCs w:val="20"/>
                <w:shd w:val="clear" w:color="auto" w:fill="FFFFFF"/>
              </w:rPr>
              <w:t>μg</w:t>
            </w:r>
            <w:r>
              <w:rPr>
                <w:sz w:val="21"/>
                <w:szCs w:val="21"/>
              </w:rPr>
              <w:t>/</w:t>
            </w:r>
            <w:r>
              <w:rPr>
                <w:rFonts w:hint="eastAsia"/>
                <w:sz w:val="21"/>
                <w:szCs w:val="21"/>
              </w:rPr>
              <w:t>L）</w:t>
            </w:r>
          </w:p>
        </w:tc>
        <w:tc>
          <w:tcPr>
            <w:tcW w:w="1256" w:type="pct"/>
            <w:noWrap w:val="0"/>
            <w:vAlign w:val="center"/>
          </w:tcPr>
          <w:p w14:paraId="3B7B29E5">
            <w:pPr>
              <w:adjustRightInd w:val="0"/>
              <w:snapToGrid w:val="0"/>
              <w:spacing w:line="240" w:lineRule="auto"/>
              <w:ind w:firstLine="0" w:firstLineChars="0"/>
              <w:jc w:val="center"/>
              <w:rPr>
                <w:rFonts w:hint="eastAsia"/>
                <w:sz w:val="21"/>
                <w:szCs w:val="21"/>
              </w:rPr>
            </w:pPr>
            <w:r>
              <w:rPr>
                <w:rFonts w:hint="eastAsia"/>
                <w:sz w:val="21"/>
                <w:szCs w:val="21"/>
              </w:rPr>
              <w:t>≤120</w:t>
            </w:r>
          </w:p>
        </w:tc>
        <w:tc>
          <w:tcPr>
            <w:tcW w:w="1250" w:type="pct"/>
            <w:vMerge w:val="continue"/>
            <w:noWrap w:val="0"/>
            <w:vAlign w:val="center"/>
          </w:tcPr>
          <w:p w14:paraId="5B718828">
            <w:pPr>
              <w:adjustRightInd w:val="0"/>
              <w:snapToGrid w:val="0"/>
              <w:spacing w:line="240" w:lineRule="auto"/>
              <w:ind w:firstLine="0" w:firstLineChars="0"/>
              <w:jc w:val="center"/>
              <w:rPr>
                <w:rFonts w:hint="eastAsia"/>
                <w:sz w:val="21"/>
                <w:szCs w:val="21"/>
              </w:rPr>
            </w:pPr>
          </w:p>
        </w:tc>
      </w:tr>
      <w:tr w14:paraId="2535885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94" w:type="pct"/>
            <w:noWrap w:val="0"/>
            <w:vAlign w:val="center"/>
          </w:tcPr>
          <w:p w14:paraId="4AF6EE00">
            <w:pPr>
              <w:adjustRightInd w:val="0"/>
              <w:snapToGrid w:val="0"/>
              <w:spacing w:line="240" w:lineRule="auto"/>
              <w:ind w:firstLine="0" w:firstLineChars="0"/>
              <w:jc w:val="center"/>
              <w:rPr>
                <w:rFonts w:hint="eastAsia" w:eastAsia="宋体"/>
                <w:sz w:val="21"/>
                <w:szCs w:val="21"/>
                <w:lang w:eastAsia="zh-CN"/>
              </w:rPr>
            </w:pPr>
            <w:r>
              <w:rPr>
                <w:rFonts w:hint="eastAsia"/>
                <w:sz w:val="21"/>
                <w:szCs w:val="21"/>
              </w:rPr>
              <w:t>3</w:t>
            </w:r>
            <w:r>
              <w:rPr>
                <w:rFonts w:hint="eastAsia"/>
                <w:sz w:val="21"/>
                <w:szCs w:val="21"/>
                <w:lang w:val="en-US" w:eastAsia="zh-CN"/>
              </w:rPr>
              <w:t>5</w:t>
            </w:r>
          </w:p>
        </w:tc>
        <w:tc>
          <w:tcPr>
            <w:tcW w:w="1798" w:type="pct"/>
            <w:noWrap w:val="0"/>
            <w:vAlign w:val="center"/>
          </w:tcPr>
          <w:p w14:paraId="70C813EC">
            <w:pPr>
              <w:adjustRightInd w:val="0"/>
              <w:snapToGrid w:val="0"/>
              <w:spacing w:line="240" w:lineRule="auto"/>
              <w:ind w:firstLine="0" w:firstLineChars="0"/>
              <w:jc w:val="center"/>
              <w:rPr>
                <w:rFonts w:hint="eastAsia"/>
                <w:sz w:val="21"/>
                <w:szCs w:val="21"/>
              </w:rPr>
            </w:pPr>
            <w:r>
              <w:rPr>
                <w:rFonts w:hint="eastAsia"/>
                <w:sz w:val="21"/>
                <w:szCs w:val="21"/>
              </w:rPr>
              <w:t>甲苯/（</w:t>
            </w:r>
            <w:r>
              <w:rPr>
                <w:color w:val="333333"/>
                <w:sz w:val="20"/>
                <w:szCs w:val="20"/>
                <w:shd w:val="clear" w:color="auto" w:fill="FFFFFF"/>
              </w:rPr>
              <w:t>μg</w:t>
            </w:r>
            <w:r>
              <w:rPr>
                <w:sz w:val="21"/>
                <w:szCs w:val="21"/>
              </w:rPr>
              <w:t>/</w:t>
            </w:r>
            <w:r>
              <w:rPr>
                <w:rFonts w:hint="eastAsia"/>
                <w:sz w:val="21"/>
                <w:szCs w:val="21"/>
              </w:rPr>
              <w:t>L）</w:t>
            </w:r>
          </w:p>
        </w:tc>
        <w:tc>
          <w:tcPr>
            <w:tcW w:w="1256" w:type="pct"/>
            <w:noWrap w:val="0"/>
            <w:vAlign w:val="center"/>
          </w:tcPr>
          <w:p w14:paraId="3CA95553">
            <w:pPr>
              <w:adjustRightInd w:val="0"/>
              <w:snapToGrid w:val="0"/>
              <w:spacing w:line="240" w:lineRule="auto"/>
              <w:ind w:firstLine="0" w:firstLineChars="0"/>
              <w:jc w:val="center"/>
              <w:rPr>
                <w:rFonts w:hint="eastAsia"/>
                <w:sz w:val="21"/>
                <w:szCs w:val="21"/>
              </w:rPr>
            </w:pPr>
            <w:r>
              <w:rPr>
                <w:rFonts w:hint="eastAsia"/>
                <w:sz w:val="21"/>
                <w:szCs w:val="21"/>
              </w:rPr>
              <w:t>≤1400</w:t>
            </w:r>
          </w:p>
        </w:tc>
        <w:tc>
          <w:tcPr>
            <w:tcW w:w="1250" w:type="pct"/>
            <w:vMerge w:val="continue"/>
            <w:noWrap w:val="0"/>
            <w:vAlign w:val="center"/>
          </w:tcPr>
          <w:p w14:paraId="1703BBFC">
            <w:pPr>
              <w:adjustRightInd w:val="0"/>
              <w:snapToGrid w:val="0"/>
              <w:spacing w:line="240" w:lineRule="auto"/>
              <w:ind w:firstLine="0" w:firstLineChars="0"/>
              <w:jc w:val="center"/>
              <w:rPr>
                <w:rFonts w:hint="eastAsia"/>
                <w:sz w:val="21"/>
                <w:szCs w:val="21"/>
              </w:rPr>
            </w:pPr>
          </w:p>
        </w:tc>
      </w:tr>
      <w:tr w14:paraId="4D7A3FD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94" w:type="pct"/>
            <w:noWrap w:val="0"/>
            <w:vAlign w:val="center"/>
          </w:tcPr>
          <w:p w14:paraId="3FF5C370">
            <w:pPr>
              <w:adjustRightInd w:val="0"/>
              <w:snapToGrid w:val="0"/>
              <w:spacing w:line="240" w:lineRule="auto"/>
              <w:ind w:firstLine="0" w:firstLineChars="0"/>
              <w:jc w:val="center"/>
              <w:rPr>
                <w:rFonts w:hint="default" w:eastAsia="宋体"/>
                <w:sz w:val="21"/>
                <w:szCs w:val="21"/>
                <w:lang w:val="en-US" w:eastAsia="zh-CN"/>
              </w:rPr>
            </w:pPr>
            <w:r>
              <w:rPr>
                <w:rFonts w:hint="eastAsia"/>
                <w:sz w:val="21"/>
                <w:szCs w:val="21"/>
                <w:lang w:val="en-US" w:eastAsia="zh-CN"/>
              </w:rPr>
              <w:t>36</w:t>
            </w:r>
          </w:p>
        </w:tc>
        <w:tc>
          <w:tcPr>
            <w:tcW w:w="1798" w:type="pct"/>
            <w:noWrap w:val="0"/>
            <w:vAlign w:val="center"/>
          </w:tcPr>
          <w:p w14:paraId="2CCA9052">
            <w:pPr>
              <w:adjustRightInd w:val="0"/>
              <w:snapToGrid w:val="0"/>
              <w:spacing w:line="240" w:lineRule="auto"/>
              <w:ind w:firstLine="0" w:firstLineChars="0"/>
              <w:jc w:val="center"/>
              <w:rPr>
                <w:rFonts w:hint="eastAsia" w:ascii="Times New Roman" w:hAnsi="Times New Roman" w:eastAsia="宋体" w:cs="Times New Roman"/>
                <w:sz w:val="21"/>
                <w:szCs w:val="21"/>
              </w:rPr>
            </w:pPr>
            <w:r>
              <w:rPr>
                <w:rFonts w:hint="eastAsia" w:ascii="Times New Roman" w:hAnsi="Times New Roman" w:eastAsia="宋体" w:cs="Times New Roman"/>
                <w:sz w:val="21"/>
                <w:szCs w:val="21"/>
                <w:lang w:val="en-US" w:eastAsia="zh-CN"/>
              </w:rPr>
              <w:t>邻二氯苯</w:t>
            </w:r>
            <w:r>
              <w:rPr>
                <w:rFonts w:hint="eastAsia" w:ascii="Times New Roman" w:hAnsi="Times New Roman" w:eastAsia="宋体" w:cs="Times New Roman"/>
                <w:sz w:val="21"/>
                <w:szCs w:val="21"/>
              </w:rPr>
              <w:t>/（μg/L）</w:t>
            </w:r>
          </w:p>
        </w:tc>
        <w:tc>
          <w:tcPr>
            <w:tcW w:w="1256" w:type="pct"/>
            <w:noWrap w:val="0"/>
            <w:vAlign w:val="center"/>
          </w:tcPr>
          <w:p w14:paraId="11366D65">
            <w:pPr>
              <w:adjustRightInd w:val="0"/>
              <w:snapToGrid w:val="0"/>
              <w:spacing w:line="240" w:lineRule="auto"/>
              <w:ind w:firstLine="0" w:firstLineChars="0"/>
              <w:jc w:val="center"/>
              <w:rPr>
                <w:rFonts w:hint="default" w:eastAsia="宋体"/>
                <w:sz w:val="21"/>
                <w:szCs w:val="21"/>
                <w:lang w:val="en-US" w:eastAsia="zh-CN"/>
              </w:rPr>
            </w:pPr>
            <w:r>
              <w:rPr>
                <w:rFonts w:hint="eastAsia"/>
                <w:sz w:val="21"/>
                <w:szCs w:val="21"/>
              </w:rPr>
              <w:t>≤</w:t>
            </w:r>
            <w:r>
              <w:rPr>
                <w:rFonts w:hint="eastAsia"/>
                <w:sz w:val="21"/>
                <w:szCs w:val="21"/>
                <w:lang w:val="en-US" w:eastAsia="zh-CN"/>
              </w:rPr>
              <w:t>2000</w:t>
            </w:r>
          </w:p>
        </w:tc>
        <w:tc>
          <w:tcPr>
            <w:tcW w:w="1250" w:type="pct"/>
            <w:vMerge w:val="continue"/>
            <w:noWrap w:val="0"/>
            <w:vAlign w:val="center"/>
          </w:tcPr>
          <w:p w14:paraId="4C77934C">
            <w:pPr>
              <w:adjustRightInd w:val="0"/>
              <w:snapToGrid w:val="0"/>
              <w:spacing w:line="240" w:lineRule="auto"/>
              <w:ind w:firstLine="0" w:firstLineChars="0"/>
              <w:jc w:val="center"/>
              <w:rPr>
                <w:rFonts w:hint="eastAsia" w:eastAsia="宋体"/>
                <w:sz w:val="21"/>
                <w:szCs w:val="21"/>
                <w:lang w:val="en-US" w:eastAsia="zh-CN"/>
              </w:rPr>
            </w:pPr>
          </w:p>
        </w:tc>
      </w:tr>
      <w:tr w14:paraId="5DE0C04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94" w:type="pct"/>
            <w:noWrap w:val="0"/>
            <w:vAlign w:val="center"/>
          </w:tcPr>
          <w:p w14:paraId="125CA930">
            <w:pPr>
              <w:adjustRightInd w:val="0"/>
              <w:snapToGrid w:val="0"/>
              <w:spacing w:line="240" w:lineRule="auto"/>
              <w:ind w:firstLine="0" w:firstLineChars="0"/>
              <w:jc w:val="center"/>
              <w:rPr>
                <w:rFonts w:hint="default" w:eastAsia="宋体"/>
                <w:sz w:val="21"/>
                <w:szCs w:val="21"/>
                <w:lang w:val="en-US" w:eastAsia="zh-CN"/>
              </w:rPr>
            </w:pPr>
            <w:r>
              <w:rPr>
                <w:rFonts w:hint="eastAsia"/>
                <w:sz w:val="21"/>
                <w:szCs w:val="21"/>
                <w:lang w:val="en-US" w:eastAsia="zh-CN"/>
              </w:rPr>
              <w:t>37</w:t>
            </w:r>
          </w:p>
        </w:tc>
        <w:tc>
          <w:tcPr>
            <w:tcW w:w="1798" w:type="pct"/>
            <w:noWrap w:val="0"/>
            <w:vAlign w:val="center"/>
          </w:tcPr>
          <w:p w14:paraId="42139FC9">
            <w:pPr>
              <w:adjustRightInd w:val="0"/>
              <w:snapToGrid w:val="0"/>
              <w:spacing w:line="240" w:lineRule="auto"/>
              <w:ind w:firstLine="0" w:firstLineChars="0"/>
              <w:jc w:val="center"/>
              <w:rPr>
                <w:rFonts w:hint="eastAsia" w:ascii="Times New Roman" w:hAnsi="Times New Roman" w:eastAsia="宋体" w:cs="Times New Roman"/>
                <w:sz w:val="21"/>
                <w:szCs w:val="21"/>
              </w:rPr>
            </w:pPr>
            <w:r>
              <w:rPr>
                <w:rFonts w:hint="eastAsia" w:ascii="Times New Roman" w:hAnsi="Times New Roman" w:eastAsia="宋体" w:cs="Times New Roman"/>
                <w:sz w:val="21"/>
                <w:szCs w:val="21"/>
                <w:lang w:val="en-US" w:eastAsia="zh-CN"/>
              </w:rPr>
              <w:t>二氯乙烷</w:t>
            </w:r>
            <w:r>
              <w:rPr>
                <w:rFonts w:hint="eastAsia" w:ascii="Times New Roman" w:hAnsi="Times New Roman" w:eastAsia="宋体" w:cs="Times New Roman"/>
                <w:sz w:val="21"/>
                <w:szCs w:val="21"/>
              </w:rPr>
              <w:t>/（μg/L）</w:t>
            </w:r>
          </w:p>
        </w:tc>
        <w:tc>
          <w:tcPr>
            <w:tcW w:w="1256" w:type="pct"/>
            <w:noWrap w:val="0"/>
            <w:vAlign w:val="center"/>
          </w:tcPr>
          <w:p w14:paraId="7D493975">
            <w:pPr>
              <w:adjustRightInd w:val="0"/>
              <w:snapToGrid w:val="0"/>
              <w:spacing w:line="240" w:lineRule="auto"/>
              <w:ind w:firstLine="0" w:firstLineChars="0"/>
              <w:jc w:val="center"/>
              <w:rPr>
                <w:rFonts w:hint="default" w:eastAsia="宋体"/>
                <w:sz w:val="21"/>
                <w:szCs w:val="21"/>
                <w:lang w:val="en-US" w:eastAsia="zh-CN"/>
              </w:rPr>
            </w:pPr>
            <w:r>
              <w:rPr>
                <w:rFonts w:hint="eastAsia"/>
                <w:sz w:val="21"/>
                <w:szCs w:val="21"/>
              </w:rPr>
              <w:t>≤</w:t>
            </w:r>
            <w:r>
              <w:rPr>
                <w:rFonts w:hint="eastAsia"/>
                <w:sz w:val="21"/>
                <w:szCs w:val="21"/>
                <w:lang w:val="en-US" w:eastAsia="zh-CN"/>
              </w:rPr>
              <w:t>500</w:t>
            </w:r>
          </w:p>
        </w:tc>
        <w:tc>
          <w:tcPr>
            <w:tcW w:w="1250" w:type="pct"/>
            <w:vMerge w:val="continue"/>
            <w:noWrap w:val="0"/>
            <w:vAlign w:val="center"/>
          </w:tcPr>
          <w:p w14:paraId="4B411613">
            <w:pPr>
              <w:adjustRightInd w:val="0"/>
              <w:snapToGrid w:val="0"/>
              <w:spacing w:line="240" w:lineRule="auto"/>
              <w:ind w:firstLine="0" w:firstLineChars="0"/>
              <w:jc w:val="center"/>
              <w:rPr>
                <w:rFonts w:hint="eastAsia"/>
                <w:sz w:val="21"/>
                <w:szCs w:val="21"/>
              </w:rPr>
            </w:pPr>
          </w:p>
        </w:tc>
      </w:tr>
      <w:tr w14:paraId="6615C2D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94" w:type="pct"/>
            <w:noWrap w:val="0"/>
            <w:vAlign w:val="center"/>
          </w:tcPr>
          <w:p w14:paraId="5C7C7FEC">
            <w:pPr>
              <w:adjustRightInd w:val="0"/>
              <w:snapToGrid w:val="0"/>
              <w:spacing w:line="240" w:lineRule="auto"/>
              <w:ind w:firstLine="0" w:firstLineChars="0"/>
              <w:jc w:val="center"/>
              <w:rPr>
                <w:rFonts w:hint="default" w:eastAsia="宋体"/>
                <w:sz w:val="21"/>
                <w:szCs w:val="21"/>
                <w:lang w:val="en-US" w:eastAsia="zh-CN"/>
              </w:rPr>
            </w:pPr>
            <w:r>
              <w:rPr>
                <w:rFonts w:hint="eastAsia"/>
                <w:sz w:val="21"/>
                <w:szCs w:val="21"/>
                <w:lang w:val="en-US" w:eastAsia="zh-CN"/>
              </w:rPr>
              <w:t>38</w:t>
            </w:r>
          </w:p>
        </w:tc>
        <w:tc>
          <w:tcPr>
            <w:tcW w:w="1798" w:type="pct"/>
            <w:noWrap w:val="0"/>
            <w:vAlign w:val="center"/>
          </w:tcPr>
          <w:p w14:paraId="1ECEAD62">
            <w:pPr>
              <w:adjustRightInd w:val="0"/>
              <w:snapToGrid w:val="0"/>
              <w:spacing w:line="240" w:lineRule="auto"/>
              <w:ind w:firstLine="0" w:firstLineChars="0"/>
              <w:jc w:val="center"/>
              <w:rPr>
                <w:rFonts w:hint="eastAsia" w:ascii="Times New Roman" w:hAnsi="Times New Roman" w:eastAsia="宋体" w:cs="Times New Roman"/>
                <w:sz w:val="21"/>
                <w:szCs w:val="21"/>
              </w:rPr>
            </w:pPr>
            <w:r>
              <w:rPr>
                <w:rFonts w:hint="eastAsia" w:ascii="Times New Roman" w:hAnsi="Times New Roman" w:eastAsia="宋体" w:cs="Times New Roman"/>
                <w:sz w:val="21"/>
                <w:szCs w:val="21"/>
                <w:lang w:val="en-US" w:eastAsia="zh-CN"/>
              </w:rPr>
              <w:t>二甲苯</w:t>
            </w:r>
            <w:r>
              <w:rPr>
                <w:rFonts w:hint="eastAsia" w:ascii="Times New Roman" w:hAnsi="Times New Roman" w:eastAsia="宋体" w:cs="Times New Roman"/>
                <w:sz w:val="21"/>
                <w:szCs w:val="21"/>
              </w:rPr>
              <w:t>/（μg/L）</w:t>
            </w:r>
          </w:p>
        </w:tc>
        <w:tc>
          <w:tcPr>
            <w:tcW w:w="1256" w:type="pct"/>
            <w:noWrap w:val="0"/>
            <w:vAlign w:val="center"/>
          </w:tcPr>
          <w:p w14:paraId="2EF92D6E">
            <w:pPr>
              <w:adjustRightInd w:val="0"/>
              <w:snapToGrid w:val="0"/>
              <w:spacing w:line="240" w:lineRule="auto"/>
              <w:ind w:firstLine="0" w:firstLineChars="0"/>
              <w:jc w:val="center"/>
              <w:rPr>
                <w:rFonts w:hint="default" w:eastAsia="宋体"/>
                <w:sz w:val="21"/>
                <w:szCs w:val="21"/>
                <w:lang w:val="en-US" w:eastAsia="zh-CN"/>
              </w:rPr>
            </w:pPr>
            <w:r>
              <w:rPr>
                <w:rFonts w:hint="eastAsia"/>
                <w:sz w:val="21"/>
                <w:szCs w:val="21"/>
                <w:lang w:val="en-US" w:eastAsia="zh-CN"/>
              </w:rPr>
              <w:t>1000</w:t>
            </w:r>
          </w:p>
        </w:tc>
        <w:tc>
          <w:tcPr>
            <w:tcW w:w="1250" w:type="pct"/>
            <w:vMerge w:val="continue"/>
            <w:noWrap w:val="0"/>
            <w:vAlign w:val="center"/>
          </w:tcPr>
          <w:p w14:paraId="39BC31A7">
            <w:pPr>
              <w:adjustRightInd w:val="0"/>
              <w:snapToGrid w:val="0"/>
              <w:spacing w:line="240" w:lineRule="auto"/>
              <w:ind w:firstLine="0" w:firstLineChars="0"/>
              <w:jc w:val="center"/>
              <w:rPr>
                <w:rFonts w:hint="eastAsia"/>
                <w:sz w:val="21"/>
                <w:szCs w:val="21"/>
              </w:rPr>
            </w:pPr>
          </w:p>
        </w:tc>
      </w:tr>
      <w:tr w14:paraId="28B7A99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94" w:type="pct"/>
            <w:noWrap w:val="0"/>
            <w:vAlign w:val="center"/>
          </w:tcPr>
          <w:p w14:paraId="14156248">
            <w:pPr>
              <w:adjustRightInd w:val="0"/>
              <w:snapToGrid w:val="0"/>
              <w:spacing w:line="240" w:lineRule="auto"/>
              <w:ind w:firstLine="0" w:firstLineChars="0"/>
              <w:jc w:val="center"/>
              <w:rPr>
                <w:rFonts w:hint="default" w:eastAsia="宋体"/>
                <w:sz w:val="21"/>
                <w:szCs w:val="21"/>
                <w:lang w:val="en-US" w:eastAsia="zh-CN"/>
              </w:rPr>
            </w:pPr>
            <w:r>
              <w:rPr>
                <w:rFonts w:hint="eastAsia"/>
                <w:sz w:val="21"/>
                <w:szCs w:val="21"/>
                <w:lang w:val="en-US" w:eastAsia="zh-CN"/>
              </w:rPr>
              <w:t>39</w:t>
            </w:r>
          </w:p>
        </w:tc>
        <w:tc>
          <w:tcPr>
            <w:tcW w:w="1798" w:type="pct"/>
            <w:noWrap w:val="0"/>
            <w:vAlign w:val="center"/>
          </w:tcPr>
          <w:p w14:paraId="53ABE7AD">
            <w:pPr>
              <w:adjustRightInd w:val="0"/>
              <w:snapToGrid w:val="0"/>
              <w:spacing w:line="240" w:lineRule="auto"/>
              <w:ind w:firstLine="0" w:firstLineChars="0"/>
              <w:jc w:val="center"/>
              <w:rPr>
                <w:rFonts w:hint="eastAsia"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可萃取性石油烃（C10-C40）</w:t>
            </w:r>
            <w:r>
              <w:rPr>
                <w:rFonts w:hint="eastAsia" w:ascii="Times New Roman" w:hAnsi="Times New Roman" w:eastAsia="宋体" w:cs="Times New Roman"/>
                <w:sz w:val="21"/>
                <w:szCs w:val="21"/>
              </w:rPr>
              <w:t>/（mg/L）</w:t>
            </w:r>
          </w:p>
        </w:tc>
        <w:tc>
          <w:tcPr>
            <w:tcW w:w="1256" w:type="pct"/>
            <w:noWrap w:val="0"/>
            <w:vAlign w:val="center"/>
          </w:tcPr>
          <w:p w14:paraId="1E479CD1">
            <w:pPr>
              <w:adjustRightInd w:val="0"/>
              <w:snapToGrid w:val="0"/>
              <w:spacing w:line="240" w:lineRule="auto"/>
              <w:ind w:firstLine="0" w:firstLineChars="0"/>
              <w:jc w:val="center"/>
              <w:rPr>
                <w:rFonts w:hint="default"/>
                <w:sz w:val="21"/>
                <w:szCs w:val="21"/>
                <w:lang w:val="en-US" w:eastAsia="zh-CN"/>
              </w:rPr>
            </w:pPr>
            <w:r>
              <w:rPr>
                <w:rFonts w:hint="eastAsia"/>
                <w:sz w:val="21"/>
                <w:szCs w:val="21"/>
              </w:rPr>
              <w:t>≤</w:t>
            </w:r>
            <w:r>
              <w:rPr>
                <w:rFonts w:hint="eastAsia"/>
                <w:sz w:val="21"/>
                <w:szCs w:val="21"/>
                <w:lang w:val="en-US" w:eastAsia="zh-CN"/>
              </w:rPr>
              <w:t>1.2</w:t>
            </w:r>
          </w:p>
        </w:tc>
        <w:tc>
          <w:tcPr>
            <w:tcW w:w="1250" w:type="pct"/>
            <w:noWrap w:val="0"/>
            <w:vAlign w:val="center"/>
          </w:tcPr>
          <w:p w14:paraId="38B51FE6">
            <w:pPr>
              <w:adjustRightInd w:val="0"/>
              <w:snapToGrid w:val="0"/>
              <w:spacing w:line="240" w:lineRule="auto"/>
              <w:ind w:firstLine="0" w:firstLineChars="0"/>
              <w:jc w:val="center"/>
              <w:rPr>
                <w:rFonts w:hint="eastAsia" w:eastAsia="宋体"/>
                <w:sz w:val="21"/>
                <w:szCs w:val="21"/>
                <w:lang w:val="en-US" w:eastAsia="zh-CN"/>
              </w:rPr>
            </w:pPr>
            <w:r>
              <w:rPr>
                <w:rFonts w:hint="eastAsia"/>
                <w:sz w:val="21"/>
                <w:szCs w:val="21"/>
                <w:lang w:val="en-US" w:eastAsia="zh-CN"/>
              </w:rPr>
              <w:t>②</w:t>
            </w:r>
          </w:p>
        </w:tc>
      </w:tr>
      <w:tr w14:paraId="0A4BC23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94" w:type="pct"/>
            <w:noWrap w:val="0"/>
            <w:vAlign w:val="center"/>
          </w:tcPr>
          <w:p w14:paraId="1760E04D">
            <w:pPr>
              <w:adjustRightInd w:val="0"/>
              <w:snapToGrid w:val="0"/>
              <w:spacing w:line="240" w:lineRule="auto"/>
              <w:ind w:firstLine="0" w:firstLineChars="0"/>
              <w:jc w:val="center"/>
              <w:rPr>
                <w:rFonts w:hint="default"/>
                <w:sz w:val="21"/>
                <w:szCs w:val="21"/>
                <w:lang w:val="en-US" w:eastAsia="zh-CN"/>
              </w:rPr>
            </w:pPr>
            <w:r>
              <w:rPr>
                <w:rFonts w:hint="eastAsia"/>
                <w:sz w:val="21"/>
                <w:szCs w:val="21"/>
                <w:lang w:val="en-US" w:eastAsia="zh-CN"/>
              </w:rPr>
              <w:t>40</w:t>
            </w:r>
          </w:p>
        </w:tc>
        <w:tc>
          <w:tcPr>
            <w:tcW w:w="1798" w:type="pct"/>
            <w:noWrap w:val="0"/>
            <w:vAlign w:val="center"/>
          </w:tcPr>
          <w:p w14:paraId="17B7179A">
            <w:pPr>
              <w:adjustRightInd w:val="0"/>
              <w:snapToGrid w:val="0"/>
              <w:spacing w:line="240" w:lineRule="auto"/>
              <w:ind w:firstLine="0" w:firstLineChars="0"/>
              <w:jc w:val="center"/>
              <w:rPr>
                <w:rFonts w:hint="eastAsia" w:ascii="Times New Roman" w:hAnsi="Times New Roman" w:eastAsia="宋体" w:cs="Times New Roman"/>
                <w:sz w:val="21"/>
                <w:szCs w:val="21"/>
                <w:lang w:val="en-US" w:eastAsia="zh-CN"/>
              </w:rPr>
            </w:pPr>
            <w:r>
              <w:rPr>
                <w:rFonts w:hint="default" w:ascii="Times New Roman" w:hAnsi="Times New Roman" w:cs="Times New Roman"/>
                <w:color w:val="auto"/>
                <w:kern w:val="2"/>
                <w:sz w:val="21"/>
                <w:szCs w:val="21"/>
                <w:highlight w:val="none"/>
                <w:lang w:val="en-US" w:eastAsia="zh-CN" w:bidi="ar-SA"/>
              </w:rPr>
              <w:t>丙酮</w:t>
            </w:r>
          </w:p>
        </w:tc>
        <w:tc>
          <w:tcPr>
            <w:tcW w:w="1256" w:type="pct"/>
            <w:noWrap w:val="0"/>
            <w:vAlign w:val="center"/>
          </w:tcPr>
          <w:p w14:paraId="55FFD8D0">
            <w:pPr>
              <w:adjustRightInd w:val="0"/>
              <w:snapToGrid w:val="0"/>
              <w:spacing w:line="240" w:lineRule="auto"/>
              <w:ind w:firstLine="0" w:firstLineChars="0"/>
              <w:jc w:val="center"/>
              <w:rPr>
                <w:rFonts w:hint="default" w:eastAsia="宋体"/>
                <w:sz w:val="21"/>
                <w:szCs w:val="21"/>
                <w:lang w:val="en-US" w:eastAsia="zh-CN"/>
              </w:rPr>
            </w:pPr>
            <w:r>
              <w:rPr>
                <w:rFonts w:hint="eastAsia"/>
                <w:sz w:val="21"/>
                <w:szCs w:val="21"/>
                <w:lang w:val="en-US" w:eastAsia="zh-CN"/>
              </w:rPr>
              <w:t>22</w:t>
            </w:r>
          </w:p>
        </w:tc>
        <w:tc>
          <w:tcPr>
            <w:tcW w:w="1250" w:type="pct"/>
            <w:vMerge w:val="restart"/>
            <w:noWrap w:val="0"/>
            <w:vAlign w:val="center"/>
          </w:tcPr>
          <w:p w14:paraId="6EC132B0">
            <w:pPr>
              <w:adjustRightInd w:val="0"/>
              <w:snapToGrid w:val="0"/>
              <w:spacing w:line="240" w:lineRule="auto"/>
              <w:ind w:firstLine="0" w:firstLineChars="0"/>
              <w:jc w:val="center"/>
              <w:rPr>
                <w:rFonts w:hint="eastAsia"/>
                <w:sz w:val="21"/>
                <w:szCs w:val="21"/>
                <w:lang w:val="en-US" w:eastAsia="zh-CN"/>
              </w:rPr>
            </w:pPr>
            <w:r>
              <w:rPr>
                <w:rFonts w:hint="eastAsia"/>
                <w:sz w:val="21"/>
                <w:szCs w:val="21"/>
                <w:lang w:val="en-US" w:eastAsia="zh-CN"/>
              </w:rPr>
              <w:t>③</w:t>
            </w:r>
          </w:p>
        </w:tc>
      </w:tr>
      <w:tr w14:paraId="42AAA6F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94" w:type="pct"/>
            <w:noWrap w:val="0"/>
            <w:vAlign w:val="center"/>
          </w:tcPr>
          <w:p w14:paraId="44FE085C">
            <w:pPr>
              <w:adjustRightInd w:val="0"/>
              <w:snapToGrid w:val="0"/>
              <w:spacing w:line="240" w:lineRule="auto"/>
              <w:ind w:firstLine="0" w:firstLineChars="0"/>
              <w:jc w:val="center"/>
              <w:rPr>
                <w:rFonts w:hint="default"/>
                <w:sz w:val="21"/>
                <w:szCs w:val="21"/>
                <w:lang w:val="en-US" w:eastAsia="zh-CN"/>
              </w:rPr>
            </w:pPr>
            <w:r>
              <w:rPr>
                <w:rFonts w:hint="eastAsia"/>
                <w:sz w:val="21"/>
                <w:szCs w:val="21"/>
                <w:lang w:val="en-US" w:eastAsia="zh-CN"/>
              </w:rPr>
              <w:t>41</w:t>
            </w:r>
          </w:p>
        </w:tc>
        <w:tc>
          <w:tcPr>
            <w:tcW w:w="1798" w:type="pct"/>
            <w:noWrap w:val="0"/>
            <w:vAlign w:val="center"/>
          </w:tcPr>
          <w:p w14:paraId="027A19E3">
            <w:pPr>
              <w:adjustRightInd w:val="0"/>
              <w:snapToGrid w:val="0"/>
              <w:spacing w:line="240" w:lineRule="auto"/>
              <w:ind w:firstLine="0" w:firstLineChars="0"/>
              <w:jc w:val="center"/>
              <w:rPr>
                <w:rFonts w:hint="default" w:ascii="Times New Roman" w:hAnsi="Times New Roman" w:eastAsia="宋体" w:cs="Times New Roman"/>
                <w:sz w:val="21"/>
                <w:szCs w:val="21"/>
                <w:lang w:val="en-US" w:eastAsia="zh-CN"/>
              </w:rPr>
            </w:pPr>
            <w:r>
              <w:rPr>
                <w:rFonts w:hint="eastAsia" w:ascii="Times New Roman" w:hAnsi="Times New Roman" w:cs="Times New Roman"/>
                <w:sz w:val="21"/>
                <w:szCs w:val="21"/>
                <w:lang w:val="en-US" w:eastAsia="zh-CN"/>
              </w:rPr>
              <w:t>甲基叔丁基醚</w:t>
            </w:r>
          </w:p>
        </w:tc>
        <w:tc>
          <w:tcPr>
            <w:tcW w:w="1256" w:type="pct"/>
            <w:noWrap w:val="0"/>
            <w:vAlign w:val="center"/>
          </w:tcPr>
          <w:p w14:paraId="09CDE293">
            <w:pPr>
              <w:adjustRightInd w:val="0"/>
              <w:snapToGrid w:val="0"/>
              <w:spacing w:line="240" w:lineRule="auto"/>
              <w:ind w:firstLine="0" w:firstLineChars="0"/>
              <w:jc w:val="center"/>
              <w:rPr>
                <w:rFonts w:hint="default" w:eastAsia="宋体"/>
                <w:sz w:val="21"/>
                <w:szCs w:val="21"/>
                <w:lang w:val="en-US" w:eastAsia="zh-CN"/>
              </w:rPr>
            </w:pPr>
            <w:r>
              <w:rPr>
                <w:rFonts w:hint="eastAsia"/>
                <w:sz w:val="21"/>
                <w:szCs w:val="21"/>
                <w:lang w:val="en-US" w:eastAsia="zh-CN"/>
              </w:rPr>
              <w:t>12</w:t>
            </w:r>
          </w:p>
        </w:tc>
        <w:tc>
          <w:tcPr>
            <w:tcW w:w="1250" w:type="pct"/>
            <w:vMerge w:val="continue"/>
            <w:noWrap w:val="0"/>
            <w:vAlign w:val="center"/>
          </w:tcPr>
          <w:p w14:paraId="0A673094">
            <w:pPr>
              <w:adjustRightInd w:val="0"/>
              <w:snapToGrid w:val="0"/>
              <w:spacing w:line="240" w:lineRule="auto"/>
              <w:ind w:firstLine="0" w:firstLineChars="0"/>
              <w:jc w:val="center"/>
              <w:rPr>
                <w:rFonts w:hint="eastAsia"/>
                <w:sz w:val="21"/>
                <w:szCs w:val="21"/>
                <w:lang w:val="en-US" w:eastAsia="zh-CN"/>
              </w:rPr>
            </w:pPr>
          </w:p>
        </w:tc>
      </w:tr>
    </w:tbl>
    <w:p w14:paraId="6B6856AC">
      <w:pPr>
        <w:keepNext w:val="0"/>
        <w:keepLines w:val="0"/>
        <w:widowControl/>
        <w:suppressLineNumbers w:val="0"/>
        <w:jc w:val="left"/>
        <w:rPr>
          <w:rFonts w:hint="eastAsia" w:ascii="Times New Roman" w:hAnsi="Times New Roman" w:eastAsia="宋体" w:cs="Times New Roman"/>
          <w:sz w:val="21"/>
          <w:szCs w:val="21"/>
          <w:lang w:val="en-US" w:eastAsia="zh-CN"/>
        </w:rPr>
      </w:pPr>
      <w:r>
        <w:rPr>
          <w:rFonts w:cs="Times New Roman"/>
          <w:sz w:val="21"/>
          <w:szCs w:val="21"/>
        </w:rPr>
        <w:t>注：</w:t>
      </w:r>
      <w:r>
        <w:rPr>
          <w:rFonts w:hint="eastAsia" w:ascii="宋体" w:hAnsi="宋体" w:cs="宋体"/>
          <w:sz w:val="21"/>
          <w:szCs w:val="21"/>
        </w:rPr>
        <w:t>①</w:t>
      </w:r>
      <w:r>
        <w:rPr>
          <w:rFonts w:cs="Times New Roman"/>
          <w:sz w:val="21"/>
          <w:szCs w:val="21"/>
        </w:rPr>
        <w:t>为《</w:t>
      </w:r>
      <w:r>
        <w:rPr>
          <w:rFonts w:hint="eastAsia" w:cs="Times New Roman"/>
          <w:sz w:val="21"/>
          <w:szCs w:val="21"/>
          <w:lang w:val="en-US" w:eastAsia="zh-CN"/>
        </w:rPr>
        <w:t>地下水质量标准</w:t>
      </w:r>
      <w:r>
        <w:rPr>
          <w:rFonts w:cs="Times New Roman"/>
          <w:sz w:val="21"/>
          <w:szCs w:val="21"/>
        </w:rPr>
        <w:t>》(GB</w:t>
      </w:r>
      <w:r>
        <w:rPr>
          <w:rFonts w:hint="eastAsia" w:cs="Times New Roman"/>
          <w:sz w:val="21"/>
          <w:szCs w:val="21"/>
          <w:lang w:val="en-US" w:eastAsia="zh-CN"/>
        </w:rPr>
        <w:t>/T14848-2017</w:t>
      </w:r>
      <w:r>
        <w:rPr>
          <w:rFonts w:cs="Times New Roman"/>
          <w:sz w:val="21"/>
          <w:szCs w:val="21"/>
        </w:rPr>
        <w:t>)</w:t>
      </w:r>
      <w:r>
        <w:rPr>
          <w:rFonts w:hint="eastAsia" w:ascii="Times New Roman" w:hAnsi="Times New Roman" w:eastAsia="宋体" w:cs="Times New Roman"/>
          <w:sz w:val="21"/>
          <w:szCs w:val="21"/>
          <w:lang w:val="en-US" w:eastAsia="zh-CN"/>
        </w:rPr>
        <w:t>中Ⅳ类标准限值；</w:t>
      </w:r>
      <w:r>
        <w:rPr>
          <w:rFonts w:hint="eastAsia" w:ascii="宋体" w:hAnsi="宋体" w:cs="宋体"/>
          <w:sz w:val="21"/>
          <w:szCs w:val="21"/>
        </w:rPr>
        <w:t>②</w:t>
      </w:r>
      <w:r>
        <w:rPr>
          <w:rFonts w:hint="eastAsia"/>
          <w:sz w:val="21"/>
          <w:szCs w:val="21"/>
        </w:rPr>
        <w:t>为《上海市生态环境局关于印发</w:t>
      </w:r>
      <w:r>
        <w:rPr>
          <w:sz w:val="21"/>
          <w:szCs w:val="21"/>
        </w:rPr>
        <w:t>&lt;</w:t>
      </w:r>
      <w:r>
        <w:rPr>
          <w:rFonts w:hint="eastAsia"/>
          <w:sz w:val="21"/>
          <w:szCs w:val="21"/>
        </w:rPr>
        <w:t>上海市建设用地土壤污染状况调查、风险评估、风险管控与修复方案编制、风险管控与修复效果评估工作的补充规定（试行）</w:t>
      </w:r>
      <w:r>
        <w:rPr>
          <w:sz w:val="21"/>
          <w:szCs w:val="21"/>
        </w:rPr>
        <w:t>&gt;</w:t>
      </w:r>
      <w:r>
        <w:rPr>
          <w:rFonts w:hint="eastAsia"/>
          <w:sz w:val="21"/>
          <w:szCs w:val="21"/>
        </w:rPr>
        <w:t>的通知》附件5中的标准值</w:t>
      </w:r>
      <w:r>
        <w:rPr>
          <w:rFonts w:hint="eastAsia" w:ascii="Times New Roman" w:hAnsi="Times New Roman" w:eastAsia="宋体" w:cs="Times New Roman"/>
          <w:sz w:val="21"/>
          <w:szCs w:val="21"/>
          <w:lang w:eastAsia="zh-CN"/>
        </w:rPr>
        <w:t>；</w:t>
      </w:r>
      <w:r>
        <w:rPr>
          <w:rFonts w:hint="eastAsia" w:ascii="Times New Roman" w:hAnsi="Times New Roman" w:eastAsia="宋体" w:cs="Times New Roman"/>
          <w:sz w:val="21"/>
          <w:szCs w:val="21"/>
          <w:lang w:val="en-US" w:eastAsia="zh-CN"/>
        </w:rPr>
        <w:t>③为《美国</w:t>
      </w:r>
      <w:r>
        <w:rPr>
          <w:rFonts w:hint="default" w:ascii="Times New Roman" w:hAnsi="Times New Roman" w:eastAsia="宋体" w:cs="Times New Roman"/>
          <w:sz w:val="21"/>
          <w:szCs w:val="21"/>
          <w:lang w:val="en-US" w:eastAsia="zh-CN"/>
        </w:rPr>
        <w:t>EPA</w:t>
      </w:r>
      <w:r>
        <w:rPr>
          <w:rFonts w:hint="eastAsia" w:ascii="Times New Roman" w:hAnsi="Times New Roman" w:eastAsia="宋体" w:cs="Times New Roman"/>
          <w:sz w:val="21"/>
          <w:szCs w:val="21"/>
          <w:lang w:val="en-US" w:eastAsia="zh-CN"/>
        </w:rPr>
        <w:t>通用土壤筛选值》中的地下水筛选值。</w:t>
      </w:r>
    </w:p>
    <w:p w14:paraId="3243AA01">
      <w:pPr>
        <w:pStyle w:val="5"/>
        <w:bidi w:val="0"/>
        <w:rPr>
          <w:rFonts w:hint="eastAsia"/>
          <w:lang w:val="en-US" w:eastAsia="zh-CN"/>
        </w:rPr>
      </w:pPr>
      <w:r>
        <w:rPr>
          <w:rFonts w:hint="eastAsia"/>
          <w:lang w:val="en-US" w:eastAsia="zh-CN"/>
        </w:rPr>
        <w:t>监测结果分析</w:t>
      </w:r>
    </w:p>
    <w:p w14:paraId="6F2E8BD5">
      <w:pPr>
        <w:rPr>
          <w:rFonts w:hint="eastAsia"/>
          <w:lang w:val="en-US" w:eastAsia="zh-CN"/>
        </w:rPr>
      </w:pPr>
    </w:p>
    <w:p w14:paraId="1DDC9061">
      <w:pPr>
        <w:rPr>
          <w:rFonts w:hint="default" w:eastAsia="宋体"/>
          <w:lang w:val="en-US" w:eastAsia="zh-CN"/>
        </w:rPr>
        <w:sectPr>
          <w:pgSz w:w="11906" w:h="16838"/>
          <w:pgMar w:top="1440" w:right="1803" w:bottom="1440" w:left="1803" w:header="851" w:footer="992" w:gutter="0"/>
          <w:pgBorders>
            <w:top w:val="none" w:sz="0" w:space="0"/>
            <w:left w:val="none" w:sz="0" w:space="0"/>
            <w:bottom w:val="none" w:sz="0" w:space="0"/>
            <w:right w:val="none" w:sz="0" w:space="0"/>
          </w:pgBorders>
          <w:cols w:space="0" w:num="1"/>
          <w:rtlGutter w:val="0"/>
          <w:docGrid w:type="lines" w:linePitch="332" w:charSpace="0"/>
        </w:sectPr>
      </w:pPr>
    </w:p>
    <w:p w14:paraId="0C3C2C0F">
      <w:pPr>
        <w:pStyle w:val="14"/>
      </w:pPr>
      <w:r>
        <w:t xml:space="preserve">表 </w:t>
      </w:r>
      <w:r>
        <w:fldChar w:fldCharType="begin"/>
      </w:r>
      <w:r>
        <w:instrText xml:space="preserve"> STYLEREF 2 \s </w:instrText>
      </w:r>
      <w:r>
        <w:fldChar w:fldCharType="separate"/>
      </w:r>
      <w:r>
        <w:t>8.2</w:t>
      </w:r>
      <w:r>
        <w:fldChar w:fldCharType="end"/>
      </w:r>
      <w:r>
        <w:rPr>
          <w:rFonts w:hint="eastAsia"/>
          <w:lang w:eastAsia="zh-CN"/>
        </w:rPr>
        <w:t>-</w:t>
      </w:r>
      <w:r>
        <w:fldChar w:fldCharType="begin"/>
      </w:r>
      <w:r>
        <w:instrText xml:space="preserve"> SEQ 表 \* ARABIC \s 2 </w:instrText>
      </w:r>
      <w:r>
        <w:fldChar w:fldCharType="separate"/>
      </w:r>
      <w:r>
        <w:t>4</w:t>
      </w:r>
      <w:r>
        <w:fldChar w:fldCharType="end"/>
      </w:r>
      <w:r>
        <w:rPr>
          <w:b/>
          <w:szCs w:val="24"/>
        </w:rPr>
        <w:t>地下水中污染物检测结果评价</w:t>
      </w:r>
    </w:p>
    <w:tbl>
      <w:tblPr>
        <w:tblStyle w:val="20"/>
        <w:tblW w:w="4996" w:type="pct"/>
        <w:jc w:val="center"/>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Layout w:type="autofit"/>
        <w:tblCellMar>
          <w:top w:w="0" w:type="dxa"/>
          <w:left w:w="108" w:type="dxa"/>
          <w:bottom w:w="0" w:type="dxa"/>
          <w:right w:w="108" w:type="dxa"/>
        </w:tblCellMar>
      </w:tblPr>
      <w:tblGrid>
        <w:gridCol w:w="613"/>
        <w:gridCol w:w="947"/>
        <w:gridCol w:w="955"/>
        <w:gridCol w:w="1063"/>
        <w:gridCol w:w="867"/>
        <w:gridCol w:w="1105"/>
        <w:gridCol w:w="941"/>
        <w:gridCol w:w="1134"/>
        <w:gridCol w:w="884"/>
        <w:gridCol w:w="1105"/>
        <w:gridCol w:w="981"/>
        <w:gridCol w:w="1142"/>
        <w:gridCol w:w="1097"/>
        <w:gridCol w:w="1329"/>
      </w:tblGrid>
      <w:tr w14:paraId="1B361B1B">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315" w:hRule="atLeast"/>
          <w:jc w:val="center"/>
        </w:trPr>
        <w:tc>
          <w:tcPr>
            <w:tcW w:w="550" w:type="pct"/>
            <w:gridSpan w:val="2"/>
            <w:tcBorders>
              <w:tl2br w:val="nil"/>
              <w:tr2bl w:val="nil"/>
            </w:tcBorders>
            <w:noWrap w:val="0"/>
            <w:vAlign w:val="center"/>
          </w:tcPr>
          <w:p w14:paraId="705790C3">
            <w:pPr>
              <w:widowControl/>
              <w:adjustRightInd w:val="0"/>
              <w:snapToGrid w:val="0"/>
              <w:spacing w:line="240" w:lineRule="auto"/>
              <w:ind w:firstLine="0" w:firstLineChars="0"/>
              <w:jc w:val="center"/>
              <w:rPr>
                <w:rFonts w:hint="default" w:ascii="Times New Roman" w:hAnsi="Times New Roman" w:cs="Times New Roman"/>
                <w:b/>
                <w:bCs/>
                <w:color w:val="auto"/>
                <w:kern w:val="0"/>
                <w:sz w:val="21"/>
                <w:szCs w:val="21"/>
              </w:rPr>
            </w:pPr>
            <w:r>
              <w:rPr>
                <w:rFonts w:hint="default" w:ascii="Times New Roman" w:hAnsi="Times New Roman" w:cs="Times New Roman"/>
                <w:b/>
                <w:bCs/>
                <w:color w:val="auto"/>
                <w:kern w:val="0"/>
                <w:sz w:val="21"/>
                <w:szCs w:val="21"/>
              </w:rPr>
              <w:t>检测指标</w:t>
            </w:r>
          </w:p>
        </w:tc>
        <w:tc>
          <w:tcPr>
            <w:tcW w:w="712" w:type="pct"/>
            <w:gridSpan w:val="2"/>
            <w:tcBorders>
              <w:tl2br w:val="nil"/>
              <w:tr2bl w:val="nil"/>
            </w:tcBorders>
            <w:noWrap w:val="0"/>
            <w:vAlign w:val="center"/>
          </w:tcPr>
          <w:p w14:paraId="2A4D5AAC">
            <w:pPr>
              <w:widowControl/>
              <w:adjustRightInd w:val="0"/>
              <w:snapToGrid w:val="0"/>
              <w:spacing w:line="240" w:lineRule="auto"/>
              <w:ind w:firstLine="0" w:firstLineChars="0"/>
              <w:jc w:val="center"/>
              <w:textAlignment w:val="center"/>
              <w:rPr>
                <w:rFonts w:hint="default" w:ascii="Times New Roman" w:hAnsi="Times New Roman" w:cs="Times New Roman"/>
                <w:b/>
                <w:bCs/>
                <w:color w:val="auto"/>
                <w:kern w:val="0"/>
                <w:sz w:val="21"/>
                <w:szCs w:val="21"/>
                <w:lang w:bidi="ar"/>
              </w:rPr>
            </w:pPr>
            <w:r>
              <w:rPr>
                <w:rFonts w:hint="default" w:ascii="Times New Roman" w:hAnsi="Times New Roman" w:cs="Times New Roman"/>
                <w:b/>
                <w:bCs/>
                <w:color w:val="auto"/>
                <w:kern w:val="0"/>
                <w:sz w:val="21"/>
                <w:szCs w:val="21"/>
                <w:lang w:bidi="ar"/>
              </w:rPr>
              <w:t>pH（无量纲）</w:t>
            </w:r>
          </w:p>
        </w:tc>
        <w:tc>
          <w:tcPr>
            <w:tcW w:w="696" w:type="pct"/>
            <w:gridSpan w:val="2"/>
            <w:tcBorders>
              <w:tl2br w:val="nil"/>
              <w:tr2bl w:val="nil"/>
            </w:tcBorders>
            <w:noWrap w:val="0"/>
            <w:vAlign w:val="center"/>
          </w:tcPr>
          <w:p w14:paraId="5E31E4B3">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b/>
                <w:bCs/>
                <w:color w:val="auto"/>
                <w:kern w:val="0"/>
                <w:sz w:val="21"/>
                <w:szCs w:val="21"/>
                <w:lang w:val="en-US" w:eastAsia="zh-CN"/>
              </w:rPr>
            </w:pPr>
            <w:r>
              <w:rPr>
                <w:rFonts w:hint="default" w:ascii="Times New Roman" w:hAnsi="Times New Roman" w:eastAsia="宋体" w:cs="Times New Roman"/>
                <w:b/>
                <w:bCs/>
                <w:color w:val="auto"/>
                <w:kern w:val="0"/>
                <w:sz w:val="21"/>
                <w:szCs w:val="21"/>
                <w:lang w:val="en-US" w:eastAsia="zh-CN"/>
              </w:rPr>
              <w:t>浊度</w:t>
            </w:r>
          </w:p>
        </w:tc>
        <w:tc>
          <w:tcPr>
            <w:tcW w:w="732" w:type="pct"/>
            <w:gridSpan w:val="2"/>
            <w:tcBorders>
              <w:tl2br w:val="nil"/>
              <w:tr2bl w:val="nil"/>
            </w:tcBorders>
            <w:noWrap w:val="0"/>
            <w:vAlign w:val="center"/>
          </w:tcPr>
          <w:p w14:paraId="5E45A8ED">
            <w:pPr>
              <w:widowControl/>
              <w:adjustRightInd w:val="0"/>
              <w:snapToGrid w:val="0"/>
              <w:spacing w:line="240" w:lineRule="auto"/>
              <w:ind w:firstLine="0" w:firstLineChars="0"/>
              <w:jc w:val="center"/>
              <w:textAlignment w:val="center"/>
              <w:rPr>
                <w:rFonts w:hint="default" w:ascii="Times New Roman" w:hAnsi="Times New Roman" w:eastAsia="宋体" w:cs="Times New Roman"/>
                <w:b/>
                <w:bCs/>
                <w:color w:val="auto"/>
                <w:kern w:val="0"/>
                <w:sz w:val="21"/>
                <w:szCs w:val="21"/>
                <w:lang w:val="en-US" w:eastAsia="zh-CN"/>
              </w:rPr>
            </w:pPr>
            <w:r>
              <w:rPr>
                <w:rFonts w:hint="eastAsia" w:ascii="Times New Roman" w:hAnsi="Times New Roman" w:eastAsia="宋体" w:cs="Times New Roman"/>
                <w:b/>
                <w:bCs/>
                <w:color w:val="auto"/>
                <w:kern w:val="0"/>
                <w:sz w:val="21"/>
                <w:szCs w:val="21"/>
                <w:lang w:val="en-US" w:eastAsia="zh-CN"/>
              </w:rPr>
              <w:t>色度</w:t>
            </w:r>
          </w:p>
        </w:tc>
        <w:tc>
          <w:tcPr>
            <w:tcW w:w="702" w:type="pct"/>
            <w:gridSpan w:val="2"/>
            <w:tcBorders>
              <w:tl2br w:val="nil"/>
              <w:tr2bl w:val="nil"/>
            </w:tcBorders>
            <w:noWrap w:val="0"/>
            <w:vAlign w:val="center"/>
          </w:tcPr>
          <w:p w14:paraId="57A1F9FF">
            <w:pPr>
              <w:widowControl/>
              <w:adjustRightInd w:val="0"/>
              <w:snapToGrid w:val="0"/>
              <w:spacing w:line="240" w:lineRule="auto"/>
              <w:ind w:firstLine="0" w:firstLineChars="0"/>
              <w:jc w:val="center"/>
              <w:textAlignment w:val="center"/>
              <w:rPr>
                <w:rFonts w:hint="default" w:ascii="Times New Roman" w:hAnsi="Times New Roman" w:eastAsia="宋体" w:cs="Times New Roman"/>
                <w:b/>
                <w:bCs/>
                <w:color w:val="auto"/>
                <w:kern w:val="0"/>
                <w:sz w:val="21"/>
                <w:szCs w:val="21"/>
                <w:lang w:val="en-US" w:eastAsia="zh-CN"/>
              </w:rPr>
            </w:pPr>
            <w:r>
              <w:rPr>
                <w:rFonts w:hint="default" w:ascii="Times New Roman" w:hAnsi="Times New Roman" w:cs="Times New Roman"/>
                <w:b/>
                <w:bCs/>
                <w:color w:val="auto"/>
                <w:kern w:val="0"/>
                <w:sz w:val="21"/>
                <w:szCs w:val="21"/>
                <w:lang w:val="en-US" w:eastAsia="zh-CN" w:bidi="ar"/>
              </w:rPr>
              <w:t>总硬度</w:t>
            </w:r>
          </w:p>
        </w:tc>
        <w:tc>
          <w:tcPr>
            <w:tcW w:w="749" w:type="pct"/>
            <w:gridSpan w:val="2"/>
            <w:tcBorders>
              <w:tl2br w:val="nil"/>
              <w:tr2bl w:val="nil"/>
            </w:tcBorders>
            <w:noWrap w:val="0"/>
            <w:vAlign w:val="center"/>
          </w:tcPr>
          <w:p w14:paraId="5AD30B3F">
            <w:pPr>
              <w:widowControl/>
              <w:adjustRightInd w:val="0"/>
              <w:snapToGrid w:val="0"/>
              <w:spacing w:line="240" w:lineRule="auto"/>
              <w:ind w:firstLine="0" w:firstLineChars="0"/>
              <w:jc w:val="center"/>
              <w:textAlignment w:val="center"/>
              <w:rPr>
                <w:rFonts w:hint="default" w:ascii="Times New Roman" w:hAnsi="Times New Roman" w:eastAsia="宋体" w:cs="Times New Roman"/>
                <w:b/>
                <w:bCs/>
                <w:color w:val="auto"/>
                <w:kern w:val="0"/>
                <w:sz w:val="21"/>
                <w:szCs w:val="21"/>
                <w:lang w:val="en-US" w:eastAsia="zh-CN"/>
              </w:rPr>
            </w:pPr>
            <w:r>
              <w:rPr>
                <w:rFonts w:hint="eastAsia" w:ascii="Times New Roman" w:hAnsi="Times New Roman" w:eastAsia="宋体" w:cs="Times New Roman"/>
                <w:b/>
                <w:bCs/>
                <w:color w:val="auto"/>
                <w:kern w:val="0"/>
                <w:sz w:val="21"/>
                <w:szCs w:val="21"/>
                <w:lang w:val="en-US" w:eastAsia="zh-CN"/>
              </w:rPr>
              <w:t>溶解性总固体</w:t>
            </w:r>
          </w:p>
        </w:tc>
        <w:tc>
          <w:tcPr>
            <w:tcW w:w="856" w:type="pct"/>
            <w:gridSpan w:val="2"/>
            <w:tcBorders>
              <w:tl2br w:val="nil"/>
              <w:tr2bl w:val="nil"/>
            </w:tcBorders>
            <w:noWrap w:val="0"/>
            <w:vAlign w:val="center"/>
          </w:tcPr>
          <w:p w14:paraId="6AB5FB51">
            <w:pPr>
              <w:widowControl/>
              <w:adjustRightInd w:val="0"/>
              <w:snapToGrid w:val="0"/>
              <w:spacing w:line="240" w:lineRule="auto"/>
              <w:ind w:firstLine="0" w:firstLineChars="0"/>
              <w:jc w:val="center"/>
              <w:textAlignment w:val="center"/>
              <w:rPr>
                <w:rFonts w:hint="default" w:ascii="Times New Roman" w:hAnsi="Times New Roman" w:eastAsia="宋体" w:cs="Times New Roman"/>
                <w:b/>
                <w:bCs/>
                <w:color w:val="auto"/>
                <w:kern w:val="0"/>
                <w:sz w:val="21"/>
                <w:szCs w:val="21"/>
                <w:lang w:val="en-US" w:eastAsia="zh-CN"/>
              </w:rPr>
            </w:pPr>
            <w:r>
              <w:rPr>
                <w:rFonts w:hint="eastAsia" w:ascii="Times New Roman" w:hAnsi="Times New Roman" w:cs="Times New Roman"/>
                <w:b/>
                <w:bCs/>
                <w:color w:val="auto"/>
                <w:kern w:val="0"/>
                <w:sz w:val="21"/>
                <w:szCs w:val="21"/>
                <w:lang w:val="en-US" w:eastAsia="zh-CN"/>
              </w:rPr>
              <w:t>硫酸盐</w:t>
            </w:r>
          </w:p>
        </w:tc>
      </w:tr>
      <w:tr w14:paraId="5561857B">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594" w:hRule="atLeast"/>
          <w:jc w:val="center"/>
        </w:trPr>
        <w:tc>
          <w:tcPr>
            <w:tcW w:w="550" w:type="pct"/>
            <w:gridSpan w:val="2"/>
            <w:tcBorders>
              <w:tl2br w:val="nil"/>
              <w:tr2bl w:val="nil"/>
            </w:tcBorders>
            <w:noWrap w:val="0"/>
            <w:vAlign w:val="center"/>
          </w:tcPr>
          <w:p w14:paraId="0DD50354">
            <w:pPr>
              <w:widowControl/>
              <w:adjustRightInd w:val="0"/>
              <w:snapToGrid w:val="0"/>
              <w:spacing w:line="240" w:lineRule="auto"/>
              <w:ind w:firstLine="0" w:firstLineChars="0"/>
              <w:jc w:val="center"/>
              <w:rPr>
                <w:rFonts w:hint="default" w:ascii="Times New Roman" w:hAnsi="Times New Roman" w:cs="Times New Roman"/>
                <w:b/>
                <w:bCs/>
                <w:color w:val="auto"/>
                <w:kern w:val="0"/>
                <w:sz w:val="21"/>
                <w:szCs w:val="21"/>
              </w:rPr>
            </w:pPr>
            <w:r>
              <w:rPr>
                <w:rFonts w:hint="default" w:ascii="Times New Roman" w:hAnsi="Times New Roman" w:cs="Times New Roman"/>
                <w:b/>
                <w:bCs/>
                <w:color w:val="auto"/>
                <w:kern w:val="0"/>
                <w:sz w:val="21"/>
                <w:szCs w:val="21"/>
              </w:rPr>
              <w:t>评价标准</w:t>
            </w:r>
          </w:p>
        </w:tc>
        <w:tc>
          <w:tcPr>
            <w:tcW w:w="712" w:type="pct"/>
            <w:gridSpan w:val="2"/>
            <w:tcBorders>
              <w:tl2br w:val="nil"/>
              <w:tr2bl w:val="nil"/>
            </w:tcBorders>
            <w:noWrap w:val="0"/>
            <w:vAlign w:val="center"/>
          </w:tcPr>
          <w:p w14:paraId="11C2428A">
            <w:pPr>
              <w:widowControl/>
              <w:adjustRightInd w:val="0"/>
              <w:snapToGrid w:val="0"/>
              <w:spacing w:line="240" w:lineRule="auto"/>
              <w:ind w:firstLine="0" w:firstLineChars="0"/>
              <w:jc w:val="center"/>
              <w:textAlignment w:val="center"/>
              <w:rPr>
                <w:rFonts w:hint="default" w:ascii="Times New Roman" w:hAnsi="Times New Roman" w:cs="Times New Roman"/>
                <w:b/>
                <w:bCs/>
                <w:color w:val="auto"/>
                <w:kern w:val="0"/>
                <w:sz w:val="21"/>
                <w:szCs w:val="21"/>
                <w:lang w:bidi="ar"/>
              </w:rPr>
            </w:pPr>
            <w:r>
              <w:rPr>
                <w:rFonts w:hint="default" w:ascii="Times New Roman" w:hAnsi="Times New Roman" w:cs="Times New Roman"/>
                <w:b/>
                <w:bCs/>
                <w:color w:val="auto"/>
                <w:kern w:val="0"/>
                <w:sz w:val="21"/>
                <w:szCs w:val="21"/>
                <w:lang w:bidi="ar"/>
              </w:rPr>
              <w:t>5.5≤pH＜6.5</w:t>
            </w:r>
          </w:p>
          <w:p w14:paraId="0BB601F1">
            <w:pPr>
              <w:widowControl/>
              <w:adjustRightInd w:val="0"/>
              <w:snapToGrid w:val="0"/>
              <w:spacing w:line="240" w:lineRule="auto"/>
              <w:ind w:firstLine="0" w:firstLineChars="0"/>
              <w:jc w:val="center"/>
              <w:textAlignment w:val="center"/>
              <w:rPr>
                <w:rFonts w:hint="default" w:ascii="Times New Roman" w:hAnsi="Times New Roman" w:cs="Times New Roman"/>
                <w:b/>
                <w:bCs/>
                <w:color w:val="auto"/>
                <w:kern w:val="0"/>
                <w:sz w:val="21"/>
                <w:szCs w:val="21"/>
                <w:lang w:bidi="ar"/>
              </w:rPr>
            </w:pPr>
            <w:r>
              <w:rPr>
                <w:rFonts w:hint="default" w:ascii="Times New Roman" w:hAnsi="Times New Roman" w:cs="Times New Roman"/>
                <w:b/>
                <w:bCs/>
                <w:color w:val="auto"/>
                <w:kern w:val="0"/>
                <w:sz w:val="21"/>
                <w:szCs w:val="21"/>
                <w:lang w:bidi="ar"/>
              </w:rPr>
              <w:t>8.5＜pH≤9.0</w:t>
            </w:r>
          </w:p>
        </w:tc>
        <w:tc>
          <w:tcPr>
            <w:tcW w:w="696" w:type="pct"/>
            <w:gridSpan w:val="2"/>
            <w:tcBorders>
              <w:tl2br w:val="nil"/>
              <w:tr2bl w:val="nil"/>
            </w:tcBorders>
            <w:noWrap w:val="0"/>
            <w:vAlign w:val="center"/>
          </w:tcPr>
          <w:p w14:paraId="17D92074">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b/>
                <w:bCs/>
                <w:color w:val="auto"/>
                <w:kern w:val="0"/>
                <w:sz w:val="21"/>
                <w:szCs w:val="21"/>
                <w:lang w:val="en-US" w:eastAsia="zh-CN"/>
              </w:rPr>
            </w:pPr>
            <w:r>
              <w:rPr>
                <w:rFonts w:hint="default" w:ascii="Times New Roman" w:hAnsi="Times New Roman" w:eastAsia="宋体" w:cs="Times New Roman"/>
                <w:b/>
                <w:bCs/>
                <w:color w:val="auto"/>
                <w:sz w:val="21"/>
                <w:szCs w:val="21"/>
                <w:lang w:val="en-US" w:eastAsia="zh-CN"/>
              </w:rPr>
              <w:t>10</w:t>
            </w:r>
          </w:p>
        </w:tc>
        <w:tc>
          <w:tcPr>
            <w:tcW w:w="732" w:type="pct"/>
            <w:gridSpan w:val="2"/>
            <w:tcBorders>
              <w:tl2br w:val="nil"/>
              <w:tr2bl w:val="nil"/>
            </w:tcBorders>
            <w:noWrap w:val="0"/>
            <w:vAlign w:val="center"/>
          </w:tcPr>
          <w:p w14:paraId="179AEC98">
            <w:pPr>
              <w:widowControl/>
              <w:adjustRightInd w:val="0"/>
              <w:snapToGrid w:val="0"/>
              <w:spacing w:line="240" w:lineRule="auto"/>
              <w:ind w:firstLine="0" w:firstLineChars="0"/>
              <w:jc w:val="center"/>
              <w:textAlignment w:val="center"/>
              <w:rPr>
                <w:rFonts w:hint="default" w:ascii="Times New Roman" w:hAnsi="Times New Roman" w:eastAsia="宋体" w:cs="Times New Roman"/>
                <w:b/>
                <w:bCs/>
                <w:color w:val="auto"/>
                <w:kern w:val="0"/>
                <w:sz w:val="21"/>
                <w:szCs w:val="21"/>
                <w:lang w:val="en-US" w:eastAsia="zh-CN"/>
              </w:rPr>
            </w:pPr>
            <w:r>
              <w:rPr>
                <w:rFonts w:hint="eastAsia" w:ascii="Times New Roman" w:hAnsi="Times New Roman" w:eastAsia="宋体" w:cs="Times New Roman"/>
                <w:b/>
                <w:bCs/>
                <w:color w:val="auto"/>
                <w:kern w:val="0"/>
                <w:sz w:val="21"/>
                <w:szCs w:val="21"/>
                <w:lang w:val="en-US" w:eastAsia="zh-CN"/>
              </w:rPr>
              <w:t>25</w:t>
            </w:r>
          </w:p>
        </w:tc>
        <w:tc>
          <w:tcPr>
            <w:tcW w:w="702" w:type="pct"/>
            <w:gridSpan w:val="2"/>
            <w:tcBorders>
              <w:tl2br w:val="nil"/>
              <w:tr2bl w:val="nil"/>
            </w:tcBorders>
            <w:noWrap w:val="0"/>
            <w:vAlign w:val="center"/>
          </w:tcPr>
          <w:p w14:paraId="5016683B">
            <w:pPr>
              <w:widowControl/>
              <w:adjustRightInd w:val="0"/>
              <w:snapToGrid w:val="0"/>
              <w:spacing w:line="240" w:lineRule="auto"/>
              <w:ind w:firstLine="0" w:firstLineChars="0"/>
              <w:jc w:val="center"/>
              <w:textAlignment w:val="center"/>
              <w:rPr>
                <w:rFonts w:hint="default" w:ascii="Times New Roman" w:hAnsi="Times New Roman" w:eastAsia="宋体" w:cs="Times New Roman"/>
                <w:b/>
                <w:bCs/>
                <w:color w:val="auto"/>
                <w:kern w:val="0"/>
                <w:sz w:val="21"/>
                <w:szCs w:val="21"/>
                <w:lang w:val="en-US" w:eastAsia="zh-CN"/>
              </w:rPr>
            </w:pPr>
            <w:r>
              <w:rPr>
                <w:rFonts w:hint="default" w:ascii="Times New Roman" w:hAnsi="Times New Roman" w:cs="Times New Roman"/>
                <w:b/>
                <w:bCs/>
                <w:color w:val="auto"/>
                <w:kern w:val="0"/>
                <w:sz w:val="21"/>
                <w:szCs w:val="21"/>
                <w:lang w:val="en-US" w:eastAsia="zh-CN"/>
              </w:rPr>
              <w:t>650</w:t>
            </w:r>
          </w:p>
        </w:tc>
        <w:tc>
          <w:tcPr>
            <w:tcW w:w="749" w:type="pct"/>
            <w:gridSpan w:val="2"/>
            <w:tcBorders>
              <w:tl2br w:val="nil"/>
              <w:tr2bl w:val="nil"/>
            </w:tcBorders>
            <w:noWrap w:val="0"/>
            <w:vAlign w:val="center"/>
          </w:tcPr>
          <w:p w14:paraId="5281C546">
            <w:pPr>
              <w:widowControl/>
              <w:adjustRightInd w:val="0"/>
              <w:snapToGrid w:val="0"/>
              <w:spacing w:line="240" w:lineRule="auto"/>
              <w:ind w:firstLine="0" w:firstLineChars="0"/>
              <w:jc w:val="center"/>
              <w:textAlignment w:val="center"/>
              <w:rPr>
                <w:rFonts w:hint="default" w:ascii="Times New Roman" w:hAnsi="Times New Roman" w:eastAsia="宋体" w:cs="Times New Roman"/>
                <w:b/>
                <w:bCs/>
                <w:color w:val="auto"/>
                <w:kern w:val="0"/>
                <w:sz w:val="21"/>
                <w:szCs w:val="21"/>
                <w:lang w:val="en-US" w:eastAsia="zh-CN"/>
              </w:rPr>
            </w:pPr>
            <w:r>
              <w:rPr>
                <w:rFonts w:hint="eastAsia" w:ascii="Times New Roman" w:hAnsi="Times New Roman" w:eastAsia="宋体" w:cs="Times New Roman"/>
                <w:b/>
                <w:bCs/>
                <w:color w:val="auto"/>
                <w:kern w:val="0"/>
                <w:sz w:val="21"/>
                <w:szCs w:val="21"/>
                <w:lang w:val="en-US" w:eastAsia="zh-CN"/>
              </w:rPr>
              <w:t>2000</w:t>
            </w:r>
          </w:p>
        </w:tc>
        <w:tc>
          <w:tcPr>
            <w:tcW w:w="856" w:type="pct"/>
            <w:gridSpan w:val="2"/>
            <w:tcBorders>
              <w:tl2br w:val="nil"/>
              <w:tr2bl w:val="nil"/>
            </w:tcBorders>
            <w:noWrap w:val="0"/>
            <w:vAlign w:val="center"/>
          </w:tcPr>
          <w:p w14:paraId="29E24B22">
            <w:pPr>
              <w:widowControl/>
              <w:adjustRightInd w:val="0"/>
              <w:snapToGrid w:val="0"/>
              <w:spacing w:line="240" w:lineRule="auto"/>
              <w:ind w:firstLine="0" w:firstLineChars="0"/>
              <w:jc w:val="center"/>
              <w:textAlignment w:val="center"/>
              <w:rPr>
                <w:rFonts w:hint="default" w:ascii="Times New Roman" w:hAnsi="Times New Roman" w:eastAsia="宋体" w:cs="Times New Roman"/>
                <w:b/>
                <w:bCs/>
                <w:color w:val="auto"/>
                <w:kern w:val="0"/>
                <w:sz w:val="21"/>
                <w:szCs w:val="21"/>
                <w:lang w:val="en-US" w:eastAsia="zh-CN"/>
              </w:rPr>
            </w:pPr>
            <w:r>
              <w:rPr>
                <w:rFonts w:hint="eastAsia" w:ascii="Times New Roman" w:hAnsi="Times New Roman" w:cs="Times New Roman"/>
                <w:b/>
                <w:bCs/>
                <w:color w:val="auto"/>
                <w:kern w:val="0"/>
                <w:sz w:val="21"/>
                <w:szCs w:val="21"/>
                <w:lang w:val="en-US" w:eastAsia="zh-CN" w:bidi="ar"/>
              </w:rPr>
              <w:t>350</w:t>
            </w:r>
          </w:p>
        </w:tc>
      </w:tr>
      <w:tr w14:paraId="619A1B7A">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550" w:type="pct"/>
            <w:gridSpan w:val="2"/>
            <w:tcBorders>
              <w:tl2br w:val="nil"/>
              <w:tr2bl w:val="nil"/>
            </w:tcBorders>
            <w:noWrap w:val="0"/>
            <w:vAlign w:val="center"/>
          </w:tcPr>
          <w:p w14:paraId="6ED6F11D">
            <w:pPr>
              <w:widowControl/>
              <w:adjustRightInd w:val="0"/>
              <w:snapToGrid w:val="0"/>
              <w:spacing w:line="240" w:lineRule="auto"/>
              <w:ind w:firstLine="0" w:firstLineChars="0"/>
              <w:jc w:val="center"/>
              <w:rPr>
                <w:rFonts w:hint="default" w:ascii="Times New Roman" w:hAnsi="Times New Roman" w:cs="Times New Roman"/>
                <w:b/>
                <w:bCs/>
                <w:color w:val="auto"/>
                <w:kern w:val="0"/>
                <w:sz w:val="21"/>
                <w:szCs w:val="21"/>
              </w:rPr>
            </w:pPr>
            <w:r>
              <w:rPr>
                <w:rFonts w:hint="default" w:ascii="Times New Roman" w:hAnsi="Times New Roman" w:cs="Times New Roman"/>
                <w:b/>
                <w:bCs/>
                <w:color w:val="auto"/>
                <w:kern w:val="0"/>
                <w:sz w:val="21"/>
                <w:szCs w:val="21"/>
              </w:rPr>
              <w:t>单位</w:t>
            </w:r>
          </w:p>
        </w:tc>
        <w:tc>
          <w:tcPr>
            <w:tcW w:w="712" w:type="pct"/>
            <w:gridSpan w:val="2"/>
            <w:tcBorders>
              <w:tl2br w:val="nil"/>
              <w:tr2bl w:val="nil"/>
            </w:tcBorders>
            <w:noWrap w:val="0"/>
            <w:vAlign w:val="center"/>
          </w:tcPr>
          <w:p w14:paraId="347492FA">
            <w:pPr>
              <w:widowControl/>
              <w:adjustRightInd w:val="0"/>
              <w:snapToGrid w:val="0"/>
              <w:spacing w:line="240" w:lineRule="auto"/>
              <w:ind w:firstLine="0" w:firstLineChars="0"/>
              <w:jc w:val="center"/>
              <w:textAlignment w:val="center"/>
              <w:rPr>
                <w:rFonts w:hint="default" w:ascii="Times New Roman" w:hAnsi="Times New Roman" w:cs="Times New Roman"/>
                <w:b/>
                <w:bCs/>
                <w:color w:val="auto"/>
                <w:kern w:val="0"/>
                <w:sz w:val="21"/>
                <w:szCs w:val="21"/>
              </w:rPr>
            </w:pPr>
            <w:r>
              <w:rPr>
                <w:rFonts w:hint="default" w:ascii="Times New Roman" w:hAnsi="Times New Roman" w:cs="Times New Roman"/>
                <w:b/>
                <w:bCs/>
                <w:color w:val="auto"/>
                <w:kern w:val="0"/>
                <w:sz w:val="21"/>
                <w:szCs w:val="21"/>
              </w:rPr>
              <w:t>无量纲</w:t>
            </w:r>
          </w:p>
        </w:tc>
        <w:tc>
          <w:tcPr>
            <w:tcW w:w="696" w:type="pct"/>
            <w:gridSpan w:val="2"/>
            <w:tcBorders>
              <w:tl2br w:val="nil"/>
              <w:tr2bl w:val="nil"/>
            </w:tcBorders>
            <w:noWrap w:val="0"/>
            <w:vAlign w:val="center"/>
          </w:tcPr>
          <w:p w14:paraId="622A0984">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b/>
                <w:bCs/>
                <w:color w:val="auto"/>
                <w:kern w:val="0"/>
                <w:sz w:val="21"/>
                <w:szCs w:val="21"/>
              </w:rPr>
            </w:pPr>
            <w:r>
              <w:rPr>
                <w:rFonts w:hint="default" w:ascii="Times New Roman" w:hAnsi="Times New Roman" w:cs="Times New Roman"/>
                <w:b/>
                <w:bCs/>
                <w:color w:val="auto"/>
                <w:kern w:val="0"/>
                <w:sz w:val="21"/>
                <w:szCs w:val="21"/>
                <w:lang w:val="en-US" w:eastAsia="zh-CN"/>
              </w:rPr>
              <w:t>NTU</w:t>
            </w:r>
          </w:p>
        </w:tc>
        <w:tc>
          <w:tcPr>
            <w:tcW w:w="732" w:type="pct"/>
            <w:gridSpan w:val="2"/>
            <w:tcBorders>
              <w:tl2br w:val="nil"/>
              <w:tr2bl w:val="nil"/>
            </w:tcBorders>
            <w:noWrap w:val="0"/>
            <w:vAlign w:val="center"/>
          </w:tcPr>
          <w:p w14:paraId="14660DE8">
            <w:pPr>
              <w:widowControl/>
              <w:adjustRightInd w:val="0"/>
              <w:snapToGrid w:val="0"/>
              <w:spacing w:line="240" w:lineRule="auto"/>
              <w:ind w:firstLine="0" w:firstLineChars="0"/>
              <w:jc w:val="center"/>
              <w:textAlignment w:val="center"/>
              <w:rPr>
                <w:rFonts w:hint="eastAsia" w:ascii="Times New Roman" w:hAnsi="Times New Roman" w:eastAsia="宋体" w:cs="Times New Roman"/>
                <w:b/>
                <w:bCs/>
                <w:color w:val="auto"/>
                <w:kern w:val="0"/>
                <w:sz w:val="21"/>
                <w:szCs w:val="21"/>
                <w:lang w:val="en-US" w:eastAsia="zh-CN"/>
              </w:rPr>
            </w:pPr>
            <w:r>
              <w:rPr>
                <w:rFonts w:hint="eastAsia" w:ascii="Times New Roman" w:hAnsi="Times New Roman" w:cs="Times New Roman"/>
                <w:b/>
                <w:bCs/>
                <w:color w:val="auto"/>
                <w:kern w:val="0"/>
                <w:sz w:val="21"/>
                <w:szCs w:val="21"/>
                <w:lang w:val="en-US" w:eastAsia="zh-CN"/>
              </w:rPr>
              <w:t>度</w:t>
            </w:r>
          </w:p>
        </w:tc>
        <w:tc>
          <w:tcPr>
            <w:tcW w:w="702" w:type="pct"/>
            <w:gridSpan w:val="2"/>
            <w:tcBorders>
              <w:tl2br w:val="nil"/>
              <w:tr2bl w:val="nil"/>
            </w:tcBorders>
            <w:noWrap w:val="0"/>
            <w:vAlign w:val="center"/>
          </w:tcPr>
          <w:p w14:paraId="6423E293">
            <w:pPr>
              <w:widowControl/>
              <w:adjustRightInd w:val="0"/>
              <w:snapToGrid w:val="0"/>
              <w:spacing w:line="240" w:lineRule="auto"/>
              <w:ind w:firstLine="0" w:firstLineChars="0"/>
              <w:jc w:val="center"/>
              <w:textAlignment w:val="center"/>
              <w:rPr>
                <w:rFonts w:hint="default" w:ascii="Times New Roman" w:hAnsi="Times New Roman" w:cs="Times New Roman"/>
                <w:b/>
                <w:bCs/>
                <w:color w:val="auto"/>
                <w:kern w:val="0"/>
                <w:sz w:val="21"/>
                <w:szCs w:val="21"/>
              </w:rPr>
            </w:pPr>
            <w:r>
              <w:rPr>
                <w:rFonts w:hint="default" w:ascii="Times New Roman" w:hAnsi="Times New Roman" w:cs="Times New Roman"/>
                <w:b/>
                <w:bCs/>
                <w:color w:val="auto"/>
                <w:kern w:val="0"/>
                <w:sz w:val="21"/>
                <w:szCs w:val="21"/>
                <w:lang w:bidi="ar"/>
              </w:rPr>
              <w:t>mg/L</w:t>
            </w:r>
          </w:p>
        </w:tc>
        <w:tc>
          <w:tcPr>
            <w:tcW w:w="749" w:type="pct"/>
            <w:gridSpan w:val="2"/>
            <w:tcBorders>
              <w:tl2br w:val="nil"/>
              <w:tr2bl w:val="nil"/>
            </w:tcBorders>
            <w:noWrap w:val="0"/>
            <w:vAlign w:val="center"/>
          </w:tcPr>
          <w:p w14:paraId="41F3FDC8">
            <w:pPr>
              <w:widowControl/>
              <w:adjustRightInd w:val="0"/>
              <w:snapToGrid w:val="0"/>
              <w:spacing w:line="240" w:lineRule="auto"/>
              <w:ind w:firstLine="0" w:firstLineChars="0"/>
              <w:jc w:val="center"/>
              <w:textAlignment w:val="center"/>
              <w:rPr>
                <w:rFonts w:hint="default" w:ascii="Times New Roman" w:hAnsi="Times New Roman" w:cs="Times New Roman"/>
                <w:b/>
                <w:bCs/>
                <w:color w:val="auto"/>
                <w:kern w:val="0"/>
                <w:sz w:val="21"/>
                <w:szCs w:val="21"/>
              </w:rPr>
            </w:pPr>
            <w:r>
              <w:rPr>
                <w:rFonts w:hint="default" w:ascii="Times New Roman" w:hAnsi="Times New Roman" w:cs="Times New Roman"/>
                <w:b/>
                <w:bCs/>
                <w:color w:val="auto"/>
                <w:kern w:val="0"/>
                <w:sz w:val="21"/>
                <w:szCs w:val="21"/>
                <w:lang w:bidi="ar"/>
              </w:rPr>
              <w:t>mg/L</w:t>
            </w:r>
          </w:p>
        </w:tc>
        <w:tc>
          <w:tcPr>
            <w:tcW w:w="856" w:type="pct"/>
            <w:gridSpan w:val="2"/>
            <w:tcBorders>
              <w:tl2br w:val="nil"/>
              <w:tr2bl w:val="nil"/>
            </w:tcBorders>
            <w:noWrap w:val="0"/>
            <w:vAlign w:val="center"/>
          </w:tcPr>
          <w:p w14:paraId="2E975320">
            <w:pPr>
              <w:widowControl/>
              <w:adjustRightInd w:val="0"/>
              <w:snapToGrid w:val="0"/>
              <w:spacing w:line="240" w:lineRule="auto"/>
              <w:ind w:firstLine="0" w:firstLineChars="0"/>
              <w:jc w:val="center"/>
              <w:textAlignment w:val="center"/>
              <w:rPr>
                <w:rFonts w:hint="default" w:ascii="Times New Roman" w:hAnsi="Times New Roman" w:cs="Times New Roman"/>
                <w:b/>
                <w:bCs/>
                <w:color w:val="auto"/>
                <w:kern w:val="0"/>
                <w:sz w:val="21"/>
                <w:szCs w:val="21"/>
              </w:rPr>
            </w:pPr>
            <w:r>
              <w:rPr>
                <w:rFonts w:hint="default" w:ascii="Times New Roman" w:hAnsi="Times New Roman" w:cs="Times New Roman"/>
                <w:b/>
                <w:bCs/>
                <w:color w:val="auto"/>
                <w:kern w:val="0"/>
                <w:sz w:val="21"/>
                <w:szCs w:val="21"/>
                <w:lang w:bidi="ar"/>
              </w:rPr>
              <w:t>mg/L</w:t>
            </w:r>
          </w:p>
        </w:tc>
      </w:tr>
      <w:tr w14:paraId="33E59577">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270" w:hRule="atLeast"/>
          <w:jc w:val="center"/>
        </w:trPr>
        <w:tc>
          <w:tcPr>
            <w:tcW w:w="550" w:type="pct"/>
            <w:gridSpan w:val="2"/>
            <w:tcBorders>
              <w:tl2br w:val="nil"/>
              <w:tr2bl w:val="nil"/>
            </w:tcBorders>
            <w:noWrap w:val="0"/>
            <w:vAlign w:val="center"/>
          </w:tcPr>
          <w:p w14:paraId="7919C17D">
            <w:pPr>
              <w:widowControl/>
              <w:adjustRightInd w:val="0"/>
              <w:snapToGrid w:val="0"/>
              <w:spacing w:line="240" w:lineRule="auto"/>
              <w:ind w:firstLine="0" w:firstLineChars="0"/>
              <w:jc w:val="center"/>
              <w:rPr>
                <w:rFonts w:hint="default" w:ascii="Times New Roman" w:hAnsi="Times New Roman" w:cs="Times New Roman"/>
                <w:color w:val="auto"/>
                <w:kern w:val="0"/>
                <w:sz w:val="21"/>
                <w:szCs w:val="21"/>
              </w:rPr>
            </w:pPr>
            <w:r>
              <w:rPr>
                <w:rFonts w:hint="default" w:ascii="Times New Roman" w:hAnsi="Times New Roman" w:cs="Times New Roman"/>
                <w:b/>
                <w:bCs/>
                <w:color w:val="auto"/>
                <w:kern w:val="0"/>
                <w:sz w:val="21"/>
                <w:szCs w:val="21"/>
              </w:rPr>
              <w:t>点位编号</w:t>
            </w:r>
          </w:p>
        </w:tc>
        <w:tc>
          <w:tcPr>
            <w:tcW w:w="337" w:type="pct"/>
            <w:tcBorders>
              <w:tl2br w:val="nil"/>
              <w:tr2bl w:val="nil"/>
            </w:tcBorders>
            <w:noWrap w:val="0"/>
            <w:vAlign w:val="center"/>
          </w:tcPr>
          <w:p w14:paraId="3C7A1AB0">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b/>
                <w:bCs/>
                <w:color w:val="auto"/>
                <w:kern w:val="0"/>
                <w:sz w:val="21"/>
                <w:szCs w:val="21"/>
                <w:lang w:bidi="ar"/>
              </w:rPr>
            </w:pPr>
            <w:r>
              <w:rPr>
                <w:rFonts w:hint="default" w:ascii="Times New Roman" w:hAnsi="Times New Roman" w:cs="Times New Roman"/>
                <w:b/>
                <w:bCs/>
                <w:color w:val="auto"/>
                <w:kern w:val="0"/>
                <w:sz w:val="21"/>
                <w:szCs w:val="21"/>
                <w:lang w:bidi="ar"/>
              </w:rPr>
              <w:t>实测值</w:t>
            </w:r>
          </w:p>
        </w:tc>
        <w:tc>
          <w:tcPr>
            <w:tcW w:w="375" w:type="pct"/>
            <w:tcBorders>
              <w:tl2br w:val="nil"/>
              <w:tr2bl w:val="nil"/>
            </w:tcBorders>
            <w:noWrap w:val="0"/>
            <w:vAlign w:val="center"/>
          </w:tcPr>
          <w:p w14:paraId="73C0146A">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b/>
                <w:bCs/>
                <w:color w:val="auto"/>
                <w:kern w:val="0"/>
                <w:sz w:val="21"/>
                <w:szCs w:val="21"/>
                <w:lang w:bidi="ar"/>
              </w:rPr>
            </w:pPr>
            <w:r>
              <w:rPr>
                <w:rFonts w:hint="default" w:ascii="Times New Roman" w:hAnsi="Times New Roman" w:cs="Times New Roman"/>
                <w:b/>
                <w:bCs/>
                <w:color w:val="auto"/>
                <w:kern w:val="0"/>
                <w:sz w:val="21"/>
                <w:szCs w:val="21"/>
                <w:lang w:bidi="ar"/>
              </w:rPr>
              <w:t>评价结果</w:t>
            </w:r>
          </w:p>
        </w:tc>
        <w:tc>
          <w:tcPr>
            <w:tcW w:w="306" w:type="pct"/>
            <w:tcBorders>
              <w:tl2br w:val="nil"/>
              <w:tr2bl w:val="nil"/>
            </w:tcBorders>
            <w:noWrap w:val="0"/>
            <w:vAlign w:val="center"/>
          </w:tcPr>
          <w:p w14:paraId="573A4912">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color w:val="auto"/>
                <w:kern w:val="0"/>
                <w:sz w:val="21"/>
                <w:szCs w:val="21"/>
              </w:rPr>
            </w:pPr>
            <w:r>
              <w:rPr>
                <w:rFonts w:hint="default" w:ascii="Times New Roman" w:hAnsi="Times New Roman" w:cs="Times New Roman"/>
                <w:b/>
                <w:bCs/>
                <w:color w:val="auto"/>
                <w:kern w:val="0"/>
                <w:sz w:val="21"/>
                <w:szCs w:val="21"/>
                <w:lang w:bidi="ar"/>
              </w:rPr>
              <w:t>实测值</w:t>
            </w:r>
          </w:p>
        </w:tc>
        <w:tc>
          <w:tcPr>
            <w:tcW w:w="390" w:type="pct"/>
            <w:tcBorders>
              <w:tl2br w:val="nil"/>
              <w:tr2bl w:val="nil"/>
            </w:tcBorders>
            <w:noWrap w:val="0"/>
            <w:vAlign w:val="center"/>
          </w:tcPr>
          <w:p w14:paraId="5AF2642A">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color w:val="auto"/>
                <w:kern w:val="0"/>
                <w:sz w:val="21"/>
                <w:szCs w:val="21"/>
              </w:rPr>
            </w:pPr>
            <w:r>
              <w:rPr>
                <w:rFonts w:hint="default" w:ascii="Times New Roman" w:hAnsi="Times New Roman" w:cs="Times New Roman"/>
                <w:b/>
                <w:bCs/>
                <w:color w:val="auto"/>
                <w:kern w:val="0"/>
                <w:sz w:val="21"/>
                <w:szCs w:val="21"/>
                <w:lang w:bidi="ar"/>
              </w:rPr>
              <w:t>评价结果</w:t>
            </w:r>
          </w:p>
        </w:tc>
        <w:tc>
          <w:tcPr>
            <w:tcW w:w="332" w:type="pct"/>
            <w:tcBorders>
              <w:tl2br w:val="nil"/>
              <w:tr2bl w:val="nil"/>
            </w:tcBorders>
            <w:noWrap w:val="0"/>
            <w:vAlign w:val="center"/>
          </w:tcPr>
          <w:p w14:paraId="2B52E178">
            <w:pPr>
              <w:widowControl/>
              <w:adjustRightInd w:val="0"/>
              <w:snapToGrid w:val="0"/>
              <w:spacing w:line="240" w:lineRule="auto"/>
              <w:ind w:firstLine="0" w:firstLineChars="0"/>
              <w:jc w:val="center"/>
              <w:textAlignment w:val="center"/>
              <w:rPr>
                <w:rFonts w:hint="default" w:ascii="Times New Roman" w:hAnsi="Times New Roman" w:cs="Times New Roman"/>
                <w:color w:val="auto"/>
                <w:kern w:val="0"/>
                <w:sz w:val="21"/>
                <w:szCs w:val="21"/>
              </w:rPr>
            </w:pPr>
            <w:r>
              <w:rPr>
                <w:rFonts w:hint="default" w:ascii="Times New Roman" w:hAnsi="Times New Roman" w:cs="Times New Roman"/>
                <w:b/>
                <w:bCs/>
                <w:color w:val="auto"/>
                <w:kern w:val="0"/>
                <w:sz w:val="21"/>
                <w:szCs w:val="21"/>
                <w:lang w:bidi="ar"/>
              </w:rPr>
              <w:t>实测值</w:t>
            </w:r>
          </w:p>
        </w:tc>
        <w:tc>
          <w:tcPr>
            <w:tcW w:w="400" w:type="pct"/>
            <w:tcBorders>
              <w:tl2br w:val="nil"/>
              <w:tr2bl w:val="nil"/>
            </w:tcBorders>
            <w:noWrap w:val="0"/>
            <w:vAlign w:val="center"/>
          </w:tcPr>
          <w:p w14:paraId="55B9FD2C">
            <w:pPr>
              <w:widowControl/>
              <w:adjustRightInd w:val="0"/>
              <w:snapToGrid w:val="0"/>
              <w:spacing w:line="240" w:lineRule="auto"/>
              <w:ind w:firstLine="0" w:firstLineChars="0"/>
              <w:jc w:val="center"/>
              <w:textAlignment w:val="center"/>
              <w:rPr>
                <w:rFonts w:hint="default" w:ascii="Times New Roman" w:hAnsi="Times New Roman" w:cs="Times New Roman"/>
                <w:color w:val="auto"/>
                <w:kern w:val="0"/>
                <w:sz w:val="21"/>
                <w:szCs w:val="21"/>
              </w:rPr>
            </w:pPr>
            <w:r>
              <w:rPr>
                <w:rFonts w:hint="default" w:ascii="Times New Roman" w:hAnsi="Times New Roman" w:cs="Times New Roman"/>
                <w:b/>
                <w:bCs/>
                <w:color w:val="auto"/>
                <w:kern w:val="0"/>
                <w:sz w:val="21"/>
                <w:szCs w:val="21"/>
                <w:lang w:bidi="ar"/>
              </w:rPr>
              <w:t>评价结果</w:t>
            </w:r>
          </w:p>
        </w:tc>
        <w:tc>
          <w:tcPr>
            <w:tcW w:w="312" w:type="pct"/>
            <w:tcBorders>
              <w:tl2br w:val="nil"/>
              <w:tr2bl w:val="nil"/>
            </w:tcBorders>
            <w:noWrap w:val="0"/>
            <w:vAlign w:val="center"/>
          </w:tcPr>
          <w:p w14:paraId="2F220BD2">
            <w:pPr>
              <w:widowControl/>
              <w:adjustRightInd w:val="0"/>
              <w:snapToGrid w:val="0"/>
              <w:spacing w:line="240" w:lineRule="auto"/>
              <w:ind w:firstLine="0" w:firstLineChars="0"/>
              <w:jc w:val="center"/>
              <w:textAlignment w:val="center"/>
              <w:rPr>
                <w:rFonts w:hint="default" w:ascii="Times New Roman" w:hAnsi="Times New Roman" w:cs="Times New Roman"/>
                <w:color w:val="auto"/>
                <w:kern w:val="0"/>
                <w:sz w:val="21"/>
                <w:szCs w:val="21"/>
              </w:rPr>
            </w:pPr>
            <w:r>
              <w:rPr>
                <w:rFonts w:hint="default" w:ascii="Times New Roman" w:hAnsi="Times New Roman" w:cs="Times New Roman"/>
                <w:b/>
                <w:bCs/>
                <w:color w:val="auto"/>
                <w:kern w:val="0"/>
                <w:sz w:val="21"/>
                <w:szCs w:val="21"/>
                <w:lang w:bidi="ar"/>
              </w:rPr>
              <w:t>实测值</w:t>
            </w:r>
          </w:p>
        </w:tc>
        <w:tc>
          <w:tcPr>
            <w:tcW w:w="390" w:type="pct"/>
            <w:tcBorders>
              <w:tl2br w:val="nil"/>
              <w:tr2bl w:val="nil"/>
            </w:tcBorders>
            <w:noWrap w:val="0"/>
            <w:vAlign w:val="center"/>
          </w:tcPr>
          <w:p w14:paraId="0A358DE0">
            <w:pPr>
              <w:widowControl/>
              <w:adjustRightInd w:val="0"/>
              <w:snapToGrid w:val="0"/>
              <w:spacing w:line="240" w:lineRule="auto"/>
              <w:ind w:firstLine="0" w:firstLineChars="0"/>
              <w:jc w:val="center"/>
              <w:textAlignment w:val="center"/>
              <w:rPr>
                <w:rFonts w:hint="default" w:ascii="Times New Roman" w:hAnsi="Times New Roman" w:cs="Times New Roman"/>
                <w:color w:val="auto"/>
                <w:kern w:val="0"/>
                <w:sz w:val="21"/>
                <w:szCs w:val="21"/>
              </w:rPr>
            </w:pPr>
            <w:r>
              <w:rPr>
                <w:rFonts w:hint="default" w:ascii="Times New Roman" w:hAnsi="Times New Roman" w:cs="Times New Roman"/>
                <w:b/>
                <w:bCs/>
                <w:color w:val="auto"/>
                <w:kern w:val="0"/>
                <w:sz w:val="21"/>
                <w:szCs w:val="21"/>
                <w:lang w:bidi="ar"/>
              </w:rPr>
              <w:t>评价结果</w:t>
            </w:r>
          </w:p>
        </w:tc>
        <w:tc>
          <w:tcPr>
            <w:tcW w:w="346" w:type="pct"/>
            <w:tcBorders>
              <w:tl2br w:val="nil"/>
              <w:tr2bl w:val="nil"/>
            </w:tcBorders>
            <w:noWrap w:val="0"/>
            <w:vAlign w:val="center"/>
          </w:tcPr>
          <w:p w14:paraId="153764EE">
            <w:pPr>
              <w:widowControl/>
              <w:adjustRightInd w:val="0"/>
              <w:snapToGrid w:val="0"/>
              <w:spacing w:line="240" w:lineRule="auto"/>
              <w:ind w:firstLine="0" w:firstLineChars="0"/>
              <w:jc w:val="center"/>
              <w:textAlignment w:val="center"/>
              <w:rPr>
                <w:rFonts w:hint="default" w:ascii="Times New Roman" w:hAnsi="Times New Roman" w:cs="Times New Roman"/>
                <w:color w:val="auto"/>
                <w:kern w:val="0"/>
                <w:sz w:val="21"/>
                <w:szCs w:val="21"/>
              </w:rPr>
            </w:pPr>
            <w:r>
              <w:rPr>
                <w:rFonts w:hint="default" w:ascii="Times New Roman" w:hAnsi="Times New Roman" w:cs="Times New Roman"/>
                <w:b/>
                <w:bCs/>
                <w:color w:val="auto"/>
                <w:kern w:val="0"/>
                <w:sz w:val="21"/>
                <w:szCs w:val="21"/>
                <w:lang w:bidi="ar"/>
              </w:rPr>
              <w:t>实测值</w:t>
            </w:r>
          </w:p>
        </w:tc>
        <w:tc>
          <w:tcPr>
            <w:tcW w:w="403" w:type="pct"/>
            <w:tcBorders>
              <w:tl2br w:val="nil"/>
              <w:tr2bl w:val="nil"/>
            </w:tcBorders>
            <w:noWrap w:val="0"/>
            <w:vAlign w:val="center"/>
          </w:tcPr>
          <w:p w14:paraId="029183BB">
            <w:pPr>
              <w:widowControl/>
              <w:adjustRightInd w:val="0"/>
              <w:snapToGrid w:val="0"/>
              <w:spacing w:line="240" w:lineRule="auto"/>
              <w:ind w:firstLine="0" w:firstLineChars="0"/>
              <w:jc w:val="center"/>
              <w:textAlignment w:val="center"/>
              <w:rPr>
                <w:rFonts w:hint="default" w:ascii="Times New Roman" w:hAnsi="Times New Roman" w:cs="Times New Roman"/>
                <w:color w:val="auto"/>
                <w:kern w:val="0"/>
                <w:sz w:val="21"/>
                <w:szCs w:val="21"/>
              </w:rPr>
            </w:pPr>
            <w:r>
              <w:rPr>
                <w:rFonts w:hint="default" w:ascii="Times New Roman" w:hAnsi="Times New Roman" w:cs="Times New Roman"/>
                <w:b/>
                <w:bCs/>
                <w:color w:val="auto"/>
                <w:kern w:val="0"/>
                <w:sz w:val="21"/>
                <w:szCs w:val="21"/>
                <w:lang w:bidi="ar"/>
              </w:rPr>
              <w:t>评价结果</w:t>
            </w:r>
          </w:p>
        </w:tc>
        <w:tc>
          <w:tcPr>
            <w:tcW w:w="387" w:type="pct"/>
            <w:tcBorders>
              <w:tl2br w:val="nil"/>
              <w:tr2bl w:val="nil"/>
            </w:tcBorders>
            <w:noWrap w:val="0"/>
            <w:vAlign w:val="center"/>
          </w:tcPr>
          <w:p w14:paraId="0E0DA690">
            <w:pPr>
              <w:widowControl/>
              <w:adjustRightInd w:val="0"/>
              <w:snapToGrid w:val="0"/>
              <w:spacing w:line="240" w:lineRule="auto"/>
              <w:ind w:firstLine="0" w:firstLineChars="0"/>
              <w:jc w:val="center"/>
              <w:textAlignment w:val="center"/>
              <w:rPr>
                <w:rFonts w:hint="default" w:ascii="Times New Roman" w:hAnsi="Times New Roman" w:cs="Times New Roman"/>
                <w:color w:val="auto"/>
                <w:kern w:val="0"/>
                <w:sz w:val="21"/>
                <w:szCs w:val="21"/>
              </w:rPr>
            </w:pPr>
            <w:r>
              <w:rPr>
                <w:rFonts w:hint="default" w:ascii="Times New Roman" w:hAnsi="Times New Roman" w:cs="Times New Roman"/>
                <w:b/>
                <w:bCs/>
                <w:color w:val="auto"/>
                <w:kern w:val="0"/>
                <w:sz w:val="21"/>
                <w:szCs w:val="21"/>
                <w:lang w:bidi="ar"/>
              </w:rPr>
              <w:t>实测值</w:t>
            </w:r>
          </w:p>
        </w:tc>
        <w:tc>
          <w:tcPr>
            <w:tcW w:w="469" w:type="pct"/>
            <w:tcBorders>
              <w:tl2br w:val="nil"/>
              <w:tr2bl w:val="nil"/>
            </w:tcBorders>
            <w:noWrap w:val="0"/>
            <w:vAlign w:val="center"/>
          </w:tcPr>
          <w:p w14:paraId="06C34F20">
            <w:pPr>
              <w:widowControl/>
              <w:adjustRightInd w:val="0"/>
              <w:snapToGrid w:val="0"/>
              <w:spacing w:line="240" w:lineRule="auto"/>
              <w:ind w:firstLine="0" w:firstLineChars="0"/>
              <w:jc w:val="center"/>
              <w:textAlignment w:val="center"/>
              <w:rPr>
                <w:rFonts w:hint="default" w:ascii="Times New Roman" w:hAnsi="Times New Roman" w:cs="Times New Roman"/>
                <w:color w:val="auto"/>
                <w:kern w:val="0"/>
                <w:sz w:val="21"/>
                <w:szCs w:val="21"/>
              </w:rPr>
            </w:pPr>
            <w:r>
              <w:rPr>
                <w:rFonts w:hint="default" w:ascii="Times New Roman" w:hAnsi="Times New Roman" w:cs="Times New Roman"/>
                <w:b/>
                <w:bCs/>
                <w:color w:val="auto"/>
                <w:kern w:val="0"/>
                <w:sz w:val="21"/>
                <w:szCs w:val="21"/>
                <w:lang w:bidi="ar"/>
              </w:rPr>
              <w:t>评价结果</w:t>
            </w:r>
          </w:p>
        </w:tc>
      </w:tr>
      <w:tr w14:paraId="4610E75C">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270" w:hRule="atLeast"/>
          <w:jc w:val="center"/>
        </w:trPr>
        <w:tc>
          <w:tcPr>
            <w:tcW w:w="216" w:type="pct"/>
            <w:vMerge w:val="restart"/>
            <w:tcBorders>
              <w:tl2br w:val="nil"/>
              <w:tr2bl w:val="nil"/>
            </w:tcBorders>
            <w:noWrap w:val="0"/>
            <w:vAlign w:val="center"/>
          </w:tcPr>
          <w:p w14:paraId="6EE90DB5">
            <w:pPr>
              <w:widowControl/>
              <w:adjustRightInd w:val="0"/>
              <w:snapToGrid w:val="0"/>
              <w:spacing w:line="240" w:lineRule="auto"/>
              <w:ind w:firstLine="0" w:firstLineChars="0"/>
              <w:jc w:val="center"/>
              <w:rPr>
                <w:rFonts w:hint="default" w:ascii="Times New Roman" w:hAnsi="Times New Roman" w:eastAsia="宋体" w:cs="Times New Roman"/>
                <w:b w:val="0"/>
                <w:bCs w:val="0"/>
                <w:color w:val="auto"/>
                <w:kern w:val="0"/>
                <w:sz w:val="21"/>
                <w:szCs w:val="21"/>
                <w:lang w:val="en-US" w:eastAsia="zh-CN"/>
              </w:rPr>
            </w:pPr>
            <w:r>
              <w:rPr>
                <w:rFonts w:hint="default" w:ascii="Times New Roman" w:hAnsi="Times New Roman" w:cs="Times New Roman"/>
                <w:b w:val="0"/>
                <w:bCs w:val="0"/>
                <w:color w:val="auto"/>
                <w:kern w:val="0"/>
                <w:sz w:val="21"/>
                <w:szCs w:val="21"/>
                <w:lang w:val="en-US" w:eastAsia="zh-CN"/>
              </w:rPr>
              <w:t>S1</w:t>
            </w:r>
          </w:p>
        </w:tc>
        <w:tc>
          <w:tcPr>
            <w:tcW w:w="334" w:type="pct"/>
            <w:tcBorders>
              <w:tl2br w:val="nil"/>
              <w:tr2bl w:val="nil"/>
            </w:tcBorders>
            <w:noWrap w:val="0"/>
            <w:vAlign w:val="center"/>
          </w:tcPr>
          <w:p w14:paraId="49B2EFFE">
            <w:pPr>
              <w:widowControl/>
              <w:adjustRightInd w:val="0"/>
              <w:snapToGrid w:val="0"/>
              <w:spacing w:line="240" w:lineRule="auto"/>
              <w:ind w:firstLine="0" w:firstLineChars="0"/>
              <w:jc w:val="center"/>
              <w:rPr>
                <w:rFonts w:hint="default" w:ascii="Times New Roman" w:hAnsi="Times New Roman" w:cs="Times New Roman"/>
                <w:b w:val="0"/>
                <w:bCs w:val="0"/>
                <w:color w:val="auto"/>
                <w:kern w:val="0"/>
                <w:sz w:val="21"/>
                <w:szCs w:val="21"/>
                <w:lang w:val="en-US" w:eastAsia="zh-CN"/>
              </w:rPr>
            </w:pPr>
            <w:r>
              <w:rPr>
                <w:rFonts w:hint="default" w:ascii="Times New Roman" w:hAnsi="Times New Roman" w:cs="Times New Roman"/>
                <w:b w:val="0"/>
                <w:bCs w:val="0"/>
                <w:color w:val="auto"/>
                <w:kern w:val="0"/>
                <w:sz w:val="21"/>
                <w:szCs w:val="21"/>
                <w:lang w:val="en-US" w:eastAsia="zh-CN"/>
              </w:rPr>
              <w:t>上半年</w:t>
            </w:r>
          </w:p>
        </w:tc>
        <w:tc>
          <w:tcPr>
            <w:tcW w:w="337" w:type="pct"/>
            <w:tcBorders>
              <w:tl2br w:val="nil"/>
              <w:tr2bl w:val="nil"/>
            </w:tcBorders>
            <w:noWrap w:val="0"/>
            <w:vAlign w:val="center"/>
          </w:tcPr>
          <w:p w14:paraId="6E322930">
            <w:pPr>
              <w:widowControl/>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default" w:ascii="Times New Roman" w:hAnsi="Times New Roman" w:cs="Times New Roman"/>
                <w:b w:val="0"/>
                <w:bCs w:val="0"/>
                <w:color w:val="auto"/>
                <w:kern w:val="0"/>
                <w:sz w:val="21"/>
                <w:szCs w:val="21"/>
                <w:lang w:val="en-US" w:eastAsia="zh-CN" w:bidi="ar"/>
              </w:rPr>
              <w:t>7.3</w:t>
            </w:r>
          </w:p>
        </w:tc>
        <w:tc>
          <w:tcPr>
            <w:tcW w:w="375" w:type="pct"/>
            <w:tcBorders>
              <w:tl2br w:val="nil"/>
              <w:tr2bl w:val="nil"/>
            </w:tcBorders>
            <w:noWrap w:val="0"/>
            <w:vAlign w:val="center"/>
          </w:tcPr>
          <w:p w14:paraId="729D7CC0">
            <w:pPr>
              <w:widowControl/>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default" w:ascii="Times New Roman" w:hAnsi="Times New Roman" w:eastAsia="宋体" w:cs="Times New Roman"/>
                <w:b w:val="0"/>
                <w:bCs w:val="0"/>
                <w:color w:val="auto"/>
                <w:kern w:val="0"/>
                <w:sz w:val="21"/>
                <w:szCs w:val="21"/>
                <w:lang w:bidi="ar"/>
              </w:rPr>
              <w:t>Ⅰ</w:t>
            </w:r>
            <w:r>
              <w:rPr>
                <w:rFonts w:hint="default" w:ascii="Times New Roman" w:hAnsi="Times New Roman" w:eastAsia="宋体" w:cs="Times New Roman"/>
                <w:b w:val="0"/>
                <w:bCs w:val="0"/>
                <w:color w:val="auto"/>
                <w:kern w:val="0"/>
                <w:sz w:val="21"/>
                <w:szCs w:val="21"/>
                <w:lang w:val="en-US" w:eastAsia="zh-CN" w:bidi="ar"/>
              </w:rPr>
              <w:t>类</w:t>
            </w:r>
          </w:p>
        </w:tc>
        <w:tc>
          <w:tcPr>
            <w:tcW w:w="306" w:type="pct"/>
            <w:tcBorders>
              <w:tl2br w:val="nil"/>
              <w:tr2bl w:val="nil"/>
            </w:tcBorders>
            <w:shd w:val="pct25" w:color="auto" w:fill="auto"/>
            <w:noWrap w:val="0"/>
            <w:vAlign w:val="center"/>
          </w:tcPr>
          <w:p w14:paraId="4E3E1021">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default" w:ascii="Times New Roman" w:hAnsi="Times New Roman" w:cs="Times New Roman"/>
                <w:b w:val="0"/>
                <w:bCs w:val="0"/>
                <w:color w:val="auto"/>
                <w:kern w:val="0"/>
                <w:sz w:val="21"/>
                <w:szCs w:val="21"/>
                <w:lang w:val="en-US" w:eastAsia="zh-CN" w:bidi="ar"/>
              </w:rPr>
              <w:t>63</w:t>
            </w:r>
          </w:p>
        </w:tc>
        <w:tc>
          <w:tcPr>
            <w:tcW w:w="390" w:type="pct"/>
            <w:tcBorders>
              <w:tl2br w:val="nil"/>
              <w:tr2bl w:val="nil"/>
            </w:tcBorders>
            <w:shd w:val="pct25" w:color="auto" w:fill="auto"/>
            <w:noWrap w:val="0"/>
            <w:vAlign w:val="center"/>
          </w:tcPr>
          <w:p w14:paraId="7D006953">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rFonts w:hint="eastAsia" w:ascii="Times New Roman" w:hAnsi="Times New Roman" w:eastAsia="宋体" w:cs="Times New Roman"/>
                <w:b w:val="0"/>
                <w:bCs w:val="0"/>
                <w:color w:val="auto"/>
                <w:kern w:val="0"/>
                <w:sz w:val="21"/>
                <w:szCs w:val="21"/>
                <w:lang w:val="en-US" w:eastAsia="zh-CN" w:bidi="ar"/>
              </w:rPr>
            </w:pPr>
            <w:r>
              <w:rPr>
                <w:rFonts w:hint="eastAsia" w:ascii="Times New Roman" w:hAnsi="Times New Roman" w:cs="Times New Roman"/>
                <w:b w:val="0"/>
                <w:bCs w:val="0"/>
                <w:color w:val="auto"/>
                <w:kern w:val="0"/>
                <w:sz w:val="21"/>
                <w:szCs w:val="21"/>
                <w:lang w:val="en-US" w:eastAsia="zh-CN" w:bidi="ar"/>
              </w:rPr>
              <w:t>不达标</w:t>
            </w:r>
          </w:p>
        </w:tc>
        <w:tc>
          <w:tcPr>
            <w:tcW w:w="332" w:type="pct"/>
            <w:tcBorders>
              <w:tl2br w:val="nil"/>
              <w:tr2bl w:val="nil"/>
            </w:tcBorders>
            <w:noWrap w:val="0"/>
            <w:vAlign w:val="center"/>
          </w:tcPr>
          <w:p w14:paraId="17C57E3C">
            <w:pPr>
              <w:widowControl/>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eastAsia" w:ascii="Times New Roman" w:hAnsi="Times New Roman" w:cs="Times New Roman"/>
                <w:b w:val="0"/>
                <w:bCs w:val="0"/>
                <w:color w:val="auto"/>
                <w:kern w:val="0"/>
                <w:sz w:val="21"/>
                <w:szCs w:val="21"/>
                <w:lang w:val="en-US" w:eastAsia="zh-CN" w:bidi="ar"/>
              </w:rPr>
              <w:t>10</w:t>
            </w:r>
          </w:p>
        </w:tc>
        <w:tc>
          <w:tcPr>
            <w:tcW w:w="400" w:type="pct"/>
            <w:tcBorders>
              <w:tl2br w:val="nil"/>
              <w:tr2bl w:val="nil"/>
            </w:tcBorders>
            <w:noWrap w:val="0"/>
            <w:vAlign w:val="center"/>
          </w:tcPr>
          <w:p w14:paraId="515688D6">
            <w:pPr>
              <w:widowControl/>
              <w:adjustRightInd w:val="0"/>
              <w:snapToGrid w:val="0"/>
              <w:spacing w:line="240" w:lineRule="auto"/>
              <w:ind w:firstLine="0" w:firstLineChars="0"/>
              <w:jc w:val="center"/>
              <w:textAlignment w:val="center"/>
              <w:rPr>
                <w:rFonts w:hint="eastAsia" w:ascii="Times New Roman" w:hAnsi="Times New Roman" w:eastAsia="宋体" w:cs="Times New Roman"/>
                <w:b w:val="0"/>
                <w:bCs w:val="0"/>
                <w:color w:val="auto"/>
                <w:kern w:val="0"/>
                <w:sz w:val="21"/>
                <w:szCs w:val="21"/>
                <w:lang w:val="en-US" w:eastAsia="zh-CN" w:bidi="ar"/>
              </w:rPr>
            </w:pPr>
            <w:r>
              <w:rPr>
                <w:rFonts w:hint="eastAsia" w:ascii="Times New Roman" w:hAnsi="Times New Roman" w:cs="Times New Roman"/>
                <w:b w:val="0"/>
                <w:bCs w:val="0"/>
                <w:color w:val="auto"/>
                <w:kern w:val="0"/>
                <w:sz w:val="21"/>
                <w:szCs w:val="21"/>
                <w:lang w:val="en-US" w:eastAsia="zh-CN" w:bidi="ar"/>
              </w:rPr>
              <w:t>达标</w:t>
            </w:r>
          </w:p>
        </w:tc>
        <w:tc>
          <w:tcPr>
            <w:tcW w:w="312" w:type="pct"/>
            <w:tcBorders>
              <w:tl2br w:val="nil"/>
              <w:tr2bl w:val="nil"/>
            </w:tcBorders>
            <w:noWrap w:val="0"/>
            <w:vAlign w:val="center"/>
          </w:tcPr>
          <w:p w14:paraId="2AD99665">
            <w:pPr>
              <w:widowControl/>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eastAsia" w:ascii="Times New Roman" w:hAnsi="Times New Roman" w:cs="Times New Roman"/>
                <w:b w:val="0"/>
                <w:bCs w:val="0"/>
                <w:color w:val="auto"/>
                <w:kern w:val="0"/>
                <w:sz w:val="21"/>
                <w:szCs w:val="21"/>
                <w:lang w:val="en-US" w:eastAsia="zh-CN" w:bidi="ar"/>
              </w:rPr>
              <w:t>134</w:t>
            </w:r>
          </w:p>
        </w:tc>
        <w:tc>
          <w:tcPr>
            <w:tcW w:w="1105" w:type="dxa"/>
            <w:tcBorders>
              <w:tl2br w:val="nil"/>
              <w:tr2bl w:val="nil"/>
            </w:tcBorders>
            <w:noWrap w:val="0"/>
            <w:vAlign w:val="center"/>
          </w:tcPr>
          <w:p w14:paraId="5C45865C">
            <w:pPr>
              <w:widowControl/>
              <w:adjustRightInd w:val="0"/>
              <w:snapToGrid w:val="0"/>
              <w:spacing w:line="240" w:lineRule="auto"/>
              <w:ind w:firstLine="0" w:firstLineChars="0"/>
              <w:jc w:val="center"/>
              <w:textAlignment w:val="center"/>
              <w:rPr>
                <w:rFonts w:hint="default" w:ascii="Times New Roman" w:hAnsi="Times New Roman" w:cs="Times New Roman"/>
                <w:b w:val="0"/>
                <w:bCs w:val="0"/>
                <w:color w:val="auto"/>
                <w:kern w:val="0"/>
                <w:sz w:val="21"/>
                <w:szCs w:val="21"/>
                <w:lang w:bidi="ar"/>
              </w:rPr>
            </w:pPr>
            <w:r>
              <w:rPr>
                <w:rFonts w:hint="eastAsia" w:ascii="Times New Roman" w:hAnsi="Times New Roman" w:cs="Times New Roman"/>
                <w:b w:val="0"/>
                <w:bCs w:val="0"/>
                <w:color w:val="auto"/>
                <w:kern w:val="0"/>
                <w:sz w:val="21"/>
                <w:szCs w:val="21"/>
                <w:lang w:val="en-US" w:eastAsia="zh-CN" w:bidi="ar"/>
              </w:rPr>
              <w:t>达标</w:t>
            </w:r>
          </w:p>
        </w:tc>
        <w:tc>
          <w:tcPr>
            <w:tcW w:w="346" w:type="pct"/>
            <w:tcBorders>
              <w:tl2br w:val="nil"/>
              <w:tr2bl w:val="nil"/>
            </w:tcBorders>
            <w:noWrap w:val="0"/>
            <w:vAlign w:val="center"/>
          </w:tcPr>
          <w:p w14:paraId="2064D81E">
            <w:pPr>
              <w:widowControl/>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eastAsia" w:ascii="Times New Roman" w:hAnsi="Times New Roman" w:cs="Times New Roman"/>
                <w:b w:val="0"/>
                <w:bCs w:val="0"/>
                <w:color w:val="auto"/>
                <w:kern w:val="0"/>
                <w:sz w:val="21"/>
                <w:szCs w:val="21"/>
                <w:lang w:val="en-US" w:eastAsia="zh-CN" w:bidi="ar"/>
              </w:rPr>
              <w:t>274</w:t>
            </w:r>
          </w:p>
        </w:tc>
        <w:tc>
          <w:tcPr>
            <w:tcW w:w="1142" w:type="dxa"/>
            <w:tcBorders>
              <w:tl2br w:val="nil"/>
              <w:tr2bl w:val="nil"/>
            </w:tcBorders>
            <w:noWrap w:val="0"/>
            <w:vAlign w:val="center"/>
          </w:tcPr>
          <w:p w14:paraId="7B2F3B70">
            <w:pPr>
              <w:widowControl/>
              <w:adjustRightInd w:val="0"/>
              <w:snapToGrid w:val="0"/>
              <w:spacing w:line="240" w:lineRule="auto"/>
              <w:ind w:firstLine="0" w:firstLineChars="0"/>
              <w:jc w:val="center"/>
              <w:textAlignment w:val="center"/>
              <w:rPr>
                <w:rFonts w:hint="default" w:ascii="Times New Roman" w:hAnsi="Times New Roman" w:cs="Times New Roman"/>
                <w:b w:val="0"/>
                <w:bCs w:val="0"/>
                <w:color w:val="auto"/>
                <w:kern w:val="0"/>
                <w:sz w:val="21"/>
                <w:szCs w:val="21"/>
                <w:lang w:bidi="ar"/>
              </w:rPr>
            </w:pPr>
            <w:r>
              <w:rPr>
                <w:rFonts w:hint="eastAsia" w:ascii="Times New Roman" w:hAnsi="Times New Roman" w:cs="Times New Roman"/>
                <w:b w:val="0"/>
                <w:bCs w:val="0"/>
                <w:color w:val="auto"/>
                <w:kern w:val="0"/>
                <w:sz w:val="21"/>
                <w:szCs w:val="21"/>
                <w:lang w:val="en-US" w:eastAsia="zh-CN" w:bidi="ar"/>
              </w:rPr>
              <w:t>达标</w:t>
            </w:r>
          </w:p>
        </w:tc>
        <w:tc>
          <w:tcPr>
            <w:tcW w:w="387" w:type="pct"/>
            <w:tcBorders>
              <w:tl2br w:val="nil"/>
              <w:tr2bl w:val="nil"/>
            </w:tcBorders>
            <w:noWrap w:val="0"/>
            <w:vAlign w:val="center"/>
          </w:tcPr>
          <w:p w14:paraId="6D852D29">
            <w:pPr>
              <w:widowControl/>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eastAsia" w:ascii="Times New Roman" w:hAnsi="Times New Roman" w:cs="Times New Roman"/>
                <w:b w:val="0"/>
                <w:bCs w:val="0"/>
                <w:color w:val="auto"/>
                <w:kern w:val="0"/>
                <w:sz w:val="21"/>
                <w:szCs w:val="21"/>
                <w:lang w:val="en-US" w:eastAsia="zh-CN" w:bidi="ar"/>
              </w:rPr>
              <w:t>12</w:t>
            </w:r>
          </w:p>
        </w:tc>
        <w:tc>
          <w:tcPr>
            <w:tcW w:w="1329" w:type="dxa"/>
            <w:tcBorders>
              <w:tl2br w:val="nil"/>
              <w:tr2bl w:val="nil"/>
            </w:tcBorders>
            <w:noWrap w:val="0"/>
            <w:vAlign w:val="center"/>
          </w:tcPr>
          <w:p w14:paraId="287FA978">
            <w:pPr>
              <w:widowControl/>
              <w:adjustRightInd w:val="0"/>
              <w:snapToGrid w:val="0"/>
              <w:spacing w:line="240" w:lineRule="auto"/>
              <w:ind w:firstLine="0" w:firstLineChars="0"/>
              <w:jc w:val="center"/>
              <w:textAlignment w:val="center"/>
              <w:rPr>
                <w:rFonts w:hint="default" w:ascii="Times New Roman" w:hAnsi="Times New Roman" w:cs="Times New Roman"/>
                <w:b w:val="0"/>
                <w:bCs w:val="0"/>
                <w:color w:val="auto"/>
                <w:kern w:val="0"/>
                <w:sz w:val="21"/>
                <w:szCs w:val="21"/>
                <w:lang w:bidi="ar"/>
              </w:rPr>
            </w:pPr>
            <w:r>
              <w:rPr>
                <w:rFonts w:hint="eastAsia" w:ascii="Times New Roman" w:hAnsi="Times New Roman" w:cs="Times New Roman"/>
                <w:b w:val="0"/>
                <w:bCs w:val="0"/>
                <w:color w:val="auto"/>
                <w:kern w:val="0"/>
                <w:sz w:val="21"/>
                <w:szCs w:val="21"/>
                <w:lang w:val="en-US" w:eastAsia="zh-CN" w:bidi="ar"/>
              </w:rPr>
              <w:t>达标</w:t>
            </w:r>
          </w:p>
        </w:tc>
      </w:tr>
      <w:tr w14:paraId="68B65563">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270" w:hRule="atLeast"/>
          <w:jc w:val="center"/>
        </w:trPr>
        <w:tc>
          <w:tcPr>
            <w:tcW w:w="216" w:type="pct"/>
            <w:vMerge w:val="continue"/>
            <w:tcBorders>
              <w:tl2br w:val="nil"/>
              <w:tr2bl w:val="nil"/>
            </w:tcBorders>
            <w:noWrap w:val="0"/>
            <w:vAlign w:val="center"/>
          </w:tcPr>
          <w:p w14:paraId="7CCCC094">
            <w:pPr>
              <w:widowControl/>
              <w:adjustRightInd w:val="0"/>
              <w:snapToGrid w:val="0"/>
              <w:spacing w:line="240" w:lineRule="auto"/>
              <w:ind w:firstLine="0" w:firstLineChars="0"/>
              <w:jc w:val="center"/>
              <w:rPr>
                <w:rFonts w:hint="default" w:ascii="Times New Roman" w:hAnsi="Times New Roman" w:cs="Times New Roman"/>
                <w:b w:val="0"/>
                <w:bCs w:val="0"/>
                <w:color w:val="auto"/>
                <w:kern w:val="0"/>
                <w:sz w:val="21"/>
                <w:szCs w:val="21"/>
              </w:rPr>
            </w:pPr>
          </w:p>
        </w:tc>
        <w:tc>
          <w:tcPr>
            <w:tcW w:w="334" w:type="pct"/>
            <w:tcBorders>
              <w:tl2br w:val="nil"/>
              <w:tr2bl w:val="nil"/>
            </w:tcBorders>
            <w:noWrap w:val="0"/>
            <w:vAlign w:val="center"/>
          </w:tcPr>
          <w:p w14:paraId="5BAE4A9D">
            <w:pPr>
              <w:widowControl/>
              <w:adjustRightInd w:val="0"/>
              <w:snapToGrid w:val="0"/>
              <w:spacing w:line="240" w:lineRule="auto"/>
              <w:ind w:firstLine="0" w:firstLineChars="0"/>
              <w:jc w:val="center"/>
              <w:rPr>
                <w:rFonts w:hint="default" w:ascii="Times New Roman" w:hAnsi="Times New Roman" w:eastAsia="宋体" w:cs="Times New Roman"/>
                <w:b w:val="0"/>
                <w:bCs w:val="0"/>
                <w:color w:val="auto"/>
                <w:kern w:val="0"/>
                <w:sz w:val="21"/>
                <w:szCs w:val="21"/>
                <w:lang w:val="en-US" w:eastAsia="zh-CN"/>
              </w:rPr>
            </w:pPr>
            <w:r>
              <w:rPr>
                <w:rFonts w:hint="default" w:ascii="Times New Roman" w:hAnsi="Times New Roman" w:cs="Times New Roman"/>
                <w:b w:val="0"/>
                <w:bCs w:val="0"/>
                <w:color w:val="auto"/>
                <w:kern w:val="0"/>
                <w:sz w:val="21"/>
                <w:szCs w:val="21"/>
                <w:lang w:val="en-US" w:eastAsia="zh-CN"/>
              </w:rPr>
              <w:t>下半年</w:t>
            </w:r>
          </w:p>
        </w:tc>
        <w:tc>
          <w:tcPr>
            <w:tcW w:w="337" w:type="pct"/>
            <w:tcBorders>
              <w:tl2br w:val="nil"/>
              <w:tr2bl w:val="nil"/>
            </w:tcBorders>
            <w:noWrap w:val="0"/>
            <w:vAlign w:val="center"/>
          </w:tcPr>
          <w:p w14:paraId="6DE08069">
            <w:pPr>
              <w:widowControl/>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eastAsia" w:ascii="Times New Roman" w:hAnsi="Times New Roman" w:cs="Times New Roman"/>
                <w:b w:val="0"/>
                <w:bCs w:val="0"/>
                <w:color w:val="auto"/>
                <w:kern w:val="0"/>
                <w:sz w:val="21"/>
                <w:szCs w:val="21"/>
                <w:lang w:val="en-US" w:eastAsia="zh-CN" w:bidi="ar"/>
              </w:rPr>
              <w:t>7.8</w:t>
            </w:r>
          </w:p>
        </w:tc>
        <w:tc>
          <w:tcPr>
            <w:tcW w:w="375" w:type="pct"/>
            <w:tcBorders>
              <w:tl2br w:val="nil"/>
              <w:tr2bl w:val="nil"/>
            </w:tcBorders>
            <w:noWrap w:val="0"/>
            <w:vAlign w:val="center"/>
          </w:tcPr>
          <w:p w14:paraId="6BDE9612">
            <w:pPr>
              <w:widowControl/>
              <w:adjustRightInd w:val="0"/>
              <w:snapToGrid w:val="0"/>
              <w:spacing w:line="240" w:lineRule="auto"/>
              <w:ind w:firstLine="0" w:firstLineChars="0"/>
              <w:jc w:val="center"/>
              <w:textAlignment w:val="center"/>
              <w:rPr>
                <w:rFonts w:hint="default" w:ascii="Times New Roman" w:hAnsi="Times New Roman" w:cs="Times New Roman"/>
                <w:b w:val="0"/>
                <w:bCs w:val="0"/>
                <w:color w:val="auto"/>
                <w:kern w:val="0"/>
                <w:sz w:val="21"/>
                <w:szCs w:val="21"/>
                <w:lang w:bidi="ar"/>
              </w:rPr>
            </w:pPr>
            <w:r>
              <w:rPr>
                <w:rFonts w:hint="default" w:ascii="Times New Roman" w:hAnsi="Times New Roman" w:eastAsia="宋体" w:cs="Times New Roman"/>
                <w:b w:val="0"/>
                <w:bCs w:val="0"/>
                <w:color w:val="auto"/>
                <w:kern w:val="0"/>
                <w:sz w:val="21"/>
                <w:szCs w:val="21"/>
                <w:lang w:bidi="ar"/>
              </w:rPr>
              <w:t>Ⅰ</w:t>
            </w:r>
            <w:r>
              <w:rPr>
                <w:rFonts w:hint="default" w:ascii="Times New Roman" w:hAnsi="Times New Roman" w:eastAsia="宋体" w:cs="Times New Roman"/>
                <w:b w:val="0"/>
                <w:bCs w:val="0"/>
                <w:color w:val="auto"/>
                <w:kern w:val="0"/>
                <w:sz w:val="21"/>
                <w:szCs w:val="21"/>
                <w:lang w:val="en-US" w:eastAsia="zh-CN" w:bidi="ar"/>
              </w:rPr>
              <w:t>类</w:t>
            </w:r>
          </w:p>
        </w:tc>
        <w:tc>
          <w:tcPr>
            <w:tcW w:w="306" w:type="pct"/>
            <w:tcBorders>
              <w:tl2br w:val="nil"/>
              <w:tr2bl w:val="nil"/>
            </w:tcBorders>
            <w:shd w:val="pct25" w:color="auto" w:fill="auto"/>
            <w:noWrap w:val="0"/>
            <w:vAlign w:val="center"/>
          </w:tcPr>
          <w:p w14:paraId="6BAA70DB">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eastAsia" w:ascii="Times New Roman" w:hAnsi="Times New Roman" w:cs="Times New Roman"/>
                <w:b w:val="0"/>
                <w:bCs w:val="0"/>
                <w:color w:val="auto"/>
                <w:kern w:val="0"/>
                <w:sz w:val="21"/>
                <w:szCs w:val="21"/>
                <w:lang w:val="en-US" w:eastAsia="zh-CN" w:bidi="ar"/>
              </w:rPr>
              <w:t>37</w:t>
            </w:r>
          </w:p>
        </w:tc>
        <w:tc>
          <w:tcPr>
            <w:tcW w:w="390" w:type="pct"/>
            <w:tcBorders>
              <w:tl2br w:val="nil"/>
              <w:tr2bl w:val="nil"/>
            </w:tcBorders>
            <w:shd w:val="pct25" w:color="auto" w:fill="auto"/>
            <w:noWrap w:val="0"/>
            <w:vAlign w:val="center"/>
          </w:tcPr>
          <w:p w14:paraId="6FACF360">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b w:val="0"/>
                <w:bCs w:val="0"/>
                <w:color w:val="auto"/>
                <w:kern w:val="0"/>
                <w:sz w:val="21"/>
                <w:szCs w:val="21"/>
                <w:lang w:bidi="ar"/>
              </w:rPr>
            </w:pPr>
            <w:r>
              <w:rPr>
                <w:rFonts w:hint="eastAsia" w:ascii="Times New Roman" w:hAnsi="Times New Roman" w:cs="Times New Roman"/>
                <w:b w:val="0"/>
                <w:bCs w:val="0"/>
                <w:color w:val="auto"/>
                <w:kern w:val="0"/>
                <w:sz w:val="21"/>
                <w:szCs w:val="21"/>
                <w:lang w:val="en-US" w:eastAsia="zh-CN" w:bidi="ar"/>
              </w:rPr>
              <w:t>不达标</w:t>
            </w:r>
          </w:p>
        </w:tc>
        <w:tc>
          <w:tcPr>
            <w:tcW w:w="332" w:type="pct"/>
            <w:tcBorders>
              <w:tl2br w:val="nil"/>
              <w:tr2bl w:val="nil"/>
            </w:tcBorders>
            <w:noWrap w:val="0"/>
            <w:vAlign w:val="center"/>
          </w:tcPr>
          <w:p w14:paraId="2EA82EAC">
            <w:pPr>
              <w:widowControl/>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eastAsia" w:ascii="Times New Roman" w:hAnsi="Times New Roman" w:cs="Times New Roman"/>
                <w:b w:val="0"/>
                <w:bCs w:val="0"/>
                <w:color w:val="auto"/>
                <w:kern w:val="0"/>
                <w:sz w:val="21"/>
                <w:szCs w:val="21"/>
                <w:lang w:val="en-US" w:eastAsia="zh-CN" w:bidi="ar"/>
              </w:rPr>
              <w:t>10</w:t>
            </w:r>
          </w:p>
        </w:tc>
        <w:tc>
          <w:tcPr>
            <w:tcW w:w="400" w:type="pct"/>
            <w:tcBorders>
              <w:tl2br w:val="nil"/>
              <w:tr2bl w:val="nil"/>
            </w:tcBorders>
            <w:noWrap w:val="0"/>
            <w:vAlign w:val="center"/>
          </w:tcPr>
          <w:p w14:paraId="16570549">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b w:val="0"/>
                <w:bCs w:val="0"/>
                <w:color w:val="auto"/>
                <w:kern w:val="0"/>
                <w:sz w:val="21"/>
                <w:szCs w:val="21"/>
                <w:lang w:bidi="ar"/>
              </w:rPr>
            </w:pPr>
            <w:r>
              <w:rPr>
                <w:rFonts w:hint="eastAsia" w:ascii="Times New Roman" w:hAnsi="Times New Roman" w:cs="Times New Roman"/>
                <w:b w:val="0"/>
                <w:bCs w:val="0"/>
                <w:color w:val="auto"/>
                <w:kern w:val="0"/>
                <w:sz w:val="21"/>
                <w:szCs w:val="21"/>
                <w:lang w:val="en-US" w:eastAsia="zh-CN" w:bidi="ar"/>
              </w:rPr>
              <w:t>达标</w:t>
            </w:r>
          </w:p>
        </w:tc>
        <w:tc>
          <w:tcPr>
            <w:tcW w:w="312" w:type="pct"/>
            <w:tcBorders>
              <w:tl2br w:val="nil"/>
              <w:tr2bl w:val="nil"/>
            </w:tcBorders>
            <w:noWrap w:val="0"/>
            <w:vAlign w:val="center"/>
          </w:tcPr>
          <w:p w14:paraId="349ADE63">
            <w:pPr>
              <w:widowControl/>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eastAsia" w:ascii="Times New Roman" w:hAnsi="Times New Roman" w:cs="Times New Roman"/>
                <w:b w:val="0"/>
                <w:bCs w:val="0"/>
                <w:color w:val="auto"/>
                <w:kern w:val="0"/>
                <w:sz w:val="21"/>
                <w:szCs w:val="21"/>
                <w:lang w:val="en-US" w:eastAsia="zh-CN" w:bidi="ar"/>
              </w:rPr>
              <w:t>292</w:t>
            </w:r>
          </w:p>
        </w:tc>
        <w:tc>
          <w:tcPr>
            <w:tcW w:w="1105" w:type="dxa"/>
            <w:tcBorders>
              <w:tl2br w:val="nil"/>
              <w:tr2bl w:val="nil"/>
            </w:tcBorders>
            <w:noWrap w:val="0"/>
            <w:vAlign w:val="center"/>
          </w:tcPr>
          <w:p w14:paraId="0D851D4E">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b w:val="0"/>
                <w:bCs w:val="0"/>
                <w:color w:val="auto"/>
                <w:kern w:val="0"/>
                <w:sz w:val="21"/>
                <w:szCs w:val="21"/>
                <w:lang w:bidi="ar"/>
              </w:rPr>
            </w:pPr>
            <w:r>
              <w:rPr>
                <w:rFonts w:hint="eastAsia" w:ascii="Times New Roman" w:hAnsi="Times New Roman" w:cs="Times New Roman"/>
                <w:b w:val="0"/>
                <w:bCs w:val="0"/>
                <w:color w:val="auto"/>
                <w:kern w:val="0"/>
                <w:sz w:val="21"/>
                <w:szCs w:val="21"/>
                <w:lang w:val="en-US" w:eastAsia="zh-CN" w:bidi="ar"/>
              </w:rPr>
              <w:t>达标</w:t>
            </w:r>
          </w:p>
        </w:tc>
        <w:tc>
          <w:tcPr>
            <w:tcW w:w="346" w:type="pct"/>
            <w:tcBorders>
              <w:tl2br w:val="nil"/>
              <w:tr2bl w:val="nil"/>
            </w:tcBorders>
            <w:noWrap w:val="0"/>
            <w:vAlign w:val="center"/>
          </w:tcPr>
          <w:p w14:paraId="677D5965">
            <w:pPr>
              <w:widowControl/>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eastAsia" w:ascii="Times New Roman" w:hAnsi="Times New Roman" w:cs="Times New Roman"/>
                <w:b w:val="0"/>
                <w:bCs w:val="0"/>
                <w:color w:val="auto"/>
                <w:kern w:val="0"/>
                <w:sz w:val="21"/>
                <w:szCs w:val="21"/>
                <w:lang w:val="en-US" w:eastAsia="zh-CN" w:bidi="ar"/>
              </w:rPr>
              <w:t>498</w:t>
            </w:r>
          </w:p>
        </w:tc>
        <w:tc>
          <w:tcPr>
            <w:tcW w:w="1142" w:type="dxa"/>
            <w:tcBorders>
              <w:tl2br w:val="nil"/>
              <w:tr2bl w:val="nil"/>
            </w:tcBorders>
            <w:noWrap w:val="0"/>
            <w:vAlign w:val="center"/>
          </w:tcPr>
          <w:p w14:paraId="310901AF">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b w:val="0"/>
                <w:bCs w:val="0"/>
                <w:color w:val="auto"/>
                <w:kern w:val="0"/>
                <w:sz w:val="21"/>
                <w:szCs w:val="21"/>
                <w:lang w:bidi="ar"/>
              </w:rPr>
            </w:pPr>
            <w:r>
              <w:rPr>
                <w:rFonts w:hint="eastAsia" w:ascii="Times New Roman" w:hAnsi="Times New Roman" w:cs="Times New Roman"/>
                <w:b w:val="0"/>
                <w:bCs w:val="0"/>
                <w:color w:val="auto"/>
                <w:kern w:val="0"/>
                <w:sz w:val="21"/>
                <w:szCs w:val="21"/>
                <w:lang w:val="en-US" w:eastAsia="zh-CN" w:bidi="ar"/>
              </w:rPr>
              <w:t>达标</w:t>
            </w:r>
          </w:p>
        </w:tc>
        <w:tc>
          <w:tcPr>
            <w:tcW w:w="387" w:type="pct"/>
            <w:tcBorders>
              <w:tl2br w:val="nil"/>
              <w:tr2bl w:val="nil"/>
            </w:tcBorders>
            <w:noWrap w:val="0"/>
            <w:vAlign w:val="center"/>
          </w:tcPr>
          <w:p w14:paraId="5A86986B">
            <w:pPr>
              <w:widowControl/>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eastAsia" w:ascii="Times New Roman" w:hAnsi="Times New Roman" w:cs="Times New Roman"/>
                <w:b w:val="0"/>
                <w:bCs w:val="0"/>
                <w:color w:val="auto"/>
                <w:kern w:val="0"/>
                <w:sz w:val="21"/>
                <w:szCs w:val="21"/>
                <w:lang w:val="en-US" w:eastAsia="zh-CN" w:bidi="ar"/>
              </w:rPr>
              <w:t>32</w:t>
            </w:r>
          </w:p>
        </w:tc>
        <w:tc>
          <w:tcPr>
            <w:tcW w:w="1329" w:type="dxa"/>
            <w:tcBorders>
              <w:tl2br w:val="nil"/>
              <w:tr2bl w:val="nil"/>
            </w:tcBorders>
            <w:noWrap w:val="0"/>
            <w:vAlign w:val="center"/>
          </w:tcPr>
          <w:p w14:paraId="39CAF5EC">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b w:val="0"/>
                <w:bCs w:val="0"/>
                <w:color w:val="auto"/>
                <w:kern w:val="0"/>
                <w:sz w:val="21"/>
                <w:szCs w:val="21"/>
                <w:lang w:bidi="ar"/>
              </w:rPr>
            </w:pPr>
            <w:r>
              <w:rPr>
                <w:rFonts w:hint="eastAsia" w:ascii="Times New Roman" w:hAnsi="Times New Roman" w:cs="Times New Roman"/>
                <w:b w:val="0"/>
                <w:bCs w:val="0"/>
                <w:color w:val="auto"/>
                <w:kern w:val="0"/>
                <w:sz w:val="21"/>
                <w:szCs w:val="21"/>
                <w:lang w:val="en-US" w:eastAsia="zh-CN" w:bidi="ar"/>
              </w:rPr>
              <w:t>达标</w:t>
            </w:r>
          </w:p>
        </w:tc>
      </w:tr>
      <w:tr w14:paraId="35786D29">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270" w:hRule="atLeast"/>
          <w:jc w:val="center"/>
        </w:trPr>
        <w:tc>
          <w:tcPr>
            <w:tcW w:w="216" w:type="pct"/>
            <w:vMerge w:val="restart"/>
            <w:tcBorders>
              <w:tl2br w:val="nil"/>
              <w:tr2bl w:val="nil"/>
            </w:tcBorders>
            <w:noWrap w:val="0"/>
            <w:vAlign w:val="center"/>
          </w:tcPr>
          <w:p w14:paraId="546FACB1">
            <w:pPr>
              <w:widowControl/>
              <w:adjustRightInd w:val="0"/>
              <w:snapToGrid w:val="0"/>
              <w:spacing w:line="240" w:lineRule="auto"/>
              <w:ind w:firstLine="0" w:firstLineChars="0"/>
              <w:jc w:val="center"/>
              <w:rPr>
                <w:rFonts w:hint="default" w:ascii="Times New Roman" w:hAnsi="Times New Roman" w:eastAsia="宋体" w:cs="Times New Roman"/>
                <w:b w:val="0"/>
                <w:bCs w:val="0"/>
                <w:color w:val="auto"/>
                <w:kern w:val="0"/>
                <w:sz w:val="21"/>
                <w:szCs w:val="21"/>
                <w:lang w:val="en-US" w:eastAsia="zh-CN"/>
              </w:rPr>
            </w:pPr>
            <w:r>
              <w:rPr>
                <w:rFonts w:hint="default" w:ascii="Times New Roman" w:hAnsi="Times New Roman" w:cs="Times New Roman"/>
                <w:b w:val="0"/>
                <w:bCs w:val="0"/>
                <w:color w:val="auto"/>
                <w:kern w:val="0"/>
                <w:sz w:val="21"/>
                <w:szCs w:val="21"/>
                <w:lang w:val="en-US" w:eastAsia="zh-CN"/>
              </w:rPr>
              <w:t>S2</w:t>
            </w:r>
          </w:p>
        </w:tc>
        <w:tc>
          <w:tcPr>
            <w:tcW w:w="334" w:type="pct"/>
            <w:tcBorders>
              <w:tl2br w:val="nil"/>
              <w:tr2bl w:val="nil"/>
            </w:tcBorders>
            <w:noWrap w:val="0"/>
            <w:vAlign w:val="center"/>
          </w:tcPr>
          <w:p w14:paraId="1DDFC2E7">
            <w:pPr>
              <w:widowControl/>
              <w:adjustRightInd w:val="0"/>
              <w:snapToGrid w:val="0"/>
              <w:spacing w:line="240" w:lineRule="auto"/>
              <w:ind w:firstLine="0" w:firstLineChars="0"/>
              <w:jc w:val="center"/>
              <w:rPr>
                <w:rFonts w:hint="default" w:ascii="Times New Roman" w:hAnsi="Times New Roman" w:cs="Times New Roman"/>
                <w:b w:val="0"/>
                <w:bCs w:val="0"/>
                <w:color w:val="auto"/>
                <w:kern w:val="0"/>
                <w:sz w:val="21"/>
                <w:szCs w:val="21"/>
              </w:rPr>
            </w:pPr>
            <w:r>
              <w:rPr>
                <w:rFonts w:hint="default" w:ascii="Times New Roman" w:hAnsi="Times New Roman" w:cs="Times New Roman"/>
                <w:b w:val="0"/>
                <w:bCs w:val="0"/>
                <w:color w:val="auto"/>
                <w:kern w:val="0"/>
                <w:sz w:val="21"/>
                <w:szCs w:val="21"/>
                <w:lang w:val="en-US" w:eastAsia="zh-CN"/>
              </w:rPr>
              <w:t>上半年</w:t>
            </w:r>
          </w:p>
        </w:tc>
        <w:tc>
          <w:tcPr>
            <w:tcW w:w="337" w:type="pct"/>
            <w:tcBorders>
              <w:tl2br w:val="nil"/>
              <w:tr2bl w:val="nil"/>
            </w:tcBorders>
            <w:noWrap w:val="0"/>
            <w:vAlign w:val="center"/>
          </w:tcPr>
          <w:p w14:paraId="00045350">
            <w:pPr>
              <w:widowControl/>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default" w:ascii="Times New Roman" w:hAnsi="Times New Roman" w:cs="Times New Roman"/>
                <w:b w:val="0"/>
                <w:bCs w:val="0"/>
                <w:color w:val="auto"/>
                <w:kern w:val="0"/>
                <w:sz w:val="21"/>
                <w:szCs w:val="21"/>
                <w:lang w:val="en-US" w:eastAsia="zh-CN" w:bidi="ar"/>
              </w:rPr>
              <w:t>7.5</w:t>
            </w:r>
          </w:p>
        </w:tc>
        <w:tc>
          <w:tcPr>
            <w:tcW w:w="375" w:type="pct"/>
            <w:tcBorders>
              <w:tl2br w:val="nil"/>
              <w:tr2bl w:val="nil"/>
            </w:tcBorders>
            <w:noWrap w:val="0"/>
            <w:vAlign w:val="center"/>
          </w:tcPr>
          <w:p w14:paraId="4D9AA920">
            <w:pPr>
              <w:widowControl/>
              <w:adjustRightInd w:val="0"/>
              <w:snapToGrid w:val="0"/>
              <w:spacing w:line="240" w:lineRule="auto"/>
              <w:ind w:firstLine="0" w:firstLineChars="0"/>
              <w:jc w:val="center"/>
              <w:textAlignment w:val="center"/>
              <w:rPr>
                <w:rFonts w:hint="default" w:ascii="Times New Roman" w:hAnsi="Times New Roman" w:cs="Times New Roman"/>
                <w:b w:val="0"/>
                <w:bCs w:val="0"/>
                <w:color w:val="auto"/>
                <w:kern w:val="0"/>
                <w:sz w:val="21"/>
                <w:szCs w:val="21"/>
                <w:lang w:bidi="ar"/>
              </w:rPr>
            </w:pPr>
            <w:r>
              <w:rPr>
                <w:rFonts w:hint="default" w:ascii="Times New Roman" w:hAnsi="Times New Roman" w:eastAsia="宋体" w:cs="Times New Roman"/>
                <w:b w:val="0"/>
                <w:bCs w:val="0"/>
                <w:color w:val="auto"/>
                <w:kern w:val="0"/>
                <w:sz w:val="21"/>
                <w:szCs w:val="21"/>
                <w:lang w:bidi="ar"/>
              </w:rPr>
              <w:t>Ⅰ</w:t>
            </w:r>
            <w:r>
              <w:rPr>
                <w:rFonts w:hint="default" w:ascii="Times New Roman" w:hAnsi="Times New Roman" w:eastAsia="宋体" w:cs="Times New Roman"/>
                <w:b w:val="0"/>
                <w:bCs w:val="0"/>
                <w:color w:val="auto"/>
                <w:kern w:val="0"/>
                <w:sz w:val="21"/>
                <w:szCs w:val="21"/>
                <w:lang w:val="en-US" w:eastAsia="zh-CN" w:bidi="ar"/>
              </w:rPr>
              <w:t>类</w:t>
            </w:r>
          </w:p>
        </w:tc>
        <w:tc>
          <w:tcPr>
            <w:tcW w:w="306" w:type="pct"/>
            <w:tcBorders>
              <w:tl2br w:val="nil"/>
              <w:tr2bl w:val="nil"/>
            </w:tcBorders>
            <w:shd w:val="pct25" w:color="auto" w:fill="auto"/>
            <w:noWrap w:val="0"/>
            <w:vAlign w:val="center"/>
          </w:tcPr>
          <w:p w14:paraId="0FF3A279">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default" w:ascii="Times New Roman" w:hAnsi="Times New Roman" w:cs="Times New Roman"/>
                <w:b w:val="0"/>
                <w:bCs w:val="0"/>
                <w:color w:val="auto"/>
                <w:kern w:val="0"/>
                <w:sz w:val="21"/>
                <w:szCs w:val="21"/>
                <w:lang w:val="en-US" w:eastAsia="zh-CN" w:bidi="ar"/>
              </w:rPr>
              <w:t>59</w:t>
            </w:r>
          </w:p>
        </w:tc>
        <w:tc>
          <w:tcPr>
            <w:tcW w:w="390" w:type="pct"/>
            <w:tcBorders>
              <w:tl2br w:val="nil"/>
              <w:tr2bl w:val="nil"/>
            </w:tcBorders>
            <w:shd w:val="pct25" w:color="auto" w:fill="auto"/>
            <w:noWrap w:val="0"/>
            <w:vAlign w:val="center"/>
          </w:tcPr>
          <w:p w14:paraId="39795BBB">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b w:val="0"/>
                <w:bCs w:val="0"/>
                <w:color w:val="auto"/>
                <w:kern w:val="0"/>
                <w:sz w:val="21"/>
                <w:szCs w:val="21"/>
                <w:lang w:bidi="ar"/>
              </w:rPr>
            </w:pPr>
            <w:r>
              <w:rPr>
                <w:rFonts w:hint="eastAsia" w:ascii="Times New Roman" w:hAnsi="Times New Roman" w:cs="Times New Roman"/>
                <w:b w:val="0"/>
                <w:bCs w:val="0"/>
                <w:color w:val="auto"/>
                <w:kern w:val="0"/>
                <w:sz w:val="21"/>
                <w:szCs w:val="21"/>
                <w:lang w:val="en-US" w:eastAsia="zh-CN" w:bidi="ar"/>
              </w:rPr>
              <w:t>不达标</w:t>
            </w:r>
          </w:p>
        </w:tc>
        <w:tc>
          <w:tcPr>
            <w:tcW w:w="332" w:type="pct"/>
            <w:tcBorders>
              <w:tl2br w:val="nil"/>
              <w:tr2bl w:val="nil"/>
            </w:tcBorders>
            <w:noWrap w:val="0"/>
            <w:vAlign w:val="center"/>
          </w:tcPr>
          <w:p w14:paraId="06294DEA">
            <w:pPr>
              <w:widowControl/>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eastAsia" w:ascii="Times New Roman" w:hAnsi="Times New Roman" w:cs="Times New Roman"/>
                <w:b w:val="0"/>
                <w:bCs w:val="0"/>
                <w:color w:val="auto"/>
                <w:kern w:val="0"/>
                <w:sz w:val="21"/>
                <w:szCs w:val="21"/>
                <w:lang w:val="en-US" w:eastAsia="zh-CN" w:bidi="ar"/>
              </w:rPr>
              <w:t>10</w:t>
            </w:r>
          </w:p>
        </w:tc>
        <w:tc>
          <w:tcPr>
            <w:tcW w:w="400" w:type="pct"/>
            <w:tcBorders>
              <w:tl2br w:val="nil"/>
              <w:tr2bl w:val="nil"/>
            </w:tcBorders>
            <w:noWrap w:val="0"/>
            <w:vAlign w:val="center"/>
          </w:tcPr>
          <w:p w14:paraId="6FC62F56">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b w:val="0"/>
                <w:bCs w:val="0"/>
                <w:color w:val="auto"/>
                <w:kern w:val="0"/>
                <w:sz w:val="21"/>
                <w:szCs w:val="21"/>
                <w:lang w:bidi="ar"/>
              </w:rPr>
            </w:pPr>
            <w:r>
              <w:rPr>
                <w:rFonts w:hint="eastAsia" w:ascii="Times New Roman" w:hAnsi="Times New Roman" w:cs="Times New Roman"/>
                <w:b w:val="0"/>
                <w:bCs w:val="0"/>
                <w:color w:val="auto"/>
                <w:kern w:val="0"/>
                <w:sz w:val="21"/>
                <w:szCs w:val="21"/>
                <w:lang w:val="en-US" w:eastAsia="zh-CN" w:bidi="ar"/>
              </w:rPr>
              <w:t>达标</w:t>
            </w:r>
          </w:p>
        </w:tc>
        <w:tc>
          <w:tcPr>
            <w:tcW w:w="312" w:type="pct"/>
            <w:tcBorders>
              <w:tl2br w:val="nil"/>
              <w:tr2bl w:val="nil"/>
            </w:tcBorders>
            <w:noWrap w:val="0"/>
            <w:vAlign w:val="center"/>
          </w:tcPr>
          <w:p w14:paraId="2BB23FA7">
            <w:pPr>
              <w:widowControl/>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eastAsia" w:ascii="Times New Roman" w:hAnsi="Times New Roman" w:cs="Times New Roman"/>
                <w:b w:val="0"/>
                <w:bCs w:val="0"/>
                <w:color w:val="auto"/>
                <w:kern w:val="0"/>
                <w:sz w:val="21"/>
                <w:szCs w:val="21"/>
                <w:lang w:val="en-US" w:eastAsia="zh-CN" w:bidi="ar"/>
              </w:rPr>
              <w:t>112</w:t>
            </w:r>
          </w:p>
        </w:tc>
        <w:tc>
          <w:tcPr>
            <w:tcW w:w="1105" w:type="dxa"/>
            <w:tcBorders>
              <w:tl2br w:val="nil"/>
              <w:tr2bl w:val="nil"/>
            </w:tcBorders>
            <w:noWrap w:val="0"/>
            <w:vAlign w:val="center"/>
          </w:tcPr>
          <w:p w14:paraId="354DF93C">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b w:val="0"/>
                <w:bCs w:val="0"/>
                <w:color w:val="auto"/>
                <w:kern w:val="0"/>
                <w:sz w:val="21"/>
                <w:szCs w:val="21"/>
                <w:lang w:bidi="ar"/>
              </w:rPr>
            </w:pPr>
            <w:r>
              <w:rPr>
                <w:rFonts w:hint="eastAsia" w:ascii="Times New Roman" w:hAnsi="Times New Roman" w:cs="Times New Roman"/>
                <w:b w:val="0"/>
                <w:bCs w:val="0"/>
                <w:color w:val="auto"/>
                <w:kern w:val="0"/>
                <w:sz w:val="21"/>
                <w:szCs w:val="21"/>
                <w:lang w:val="en-US" w:eastAsia="zh-CN" w:bidi="ar"/>
              </w:rPr>
              <w:t>达标</w:t>
            </w:r>
          </w:p>
        </w:tc>
        <w:tc>
          <w:tcPr>
            <w:tcW w:w="346" w:type="pct"/>
            <w:tcBorders>
              <w:tl2br w:val="nil"/>
              <w:tr2bl w:val="nil"/>
            </w:tcBorders>
            <w:noWrap w:val="0"/>
            <w:vAlign w:val="center"/>
          </w:tcPr>
          <w:p w14:paraId="0987EC40">
            <w:pPr>
              <w:widowControl/>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eastAsia" w:ascii="Times New Roman" w:hAnsi="Times New Roman" w:cs="Times New Roman"/>
                <w:b w:val="0"/>
                <w:bCs w:val="0"/>
                <w:color w:val="auto"/>
                <w:kern w:val="0"/>
                <w:sz w:val="21"/>
                <w:szCs w:val="21"/>
                <w:lang w:val="en-US" w:eastAsia="zh-CN" w:bidi="ar"/>
              </w:rPr>
              <w:t>322</w:t>
            </w:r>
          </w:p>
        </w:tc>
        <w:tc>
          <w:tcPr>
            <w:tcW w:w="1142" w:type="dxa"/>
            <w:tcBorders>
              <w:tl2br w:val="nil"/>
              <w:tr2bl w:val="nil"/>
            </w:tcBorders>
            <w:noWrap w:val="0"/>
            <w:vAlign w:val="center"/>
          </w:tcPr>
          <w:p w14:paraId="29C83E59">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b w:val="0"/>
                <w:bCs w:val="0"/>
                <w:color w:val="auto"/>
                <w:kern w:val="0"/>
                <w:sz w:val="21"/>
                <w:szCs w:val="21"/>
                <w:lang w:bidi="ar"/>
              </w:rPr>
            </w:pPr>
            <w:r>
              <w:rPr>
                <w:rFonts w:hint="eastAsia" w:ascii="Times New Roman" w:hAnsi="Times New Roman" w:cs="Times New Roman"/>
                <w:b w:val="0"/>
                <w:bCs w:val="0"/>
                <w:color w:val="auto"/>
                <w:kern w:val="0"/>
                <w:sz w:val="21"/>
                <w:szCs w:val="21"/>
                <w:lang w:val="en-US" w:eastAsia="zh-CN" w:bidi="ar"/>
              </w:rPr>
              <w:t>达标</w:t>
            </w:r>
          </w:p>
        </w:tc>
        <w:tc>
          <w:tcPr>
            <w:tcW w:w="387" w:type="pct"/>
            <w:tcBorders>
              <w:tl2br w:val="nil"/>
              <w:tr2bl w:val="nil"/>
            </w:tcBorders>
            <w:noWrap w:val="0"/>
            <w:vAlign w:val="center"/>
          </w:tcPr>
          <w:p w14:paraId="7A214C39">
            <w:pPr>
              <w:widowControl/>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eastAsia" w:ascii="Times New Roman" w:hAnsi="Times New Roman" w:cs="Times New Roman"/>
                <w:b w:val="0"/>
                <w:bCs w:val="0"/>
                <w:color w:val="auto"/>
                <w:kern w:val="0"/>
                <w:sz w:val="21"/>
                <w:szCs w:val="21"/>
                <w:lang w:val="en-US" w:eastAsia="zh-CN" w:bidi="ar"/>
              </w:rPr>
              <w:t>18</w:t>
            </w:r>
          </w:p>
        </w:tc>
        <w:tc>
          <w:tcPr>
            <w:tcW w:w="1329" w:type="dxa"/>
            <w:tcBorders>
              <w:tl2br w:val="nil"/>
              <w:tr2bl w:val="nil"/>
            </w:tcBorders>
            <w:noWrap w:val="0"/>
            <w:vAlign w:val="center"/>
          </w:tcPr>
          <w:p w14:paraId="13DA3944">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b w:val="0"/>
                <w:bCs w:val="0"/>
                <w:color w:val="auto"/>
                <w:kern w:val="0"/>
                <w:sz w:val="21"/>
                <w:szCs w:val="21"/>
                <w:lang w:bidi="ar"/>
              </w:rPr>
            </w:pPr>
            <w:r>
              <w:rPr>
                <w:rFonts w:hint="eastAsia" w:ascii="Times New Roman" w:hAnsi="Times New Roman" w:cs="Times New Roman"/>
                <w:b w:val="0"/>
                <w:bCs w:val="0"/>
                <w:color w:val="auto"/>
                <w:kern w:val="0"/>
                <w:sz w:val="21"/>
                <w:szCs w:val="21"/>
                <w:lang w:val="en-US" w:eastAsia="zh-CN" w:bidi="ar"/>
              </w:rPr>
              <w:t>达标</w:t>
            </w:r>
          </w:p>
        </w:tc>
      </w:tr>
      <w:tr w14:paraId="4274620C">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270" w:hRule="atLeast"/>
          <w:jc w:val="center"/>
        </w:trPr>
        <w:tc>
          <w:tcPr>
            <w:tcW w:w="216" w:type="pct"/>
            <w:vMerge w:val="continue"/>
            <w:tcBorders>
              <w:tl2br w:val="nil"/>
              <w:tr2bl w:val="nil"/>
            </w:tcBorders>
            <w:noWrap w:val="0"/>
            <w:vAlign w:val="center"/>
          </w:tcPr>
          <w:p w14:paraId="766D8965">
            <w:pPr>
              <w:widowControl/>
              <w:adjustRightInd w:val="0"/>
              <w:snapToGrid w:val="0"/>
              <w:spacing w:line="240" w:lineRule="auto"/>
              <w:ind w:firstLine="0" w:firstLineChars="0"/>
              <w:jc w:val="center"/>
              <w:rPr>
                <w:rFonts w:hint="default" w:ascii="Times New Roman" w:hAnsi="Times New Roman" w:cs="Times New Roman"/>
                <w:b w:val="0"/>
                <w:bCs w:val="0"/>
                <w:color w:val="auto"/>
                <w:kern w:val="0"/>
                <w:sz w:val="21"/>
                <w:szCs w:val="21"/>
              </w:rPr>
            </w:pPr>
          </w:p>
        </w:tc>
        <w:tc>
          <w:tcPr>
            <w:tcW w:w="334" w:type="pct"/>
            <w:tcBorders>
              <w:tl2br w:val="nil"/>
              <w:tr2bl w:val="nil"/>
            </w:tcBorders>
            <w:noWrap w:val="0"/>
            <w:vAlign w:val="center"/>
          </w:tcPr>
          <w:p w14:paraId="1BEC417E">
            <w:pPr>
              <w:widowControl/>
              <w:adjustRightInd w:val="0"/>
              <w:snapToGrid w:val="0"/>
              <w:spacing w:line="240" w:lineRule="auto"/>
              <w:ind w:firstLine="0" w:firstLineChars="0"/>
              <w:jc w:val="center"/>
              <w:rPr>
                <w:rFonts w:hint="default" w:ascii="Times New Roman" w:hAnsi="Times New Roman" w:cs="Times New Roman"/>
                <w:b w:val="0"/>
                <w:bCs w:val="0"/>
                <w:color w:val="auto"/>
                <w:kern w:val="0"/>
                <w:sz w:val="21"/>
                <w:szCs w:val="21"/>
              </w:rPr>
            </w:pPr>
            <w:r>
              <w:rPr>
                <w:rFonts w:hint="default" w:ascii="Times New Roman" w:hAnsi="Times New Roman" w:cs="Times New Roman"/>
                <w:b w:val="0"/>
                <w:bCs w:val="0"/>
                <w:color w:val="auto"/>
                <w:kern w:val="0"/>
                <w:sz w:val="21"/>
                <w:szCs w:val="21"/>
                <w:lang w:val="en-US" w:eastAsia="zh-CN"/>
              </w:rPr>
              <w:t>下半年</w:t>
            </w:r>
          </w:p>
        </w:tc>
        <w:tc>
          <w:tcPr>
            <w:tcW w:w="337" w:type="pct"/>
            <w:tcBorders>
              <w:tl2br w:val="nil"/>
              <w:tr2bl w:val="nil"/>
            </w:tcBorders>
            <w:noWrap w:val="0"/>
            <w:vAlign w:val="center"/>
          </w:tcPr>
          <w:p w14:paraId="6F762533">
            <w:pPr>
              <w:widowControl/>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eastAsia" w:ascii="Times New Roman" w:hAnsi="Times New Roman" w:cs="Times New Roman"/>
                <w:b w:val="0"/>
                <w:bCs w:val="0"/>
                <w:color w:val="auto"/>
                <w:kern w:val="0"/>
                <w:sz w:val="21"/>
                <w:szCs w:val="21"/>
                <w:lang w:val="en-US" w:eastAsia="zh-CN" w:bidi="ar"/>
              </w:rPr>
              <w:t>7.5</w:t>
            </w:r>
          </w:p>
        </w:tc>
        <w:tc>
          <w:tcPr>
            <w:tcW w:w="375" w:type="pct"/>
            <w:tcBorders>
              <w:tl2br w:val="nil"/>
              <w:tr2bl w:val="nil"/>
            </w:tcBorders>
            <w:noWrap w:val="0"/>
            <w:vAlign w:val="center"/>
          </w:tcPr>
          <w:p w14:paraId="52089117">
            <w:pPr>
              <w:widowControl/>
              <w:adjustRightInd w:val="0"/>
              <w:snapToGrid w:val="0"/>
              <w:spacing w:line="240" w:lineRule="auto"/>
              <w:ind w:firstLine="0" w:firstLineChars="0"/>
              <w:jc w:val="center"/>
              <w:textAlignment w:val="center"/>
              <w:rPr>
                <w:rFonts w:hint="default" w:ascii="Times New Roman" w:hAnsi="Times New Roman" w:cs="Times New Roman"/>
                <w:b w:val="0"/>
                <w:bCs w:val="0"/>
                <w:color w:val="auto"/>
                <w:kern w:val="0"/>
                <w:sz w:val="21"/>
                <w:szCs w:val="21"/>
                <w:lang w:bidi="ar"/>
              </w:rPr>
            </w:pPr>
            <w:r>
              <w:rPr>
                <w:rFonts w:hint="default" w:ascii="Times New Roman" w:hAnsi="Times New Roman" w:eastAsia="宋体" w:cs="Times New Roman"/>
                <w:b w:val="0"/>
                <w:bCs w:val="0"/>
                <w:color w:val="auto"/>
                <w:kern w:val="0"/>
                <w:sz w:val="21"/>
                <w:szCs w:val="21"/>
                <w:lang w:bidi="ar"/>
              </w:rPr>
              <w:t>Ⅰ</w:t>
            </w:r>
            <w:r>
              <w:rPr>
                <w:rFonts w:hint="default" w:ascii="Times New Roman" w:hAnsi="Times New Roman" w:eastAsia="宋体" w:cs="Times New Roman"/>
                <w:b w:val="0"/>
                <w:bCs w:val="0"/>
                <w:color w:val="auto"/>
                <w:kern w:val="0"/>
                <w:sz w:val="21"/>
                <w:szCs w:val="21"/>
                <w:lang w:val="en-US" w:eastAsia="zh-CN" w:bidi="ar"/>
              </w:rPr>
              <w:t>类</w:t>
            </w:r>
          </w:p>
        </w:tc>
        <w:tc>
          <w:tcPr>
            <w:tcW w:w="306" w:type="pct"/>
            <w:tcBorders>
              <w:tl2br w:val="nil"/>
              <w:tr2bl w:val="nil"/>
            </w:tcBorders>
            <w:shd w:val="pct25" w:color="auto" w:fill="auto"/>
            <w:noWrap w:val="0"/>
            <w:vAlign w:val="center"/>
          </w:tcPr>
          <w:p w14:paraId="1688F9FF">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eastAsia" w:ascii="Times New Roman" w:hAnsi="Times New Roman" w:cs="Times New Roman"/>
                <w:b w:val="0"/>
                <w:bCs w:val="0"/>
                <w:color w:val="auto"/>
                <w:kern w:val="0"/>
                <w:sz w:val="21"/>
                <w:szCs w:val="21"/>
                <w:lang w:val="en-US" w:eastAsia="zh-CN" w:bidi="ar"/>
              </w:rPr>
              <w:t>32</w:t>
            </w:r>
          </w:p>
        </w:tc>
        <w:tc>
          <w:tcPr>
            <w:tcW w:w="390" w:type="pct"/>
            <w:tcBorders>
              <w:tl2br w:val="nil"/>
              <w:tr2bl w:val="nil"/>
            </w:tcBorders>
            <w:shd w:val="pct25" w:color="auto" w:fill="auto"/>
            <w:noWrap w:val="0"/>
            <w:vAlign w:val="center"/>
          </w:tcPr>
          <w:p w14:paraId="7C00D993">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b w:val="0"/>
                <w:bCs w:val="0"/>
                <w:color w:val="auto"/>
                <w:kern w:val="0"/>
                <w:sz w:val="21"/>
                <w:szCs w:val="21"/>
                <w:lang w:bidi="ar"/>
              </w:rPr>
            </w:pPr>
            <w:r>
              <w:rPr>
                <w:rFonts w:hint="eastAsia" w:ascii="Times New Roman" w:hAnsi="Times New Roman" w:cs="Times New Roman"/>
                <w:b w:val="0"/>
                <w:bCs w:val="0"/>
                <w:color w:val="auto"/>
                <w:kern w:val="0"/>
                <w:sz w:val="21"/>
                <w:szCs w:val="21"/>
                <w:lang w:val="en-US" w:eastAsia="zh-CN" w:bidi="ar"/>
              </w:rPr>
              <w:t>不达标</w:t>
            </w:r>
          </w:p>
        </w:tc>
        <w:tc>
          <w:tcPr>
            <w:tcW w:w="332" w:type="pct"/>
            <w:tcBorders>
              <w:tl2br w:val="nil"/>
              <w:tr2bl w:val="nil"/>
            </w:tcBorders>
            <w:noWrap w:val="0"/>
            <w:vAlign w:val="center"/>
          </w:tcPr>
          <w:p w14:paraId="11EB6949">
            <w:pPr>
              <w:widowControl/>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eastAsia" w:ascii="Times New Roman" w:hAnsi="Times New Roman" w:cs="Times New Roman"/>
                <w:b w:val="0"/>
                <w:bCs w:val="0"/>
                <w:color w:val="auto"/>
                <w:kern w:val="0"/>
                <w:sz w:val="21"/>
                <w:szCs w:val="21"/>
                <w:lang w:val="en-US" w:eastAsia="zh-CN" w:bidi="ar"/>
              </w:rPr>
              <w:t>10</w:t>
            </w:r>
          </w:p>
        </w:tc>
        <w:tc>
          <w:tcPr>
            <w:tcW w:w="400" w:type="pct"/>
            <w:tcBorders>
              <w:tl2br w:val="nil"/>
              <w:tr2bl w:val="nil"/>
            </w:tcBorders>
            <w:noWrap w:val="0"/>
            <w:vAlign w:val="center"/>
          </w:tcPr>
          <w:p w14:paraId="2174EE0B">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b w:val="0"/>
                <w:bCs w:val="0"/>
                <w:color w:val="auto"/>
                <w:kern w:val="0"/>
                <w:sz w:val="21"/>
                <w:szCs w:val="21"/>
                <w:lang w:bidi="ar"/>
              </w:rPr>
            </w:pPr>
            <w:r>
              <w:rPr>
                <w:rFonts w:hint="eastAsia" w:ascii="Times New Roman" w:hAnsi="Times New Roman" w:cs="Times New Roman"/>
                <w:b w:val="0"/>
                <w:bCs w:val="0"/>
                <w:color w:val="auto"/>
                <w:kern w:val="0"/>
                <w:sz w:val="21"/>
                <w:szCs w:val="21"/>
                <w:lang w:val="en-US" w:eastAsia="zh-CN" w:bidi="ar"/>
              </w:rPr>
              <w:t>达标</w:t>
            </w:r>
          </w:p>
        </w:tc>
        <w:tc>
          <w:tcPr>
            <w:tcW w:w="312" w:type="pct"/>
            <w:tcBorders>
              <w:tl2br w:val="nil"/>
              <w:tr2bl w:val="nil"/>
            </w:tcBorders>
            <w:noWrap w:val="0"/>
            <w:vAlign w:val="center"/>
          </w:tcPr>
          <w:p w14:paraId="3590C358">
            <w:pPr>
              <w:widowControl/>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eastAsia" w:ascii="Times New Roman" w:hAnsi="Times New Roman" w:cs="Times New Roman"/>
                <w:b w:val="0"/>
                <w:bCs w:val="0"/>
                <w:color w:val="auto"/>
                <w:kern w:val="0"/>
                <w:sz w:val="21"/>
                <w:szCs w:val="21"/>
                <w:lang w:val="en-US" w:eastAsia="zh-CN" w:bidi="ar"/>
              </w:rPr>
              <w:t>273</w:t>
            </w:r>
          </w:p>
        </w:tc>
        <w:tc>
          <w:tcPr>
            <w:tcW w:w="1105" w:type="dxa"/>
            <w:tcBorders>
              <w:tl2br w:val="nil"/>
              <w:tr2bl w:val="nil"/>
            </w:tcBorders>
            <w:noWrap w:val="0"/>
            <w:vAlign w:val="center"/>
          </w:tcPr>
          <w:p w14:paraId="7D1A9E43">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b w:val="0"/>
                <w:bCs w:val="0"/>
                <w:color w:val="auto"/>
                <w:kern w:val="0"/>
                <w:sz w:val="21"/>
                <w:szCs w:val="21"/>
                <w:lang w:bidi="ar"/>
              </w:rPr>
            </w:pPr>
            <w:r>
              <w:rPr>
                <w:rFonts w:hint="eastAsia" w:ascii="Times New Roman" w:hAnsi="Times New Roman" w:cs="Times New Roman"/>
                <w:b w:val="0"/>
                <w:bCs w:val="0"/>
                <w:color w:val="auto"/>
                <w:kern w:val="0"/>
                <w:sz w:val="21"/>
                <w:szCs w:val="21"/>
                <w:lang w:val="en-US" w:eastAsia="zh-CN" w:bidi="ar"/>
              </w:rPr>
              <w:t>达标</w:t>
            </w:r>
          </w:p>
        </w:tc>
        <w:tc>
          <w:tcPr>
            <w:tcW w:w="346" w:type="pct"/>
            <w:tcBorders>
              <w:tl2br w:val="nil"/>
              <w:tr2bl w:val="nil"/>
            </w:tcBorders>
            <w:noWrap w:val="0"/>
            <w:vAlign w:val="center"/>
          </w:tcPr>
          <w:p w14:paraId="75988D20">
            <w:pPr>
              <w:widowControl/>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eastAsia" w:ascii="Times New Roman" w:hAnsi="Times New Roman" w:cs="Times New Roman"/>
                <w:b w:val="0"/>
                <w:bCs w:val="0"/>
                <w:color w:val="auto"/>
                <w:kern w:val="0"/>
                <w:sz w:val="21"/>
                <w:szCs w:val="21"/>
                <w:lang w:val="en-US" w:eastAsia="zh-CN" w:bidi="ar"/>
              </w:rPr>
              <w:t>864</w:t>
            </w:r>
          </w:p>
        </w:tc>
        <w:tc>
          <w:tcPr>
            <w:tcW w:w="1142" w:type="dxa"/>
            <w:tcBorders>
              <w:tl2br w:val="nil"/>
              <w:tr2bl w:val="nil"/>
            </w:tcBorders>
            <w:noWrap w:val="0"/>
            <w:vAlign w:val="center"/>
          </w:tcPr>
          <w:p w14:paraId="63DA04C5">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b w:val="0"/>
                <w:bCs w:val="0"/>
                <w:color w:val="auto"/>
                <w:kern w:val="0"/>
                <w:sz w:val="21"/>
                <w:szCs w:val="21"/>
                <w:lang w:bidi="ar"/>
              </w:rPr>
            </w:pPr>
            <w:r>
              <w:rPr>
                <w:rFonts w:hint="eastAsia" w:ascii="Times New Roman" w:hAnsi="Times New Roman" w:cs="Times New Roman"/>
                <w:b w:val="0"/>
                <w:bCs w:val="0"/>
                <w:color w:val="auto"/>
                <w:kern w:val="0"/>
                <w:sz w:val="21"/>
                <w:szCs w:val="21"/>
                <w:lang w:val="en-US" w:eastAsia="zh-CN" w:bidi="ar"/>
              </w:rPr>
              <w:t>达标</w:t>
            </w:r>
          </w:p>
        </w:tc>
        <w:tc>
          <w:tcPr>
            <w:tcW w:w="387" w:type="pct"/>
            <w:tcBorders>
              <w:tl2br w:val="nil"/>
              <w:tr2bl w:val="nil"/>
            </w:tcBorders>
            <w:noWrap w:val="0"/>
            <w:vAlign w:val="center"/>
          </w:tcPr>
          <w:p w14:paraId="46E446E0">
            <w:pPr>
              <w:widowControl/>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eastAsia" w:ascii="Times New Roman" w:hAnsi="Times New Roman" w:cs="Times New Roman"/>
                <w:b w:val="0"/>
                <w:bCs w:val="0"/>
                <w:color w:val="auto"/>
                <w:kern w:val="0"/>
                <w:sz w:val="21"/>
                <w:szCs w:val="21"/>
                <w:lang w:val="en-US" w:eastAsia="zh-CN" w:bidi="ar"/>
              </w:rPr>
              <w:t>37</w:t>
            </w:r>
          </w:p>
        </w:tc>
        <w:tc>
          <w:tcPr>
            <w:tcW w:w="1329" w:type="dxa"/>
            <w:tcBorders>
              <w:tl2br w:val="nil"/>
              <w:tr2bl w:val="nil"/>
            </w:tcBorders>
            <w:noWrap w:val="0"/>
            <w:vAlign w:val="center"/>
          </w:tcPr>
          <w:p w14:paraId="707AE5F5">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b w:val="0"/>
                <w:bCs w:val="0"/>
                <w:color w:val="auto"/>
                <w:kern w:val="0"/>
                <w:sz w:val="21"/>
                <w:szCs w:val="21"/>
                <w:lang w:bidi="ar"/>
              </w:rPr>
            </w:pPr>
            <w:r>
              <w:rPr>
                <w:rFonts w:hint="eastAsia" w:ascii="Times New Roman" w:hAnsi="Times New Roman" w:cs="Times New Roman"/>
                <w:b w:val="0"/>
                <w:bCs w:val="0"/>
                <w:color w:val="auto"/>
                <w:kern w:val="0"/>
                <w:sz w:val="21"/>
                <w:szCs w:val="21"/>
                <w:lang w:val="en-US" w:eastAsia="zh-CN" w:bidi="ar"/>
              </w:rPr>
              <w:t>达标</w:t>
            </w:r>
          </w:p>
        </w:tc>
      </w:tr>
      <w:tr w14:paraId="47953F4A">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270" w:hRule="atLeast"/>
          <w:jc w:val="center"/>
        </w:trPr>
        <w:tc>
          <w:tcPr>
            <w:tcW w:w="216" w:type="pct"/>
            <w:tcBorders>
              <w:tl2br w:val="nil"/>
              <w:tr2bl w:val="nil"/>
            </w:tcBorders>
            <w:noWrap w:val="0"/>
            <w:vAlign w:val="center"/>
          </w:tcPr>
          <w:p w14:paraId="09A82C82">
            <w:pPr>
              <w:widowControl/>
              <w:adjustRightInd w:val="0"/>
              <w:snapToGrid w:val="0"/>
              <w:spacing w:line="240" w:lineRule="auto"/>
              <w:ind w:firstLine="0" w:firstLineChars="0"/>
              <w:jc w:val="center"/>
              <w:rPr>
                <w:rFonts w:hint="default" w:ascii="Times New Roman" w:hAnsi="Times New Roman" w:eastAsia="宋体" w:cs="Times New Roman"/>
                <w:b w:val="0"/>
                <w:bCs w:val="0"/>
                <w:color w:val="auto"/>
                <w:kern w:val="0"/>
                <w:sz w:val="21"/>
                <w:szCs w:val="21"/>
                <w:lang w:val="en-US" w:eastAsia="zh-CN"/>
              </w:rPr>
            </w:pPr>
            <w:r>
              <w:rPr>
                <w:rFonts w:hint="default" w:ascii="Times New Roman" w:hAnsi="Times New Roman" w:cs="Times New Roman"/>
                <w:b w:val="0"/>
                <w:bCs w:val="0"/>
                <w:color w:val="auto"/>
                <w:kern w:val="0"/>
                <w:sz w:val="21"/>
                <w:szCs w:val="21"/>
                <w:lang w:val="en-US" w:eastAsia="zh-CN"/>
              </w:rPr>
              <w:t>S3</w:t>
            </w:r>
          </w:p>
        </w:tc>
        <w:tc>
          <w:tcPr>
            <w:tcW w:w="334" w:type="pct"/>
            <w:tcBorders>
              <w:tl2br w:val="nil"/>
              <w:tr2bl w:val="nil"/>
            </w:tcBorders>
            <w:noWrap w:val="0"/>
            <w:vAlign w:val="center"/>
          </w:tcPr>
          <w:p w14:paraId="7004900D">
            <w:pPr>
              <w:widowControl/>
              <w:adjustRightInd w:val="0"/>
              <w:snapToGrid w:val="0"/>
              <w:spacing w:line="240" w:lineRule="auto"/>
              <w:ind w:firstLine="0" w:firstLineChars="0"/>
              <w:jc w:val="center"/>
              <w:rPr>
                <w:rFonts w:hint="default" w:ascii="Times New Roman" w:hAnsi="Times New Roman" w:cs="Times New Roman"/>
                <w:b w:val="0"/>
                <w:bCs w:val="0"/>
                <w:color w:val="auto"/>
                <w:kern w:val="0"/>
                <w:sz w:val="21"/>
                <w:szCs w:val="21"/>
              </w:rPr>
            </w:pPr>
            <w:r>
              <w:rPr>
                <w:rFonts w:hint="default" w:ascii="Times New Roman" w:hAnsi="Times New Roman" w:cs="Times New Roman"/>
                <w:b w:val="0"/>
                <w:bCs w:val="0"/>
                <w:color w:val="auto"/>
                <w:kern w:val="0"/>
                <w:sz w:val="21"/>
                <w:szCs w:val="21"/>
                <w:lang w:val="en-US" w:eastAsia="zh-CN"/>
              </w:rPr>
              <w:t>上半年</w:t>
            </w:r>
          </w:p>
        </w:tc>
        <w:tc>
          <w:tcPr>
            <w:tcW w:w="337" w:type="pct"/>
            <w:tcBorders>
              <w:tl2br w:val="nil"/>
              <w:tr2bl w:val="nil"/>
            </w:tcBorders>
            <w:noWrap w:val="0"/>
            <w:vAlign w:val="center"/>
          </w:tcPr>
          <w:p w14:paraId="493B53A8">
            <w:pPr>
              <w:widowControl/>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default" w:ascii="Times New Roman" w:hAnsi="Times New Roman" w:cs="Times New Roman"/>
                <w:b w:val="0"/>
                <w:bCs w:val="0"/>
                <w:color w:val="auto"/>
                <w:kern w:val="0"/>
                <w:sz w:val="21"/>
                <w:szCs w:val="21"/>
                <w:lang w:val="en-US" w:eastAsia="zh-CN" w:bidi="ar"/>
              </w:rPr>
              <w:t>7.3</w:t>
            </w:r>
          </w:p>
        </w:tc>
        <w:tc>
          <w:tcPr>
            <w:tcW w:w="375" w:type="pct"/>
            <w:tcBorders>
              <w:tl2br w:val="nil"/>
              <w:tr2bl w:val="nil"/>
            </w:tcBorders>
            <w:noWrap w:val="0"/>
            <w:vAlign w:val="center"/>
          </w:tcPr>
          <w:p w14:paraId="3D13232D">
            <w:pPr>
              <w:widowControl/>
              <w:adjustRightInd w:val="0"/>
              <w:snapToGrid w:val="0"/>
              <w:spacing w:line="240" w:lineRule="auto"/>
              <w:ind w:firstLine="0" w:firstLineChars="0"/>
              <w:jc w:val="center"/>
              <w:textAlignment w:val="center"/>
              <w:rPr>
                <w:rFonts w:hint="default" w:ascii="Times New Roman" w:hAnsi="Times New Roman" w:cs="Times New Roman"/>
                <w:b w:val="0"/>
                <w:bCs w:val="0"/>
                <w:color w:val="auto"/>
                <w:kern w:val="0"/>
                <w:sz w:val="21"/>
                <w:szCs w:val="21"/>
                <w:lang w:bidi="ar"/>
              </w:rPr>
            </w:pPr>
            <w:r>
              <w:rPr>
                <w:rFonts w:hint="default" w:ascii="Times New Roman" w:hAnsi="Times New Roman" w:eastAsia="宋体" w:cs="Times New Roman"/>
                <w:b w:val="0"/>
                <w:bCs w:val="0"/>
                <w:color w:val="auto"/>
                <w:kern w:val="0"/>
                <w:sz w:val="21"/>
                <w:szCs w:val="21"/>
                <w:lang w:bidi="ar"/>
              </w:rPr>
              <w:t>Ⅰ</w:t>
            </w:r>
            <w:r>
              <w:rPr>
                <w:rFonts w:hint="default" w:ascii="Times New Roman" w:hAnsi="Times New Roman" w:eastAsia="宋体" w:cs="Times New Roman"/>
                <w:b w:val="0"/>
                <w:bCs w:val="0"/>
                <w:color w:val="auto"/>
                <w:kern w:val="0"/>
                <w:sz w:val="21"/>
                <w:szCs w:val="21"/>
                <w:lang w:val="en-US" w:eastAsia="zh-CN" w:bidi="ar"/>
              </w:rPr>
              <w:t>类</w:t>
            </w:r>
          </w:p>
        </w:tc>
        <w:tc>
          <w:tcPr>
            <w:tcW w:w="306" w:type="pct"/>
            <w:tcBorders>
              <w:tl2br w:val="nil"/>
              <w:tr2bl w:val="nil"/>
            </w:tcBorders>
            <w:shd w:val="pct25" w:color="auto" w:fill="auto"/>
            <w:noWrap w:val="0"/>
            <w:vAlign w:val="center"/>
          </w:tcPr>
          <w:p w14:paraId="02EAFC96">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default" w:ascii="Times New Roman" w:hAnsi="Times New Roman" w:cs="Times New Roman"/>
                <w:b w:val="0"/>
                <w:bCs w:val="0"/>
                <w:color w:val="auto"/>
                <w:kern w:val="0"/>
                <w:sz w:val="21"/>
                <w:szCs w:val="21"/>
                <w:lang w:val="en-US" w:eastAsia="zh-CN" w:bidi="ar"/>
              </w:rPr>
              <w:t>52</w:t>
            </w:r>
          </w:p>
        </w:tc>
        <w:tc>
          <w:tcPr>
            <w:tcW w:w="390" w:type="pct"/>
            <w:tcBorders>
              <w:tl2br w:val="nil"/>
              <w:tr2bl w:val="nil"/>
            </w:tcBorders>
            <w:shd w:val="pct25" w:color="auto" w:fill="auto"/>
            <w:noWrap w:val="0"/>
            <w:vAlign w:val="center"/>
          </w:tcPr>
          <w:p w14:paraId="33FD320B">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b w:val="0"/>
                <w:bCs w:val="0"/>
                <w:color w:val="auto"/>
                <w:kern w:val="0"/>
                <w:sz w:val="21"/>
                <w:szCs w:val="21"/>
                <w:lang w:bidi="ar"/>
              </w:rPr>
            </w:pPr>
            <w:r>
              <w:rPr>
                <w:rFonts w:hint="eastAsia" w:ascii="Times New Roman" w:hAnsi="Times New Roman" w:cs="Times New Roman"/>
                <w:b w:val="0"/>
                <w:bCs w:val="0"/>
                <w:color w:val="auto"/>
                <w:kern w:val="0"/>
                <w:sz w:val="21"/>
                <w:szCs w:val="21"/>
                <w:lang w:val="en-US" w:eastAsia="zh-CN" w:bidi="ar"/>
              </w:rPr>
              <w:t>不达标</w:t>
            </w:r>
          </w:p>
        </w:tc>
        <w:tc>
          <w:tcPr>
            <w:tcW w:w="332" w:type="pct"/>
            <w:tcBorders>
              <w:tl2br w:val="nil"/>
              <w:tr2bl w:val="nil"/>
            </w:tcBorders>
            <w:noWrap w:val="0"/>
            <w:vAlign w:val="center"/>
          </w:tcPr>
          <w:p w14:paraId="06A66EEF">
            <w:pPr>
              <w:widowControl/>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eastAsia" w:ascii="Times New Roman" w:hAnsi="Times New Roman" w:cs="Times New Roman"/>
                <w:b w:val="0"/>
                <w:bCs w:val="0"/>
                <w:color w:val="auto"/>
                <w:kern w:val="0"/>
                <w:sz w:val="21"/>
                <w:szCs w:val="21"/>
                <w:lang w:val="en-US" w:eastAsia="zh-CN" w:bidi="ar"/>
              </w:rPr>
              <w:t>10</w:t>
            </w:r>
          </w:p>
        </w:tc>
        <w:tc>
          <w:tcPr>
            <w:tcW w:w="400" w:type="pct"/>
            <w:tcBorders>
              <w:tl2br w:val="nil"/>
              <w:tr2bl w:val="nil"/>
            </w:tcBorders>
            <w:noWrap w:val="0"/>
            <w:vAlign w:val="center"/>
          </w:tcPr>
          <w:p w14:paraId="4FEF48D4">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b w:val="0"/>
                <w:bCs w:val="0"/>
                <w:color w:val="auto"/>
                <w:kern w:val="0"/>
                <w:sz w:val="21"/>
                <w:szCs w:val="21"/>
                <w:lang w:bidi="ar"/>
              </w:rPr>
            </w:pPr>
            <w:r>
              <w:rPr>
                <w:rFonts w:hint="eastAsia" w:ascii="Times New Roman" w:hAnsi="Times New Roman" w:cs="Times New Roman"/>
                <w:b w:val="0"/>
                <w:bCs w:val="0"/>
                <w:color w:val="auto"/>
                <w:kern w:val="0"/>
                <w:sz w:val="21"/>
                <w:szCs w:val="21"/>
                <w:lang w:val="en-US" w:eastAsia="zh-CN" w:bidi="ar"/>
              </w:rPr>
              <w:t>达标</w:t>
            </w:r>
          </w:p>
        </w:tc>
        <w:tc>
          <w:tcPr>
            <w:tcW w:w="312" w:type="pct"/>
            <w:tcBorders>
              <w:tl2br w:val="nil"/>
              <w:tr2bl w:val="nil"/>
            </w:tcBorders>
            <w:noWrap w:val="0"/>
            <w:vAlign w:val="center"/>
          </w:tcPr>
          <w:p w14:paraId="6970956A">
            <w:pPr>
              <w:widowControl/>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eastAsia" w:ascii="Times New Roman" w:hAnsi="Times New Roman" w:cs="Times New Roman"/>
                <w:b w:val="0"/>
                <w:bCs w:val="0"/>
                <w:color w:val="auto"/>
                <w:kern w:val="0"/>
                <w:sz w:val="21"/>
                <w:szCs w:val="21"/>
                <w:lang w:val="en-US" w:eastAsia="zh-CN" w:bidi="ar"/>
              </w:rPr>
              <w:t>86.1</w:t>
            </w:r>
          </w:p>
        </w:tc>
        <w:tc>
          <w:tcPr>
            <w:tcW w:w="1105" w:type="dxa"/>
            <w:tcBorders>
              <w:tl2br w:val="nil"/>
              <w:tr2bl w:val="nil"/>
            </w:tcBorders>
            <w:noWrap w:val="0"/>
            <w:vAlign w:val="center"/>
          </w:tcPr>
          <w:p w14:paraId="0E2406DE">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b w:val="0"/>
                <w:bCs w:val="0"/>
                <w:color w:val="auto"/>
                <w:kern w:val="0"/>
                <w:sz w:val="21"/>
                <w:szCs w:val="21"/>
                <w:lang w:bidi="ar"/>
              </w:rPr>
            </w:pPr>
            <w:r>
              <w:rPr>
                <w:rFonts w:hint="eastAsia" w:ascii="Times New Roman" w:hAnsi="Times New Roman" w:cs="Times New Roman"/>
                <w:b w:val="0"/>
                <w:bCs w:val="0"/>
                <w:color w:val="auto"/>
                <w:kern w:val="0"/>
                <w:sz w:val="21"/>
                <w:szCs w:val="21"/>
                <w:lang w:val="en-US" w:eastAsia="zh-CN" w:bidi="ar"/>
              </w:rPr>
              <w:t>达标</w:t>
            </w:r>
          </w:p>
        </w:tc>
        <w:tc>
          <w:tcPr>
            <w:tcW w:w="346" w:type="pct"/>
            <w:tcBorders>
              <w:tl2br w:val="nil"/>
              <w:tr2bl w:val="nil"/>
            </w:tcBorders>
            <w:noWrap w:val="0"/>
            <w:vAlign w:val="center"/>
          </w:tcPr>
          <w:p w14:paraId="7A133BD2">
            <w:pPr>
              <w:widowControl/>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eastAsia" w:ascii="Times New Roman" w:hAnsi="Times New Roman" w:cs="Times New Roman"/>
                <w:b w:val="0"/>
                <w:bCs w:val="0"/>
                <w:color w:val="auto"/>
                <w:kern w:val="0"/>
                <w:sz w:val="21"/>
                <w:szCs w:val="21"/>
                <w:lang w:val="en-US" w:eastAsia="zh-CN" w:bidi="ar"/>
              </w:rPr>
              <w:t>766</w:t>
            </w:r>
          </w:p>
        </w:tc>
        <w:tc>
          <w:tcPr>
            <w:tcW w:w="1142" w:type="dxa"/>
            <w:tcBorders>
              <w:tl2br w:val="nil"/>
              <w:tr2bl w:val="nil"/>
            </w:tcBorders>
            <w:noWrap w:val="0"/>
            <w:vAlign w:val="center"/>
          </w:tcPr>
          <w:p w14:paraId="164D90F0">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b w:val="0"/>
                <w:bCs w:val="0"/>
                <w:color w:val="auto"/>
                <w:kern w:val="0"/>
                <w:sz w:val="21"/>
                <w:szCs w:val="21"/>
                <w:lang w:bidi="ar"/>
              </w:rPr>
            </w:pPr>
            <w:r>
              <w:rPr>
                <w:rFonts w:hint="eastAsia" w:ascii="Times New Roman" w:hAnsi="Times New Roman" w:cs="Times New Roman"/>
                <w:b w:val="0"/>
                <w:bCs w:val="0"/>
                <w:color w:val="auto"/>
                <w:kern w:val="0"/>
                <w:sz w:val="21"/>
                <w:szCs w:val="21"/>
                <w:lang w:val="en-US" w:eastAsia="zh-CN" w:bidi="ar"/>
              </w:rPr>
              <w:t>达标</w:t>
            </w:r>
          </w:p>
        </w:tc>
        <w:tc>
          <w:tcPr>
            <w:tcW w:w="387" w:type="pct"/>
            <w:tcBorders>
              <w:tl2br w:val="nil"/>
              <w:tr2bl w:val="nil"/>
            </w:tcBorders>
            <w:noWrap w:val="0"/>
            <w:vAlign w:val="center"/>
          </w:tcPr>
          <w:p w14:paraId="1ECACB7D">
            <w:pPr>
              <w:widowControl/>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eastAsia" w:ascii="Times New Roman" w:hAnsi="Times New Roman" w:cs="Times New Roman"/>
                <w:b w:val="0"/>
                <w:bCs w:val="0"/>
                <w:color w:val="auto"/>
                <w:kern w:val="0"/>
                <w:sz w:val="21"/>
                <w:szCs w:val="21"/>
                <w:lang w:val="en-US" w:eastAsia="zh-CN" w:bidi="ar"/>
              </w:rPr>
              <w:t>26</w:t>
            </w:r>
          </w:p>
        </w:tc>
        <w:tc>
          <w:tcPr>
            <w:tcW w:w="1329" w:type="dxa"/>
            <w:tcBorders>
              <w:tl2br w:val="nil"/>
              <w:tr2bl w:val="nil"/>
            </w:tcBorders>
            <w:noWrap w:val="0"/>
            <w:vAlign w:val="center"/>
          </w:tcPr>
          <w:p w14:paraId="6E5D970F">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b w:val="0"/>
                <w:bCs w:val="0"/>
                <w:color w:val="auto"/>
                <w:kern w:val="0"/>
                <w:sz w:val="21"/>
                <w:szCs w:val="21"/>
                <w:lang w:bidi="ar"/>
              </w:rPr>
            </w:pPr>
            <w:r>
              <w:rPr>
                <w:rFonts w:hint="eastAsia" w:ascii="Times New Roman" w:hAnsi="Times New Roman" w:cs="Times New Roman"/>
                <w:b w:val="0"/>
                <w:bCs w:val="0"/>
                <w:color w:val="auto"/>
                <w:kern w:val="0"/>
                <w:sz w:val="21"/>
                <w:szCs w:val="21"/>
                <w:lang w:val="en-US" w:eastAsia="zh-CN" w:bidi="ar"/>
              </w:rPr>
              <w:t>达标</w:t>
            </w:r>
          </w:p>
        </w:tc>
      </w:tr>
      <w:tr w14:paraId="2C05851B">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270" w:hRule="atLeast"/>
          <w:jc w:val="center"/>
        </w:trPr>
        <w:tc>
          <w:tcPr>
            <w:tcW w:w="216" w:type="pct"/>
            <w:tcBorders>
              <w:tl2br w:val="nil"/>
              <w:tr2bl w:val="nil"/>
            </w:tcBorders>
            <w:noWrap w:val="0"/>
            <w:vAlign w:val="center"/>
          </w:tcPr>
          <w:p w14:paraId="7E9AD8B4">
            <w:pPr>
              <w:widowControl/>
              <w:adjustRightInd w:val="0"/>
              <w:snapToGrid w:val="0"/>
              <w:spacing w:line="240" w:lineRule="auto"/>
              <w:ind w:firstLine="0" w:firstLineChars="0"/>
              <w:jc w:val="center"/>
              <w:rPr>
                <w:rFonts w:hint="default" w:ascii="Times New Roman" w:hAnsi="Times New Roman" w:eastAsia="宋体" w:cs="Times New Roman"/>
                <w:b w:val="0"/>
                <w:bCs w:val="0"/>
                <w:color w:val="auto"/>
                <w:kern w:val="0"/>
                <w:sz w:val="21"/>
                <w:szCs w:val="21"/>
                <w:lang w:val="en-US" w:eastAsia="zh-CN"/>
              </w:rPr>
            </w:pPr>
            <w:r>
              <w:rPr>
                <w:rFonts w:hint="default" w:ascii="Times New Roman" w:hAnsi="Times New Roman" w:cs="Times New Roman"/>
                <w:b w:val="0"/>
                <w:bCs w:val="0"/>
                <w:color w:val="auto"/>
                <w:kern w:val="0"/>
                <w:sz w:val="21"/>
                <w:szCs w:val="21"/>
                <w:lang w:val="en-US" w:eastAsia="zh-CN"/>
              </w:rPr>
              <w:t>S4</w:t>
            </w:r>
          </w:p>
        </w:tc>
        <w:tc>
          <w:tcPr>
            <w:tcW w:w="334" w:type="pct"/>
            <w:tcBorders>
              <w:tl2br w:val="nil"/>
              <w:tr2bl w:val="nil"/>
            </w:tcBorders>
            <w:noWrap w:val="0"/>
            <w:vAlign w:val="center"/>
          </w:tcPr>
          <w:p w14:paraId="49CB5337">
            <w:pPr>
              <w:widowControl/>
              <w:adjustRightInd w:val="0"/>
              <w:snapToGrid w:val="0"/>
              <w:spacing w:line="240" w:lineRule="auto"/>
              <w:ind w:firstLine="0" w:firstLineChars="0"/>
              <w:jc w:val="center"/>
              <w:rPr>
                <w:rFonts w:hint="default" w:ascii="Times New Roman" w:hAnsi="Times New Roman" w:cs="Times New Roman"/>
                <w:b w:val="0"/>
                <w:bCs w:val="0"/>
                <w:color w:val="auto"/>
                <w:kern w:val="0"/>
                <w:sz w:val="21"/>
                <w:szCs w:val="21"/>
              </w:rPr>
            </w:pPr>
            <w:r>
              <w:rPr>
                <w:rFonts w:hint="default" w:ascii="Times New Roman" w:hAnsi="Times New Roman" w:cs="Times New Roman"/>
                <w:b w:val="0"/>
                <w:bCs w:val="0"/>
                <w:color w:val="auto"/>
                <w:kern w:val="0"/>
                <w:sz w:val="21"/>
                <w:szCs w:val="21"/>
                <w:lang w:val="en-US" w:eastAsia="zh-CN"/>
              </w:rPr>
              <w:t>上半年</w:t>
            </w:r>
          </w:p>
        </w:tc>
        <w:tc>
          <w:tcPr>
            <w:tcW w:w="337" w:type="pct"/>
            <w:tcBorders>
              <w:tl2br w:val="nil"/>
              <w:tr2bl w:val="nil"/>
            </w:tcBorders>
            <w:noWrap w:val="0"/>
            <w:vAlign w:val="center"/>
          </w:tcPr>
          <w:p w14:paraId="5E045E1A">
            <w:pPr>
              <w:widowControl/>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default" w:ascii="Times New Roman" w:hAnsi="Times New Roman" w:cs="Times New Roman"/>
                <w:b w:val="0"/>
                <w:bCs w:val="0"/>
                <w:color w:val="auto"/>
                <w:kern w:val="0"/>
                <w:sz w:val="21"/>
                <w:szCs w:val="21"/>
                <w:lang w:val="en-US" w:eastAsia="zh-CN" w:bidi="ar"/>
              </w:rPr>
              <w:t>7.4</w:t>
            </w:r>
          </w:p>
        </w:tc>
        <w:tc>
          <w:tcPr>
            <w:tcW w:w="375" w:type="pct"/>
            <w:tcBorders>
              <w:tl2br w:val="nil"/>
              <w:tr2bl w:val="nil"/>
            </w:tcBorders>
            <w:noWrap w:val="0"/>
            <w:vAlign w:val="center"/>
          </w:tcPr>
          <w:p w14:paraId="7E94AA1A">
            <w:pPr>
              <w:widowControl/>
              <w:adjustRightInd w:val="0"/>
              <w:snapToGrid w:val="0"/>
              <w:spacing w:line="240" w:lineRule="auto"/>
              <w:ind w:firstLine="0" w:firstLineChars="0"/>
              <w:jc w:val="center"/>
              <w:textAlignment w:val="center"/>
              <w:rPr>
                <w:rFonts w:hint="default" w:ascii="Times New Roman" w:hAnsi="Times New Roman" w:cs="Times New Roman"/>
                <w:b w:val="0"/>
                <w:bCs w:val="0"/>
                <w:color w:val="auto"/>
                <w:kern w:val="0"/>
                <w:sz w:val="21"/>
                <w:szCs w:val="21"/>
                <w:lang w:bidi="ar"/>
              </w:rPr>
            </w:pPr>
            <w:r>
              <w:rPr>
                <w:rFonts w:hint="default" w:ascii="Times New Roman" w:hAnsi="Times New Roman" w:eastAsia="宋体" w:cs="Times New Roman"/>
                <w:b w:val="0"/>
                <w:bCs w:val="0"/>
                <w:color w:val="auto"/>
                <w:kern w:val="0"/>
                <w:sz w:val="21"/>
                <w:szCs w:val="21"/>
                <w:lang w:bidi="ar"/>
              </w:rPr>
              <w:t>Ⅰ</w:t>
            </w:r>
            <w:r>
              <w:rPr>
                <w:rFonts w:hint="default" w:ascii="Times New Roman" w:hAnsi="Times New Roman" w:eastAsia="宋体" w:cs="Times New Roman"/>
                <w:b w:val="0"/>
                <w:bCs w:val="0"/>
                <w:color w:val="auto"/>
                <w:kern w:val="0"/>
                <w:sz w:val="21"/>
                <w:szCs w:val="21"/>
                <w:lang w:val="en-US" w:eastAsia="zh-CN" w:bidi="ar"/>
              </w:rPr>
              <w:t>类</w:t>
            </w:r>
          </w:p>
        </w:tc>
        <w:tc>
          <w:tcPr>
            <w:tcW w:w="306" w:type="pct"/>
            <w:tcBorders>
              <w:tl2br w:val="nil"/>
              <w:tr2bl w:val="nil"/>
            </w:tcBorders>
            <w:shd w:val="pct25" w:color="auto" w:fill="auto"/>
            <w:noWrap w:val="0"/>
            <w:vAlign w:val="center"/>
          </w:tcPr>
          <w:p w14:paraId="22DB962E">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default" w:ascii="Times New Roman" w:hAnsi="Times New Roman" w:cs="Times New Roman"/>
                <w:b w:val="0"/>
                <w:bCs w:val="0"/>
                <w:color w:val="auto"/>
                <w:kern w:val="0"/>
                <w:sz w:val="21"/>
                <w:szCs w:val="21"/>
                <w:lang w:val="en-US" w:eastAsia="zh-CN" w:bidi="ar"/>
              </w:rPr>
              <w:t>46</w:t>
            </w:r>
          </w:p>
        </w:tc>
        <w:tc>
          <w:tcPr>
            <w:tcW w:w="390" w:type="pct"/>
            <w:tcBorders>
              <w:tl2br w:val="nil"/>
              <w:tr2bl w:val="nil"/>
            </w:tcBorders>
            <w:shd w:val="pct25" w:color="auto" w:fill="auto"/>
            <w:noWrap w:val="0"/>
            <w:vAlign w:val="center"/>
          </w:tcPr>
          <w:p w14:paraId="701A4302">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b w:val="0"/>
                <w:bCs w:val="0"/>
                <w:color w:val="auto"/>
                <w:kern w:val="0"/>
                <w:sz w:val="21"/>
                <w:szCs w:val="21"/>
                <w:lang w:bidi="ar"/>
              </w:rPr>
            </w:pPr>
            <w:r>
              <w:rPr>
                <w:rFonts w:hint="eastAsia" w:ascii="Times New Roman" w:hAnsi="Times New Roman" w:cs="Times New Roman"/>
                <w:b w:val="0"/>
                <w:bCs w:val="0"/>
                <w:color w:val="auto"/>
                <w:kern w:val="0"/>
                <w:sz w:val="21"/>
                <w:szCs w:val="21"/>
                <w:lang w:val="en-US" w:eastAsia="zh-CN" w:bidi="ar"/>
              </w:rPr>
              <w:t>不达标</w:t>
            </w:r>
          </w:p>
        </w:tc>
        <w:tc>
          <w:tcPr>
            <w:tcW w:w="332" w:type="pct"/>
            <w:tcBorders>
              <w:tl2br w:val="nil"/>
              <w:tr2bl w:val="nil"/>
            </w:tcBorders>
            <w:noWrap w:val="0"/>
            <w:vAlign w:val="center"/>
          </w:tcPr>
          <w:p w14:paraId="7B29E2D9">
            <w:pPr>
              <w:widowControl/>
              <w:adjustRightInd w:val="0"/>
              <w:snapToGrid w:val="0"/>
              <w:spacing w:line="240" w:lineRule="auto"/>
              <w:ind w:firstLine="0" w:firstLineChars="0"/>
              <w:jc w:val="center"/>
              <w:textAlignment w:val="center"/>
              <w:rPr>
                <w:rFonts w:hint="eastAsia" w:ascii="Times New Roman" w:hAnsi="Times New Roman" w:eastAsia="宋体" w:cs="Times New Roman"/>
                <w:b w:val="0"/>
                <w:bCs w:val="0"/>
                <w:color w:val="auto"/>
                <w:kern w:val="0"/>
                <w:sz w:val="21"/>
                <w:szCs w:val="21"/>
                <w:lang w:val="en-US" w:eastAsia="zh-CN" w:bidi="ar"/>
              </w:rPr>
            </w:pPr>
            <w:r>
              <w:rPr>
                <w:rFonts w:hint="eastAsia" w:ascii="Times New Roman" w:hAnsi="Times New Roman" w:cs="Times New Roman"/>
                <w:b w:val="0"/>
                <w:bCs w:val="0"/>
                <w:color w:val="auto"/>
                <w:kern w:val="0"/>
                <w:sz w:val="21"/>
                <w:szCs w:val="21"/>
                <w:lang w:val="en-US" w:eastAsia="zh-CN" w:bidi="ar"/>
              </w:rPr>
              <w:t>5</w:t>
            </w:r>
          </w:p>
        </w:tc>
        <w:tc>
          <w:tcPr>
            <w:tcW w:w="400" w:type="pct"/>
            <w:tcBorders>
              <w:tl2br w:val="nil"/>
              <w:tr2bl w:val="nil"/>
            </w:tcBorders>
            <w:noWrap w:val="0"/>
            <w:vAlign w:val="center"/>
          </w:tcPr>
          <w:p w14:paraId="6B1E8DAA">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b w:val="0"/>
                <w:bCs w:val="0"/>
                <w:color w:val="auto"/>
                <w:kern w:val="0"/>
                <w:sz w:val="21"/>
                <w:szCs w:val="21"/>
                <w:lang w:bidi="ar"/>
              </w:rPr>
            </w:pPr>
            <w:r>
              <w:rPr>
                <w:rFonts w:hint="eastAsia" w:ascii="Times New Roman" w:hAnsi="Times New Roman" w:cs="Times New Roman"/>
                <w:b w:val="0"/>
                <w:bCs w:val="0"/>
                <w:color w:val="auto"/>
                <w:kern w:val="0"/>
                <w:sz w:val="21"/>
                <w:szCs w:val="21"/>
                <w:lang w:val="en-US" w:eastAsia="zh-CN" w:bidi="ar"/>
              </w:rPr>
              <w:t>达标</w:t>
            </w:r>
          </w:p>
        </w:tc>
        <w:tc>
          <w:tcPr>
            <w:tcW w:w="312" w:type="pct"/>
            <w:tcBorders>
              <w:tl2br w:val="nil"/>
              <w:tr2bl w:val="nil"/>
            </w:tcBorders>
            <w:noWrap w:val="0"/>
            <w:vAlign w:val="center"/>
          </w:tcPr>
          <w:p w14:paraId="1806ADAE">
            <w:pPr>
              <w:widowControl/>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eastAsia" w:ascii="Times New Roman" w:hAnsi="Times New Roman" w:cs="Times New Roman"/>
                <w:b w:val="0"/>
                <w:bCs w:val="0"/>
                <w:color w:val="auto"/>
                <w:kern w:val="0"/>
                <w:sz w:val="21"/>
                <w:szCs w:val="21"/>
                <w:lang w:val="en-US" w:eastAsia="zh-CN" w:bidi="ar"/>
              </w:rPr>
              <w:t>84.1</w:t>
            </w:r>
          </w:p>
        </w:tc>
        <w:tc>
          <w:tcPr>
            <w:tcW w:w="1105" w:type="dxa"/>
            <w:tcBorders>
              <w:tl2br w:val="nil"/>
              <w:tr2bl w:val="nil"/>
            </w:tcBorders>
            <w:noWrap w:val="0"/>
            <w:vAlign w:val="center"/>
          </w:tcPr>
          <w:p w14:paraId="688BAD6E">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b w:val="0"/>
                <w:bCs w:val="0"/>
                <w:color w:val="auto"/>
                <w:kern w:val="0"/>
                <w:sz w:val="21"/>
                <w:szCs w:val="21"/>
                <w:lang w:bidi="ar"/>
              </w:rPr>
            </w:pPr>
            <w:r>
              <w:rPr>
                <w:rFonts w:hint="eastAsia" w:ascii="Times New Roman" w:hAnsi="Times New Roman" w:cs="Times New Roman"/>
                <w:b w:val="0"/>
                <w:bCs w:val="0"/>
                <w:color w:val="auto"/>
                <w:kern w:val="0"/>
                <w:sz w:val="21"/>
                <w:szCs w:val="21"/>
                <w:lang w:val="en-US" w:eastAsia="zh-CN" w:bidi="ar"/>
              </w:rPr>
              <w:t>达标</w:t>
            </w:r>
          </w:p>
        </w:tc>
        <w:tc>
          <w:tcPr>
            <w:tcW w:w="346" w:type="pct"/>
            <w:tcBorders>
              <w:tl2br w:val="nil"/>
              <w:tr2bl w:val="nil"/>
            </w:tcBorders>
            <w:noWrap w:val="0"/>
            <w:vAlign w:val="center"/>
          </w:tcPr>
          <w:p w14:paraId="258DAC60">
            <w:pPr>
              <w:widowControl/>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eastAsia" w:ascii="Times New Roman" w:hAnsi="Times New Roman" w:cs="Times New Roman"/>
                <w:b w:val="0"/>
                <w:bCs w:val="0"/>
                <w:color w:val="auto"/>
                <w:kern w:val="0"/>
                <w:sz w:val="21"/>
                <w:szCs w:val="21"/>
                <w:lang w:val="en-US" w:eastAsia="zh-CN" w:bidi="ar"/>
              </w:rPr>
              <w:t>152</w:t>
            </w:r>
          </w:p>
        </w:tc>
        <w:tc>
          <w:tcPr>
            <w:tcW w:w="1142" w:type="dxa"/>
            <w:tcBorders>
              <w:tl2br w:val="nil"/>
              <w:tr2bl w:val="nil"/>
            </w:tcBorders>
            <w:noWrap w:val="0"/>
            <w:vAlign w:val="center"/>
          </w:tcPr>
          <w:p w14:paraId="173333BA">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b w:val="0"/>
                <w:bCs w:val="0"/>
                <w:color w:val="auto"/>
                <w:kern w:val="0"/>
                <w:sz w:val="21"/>
                <w:szCs w:val="21"/>
                <w:lang w:bidi="ar"/>
              </w:rPr>
            </w:pPr>
            <w:r>
              <w:rPr>
                <w:rFonts w:hint="eastAsia" w:ascii="Times New Roman" w:hAnsi="Times New Roman" w:cs="Times New Roman"/>
                <w:b w:val="0"/>
                <w:bCs w:val="0"/>
                <w:color w:val="auto"/>
                <w:kern w:val="0"/>
                <w:sz w:val="21"/>
                <w:szCs w:val="21"/>
                <w:lang w:val="en-US" w:eastAsia="zh-CN" w:bidi="ar"/>
              </w:rPr>
              <w:t>达标</w:t>
            </w:r>
          </w:p>
        </w:tc>
        <w:tc>
          <w:tcPr>
            <w:tcW w:w="387" w:type="pct"/>
            <w:tcBorders>
              <w:tl2br w:val="nil"/>
              <w:tr2bl w:val="nil"/>
            </w:tcBorders>
            <w:noWrap w:val="0"/>
            <w:vAlign w:val="center"/>
          </w:tcPr>
          <w:p w14:paraId="33680767">
            <w:pPr>
              <w:widowControl/>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eastAsia" w:ascii="Times New Roman" w:hAnsi="Times New Roman" w:cs="Times New Roman"/>
                <w:b w:val="0"/>
                <w:bCs w:val="0"/>
                <w:color w:val="auto"/>
                <w:kern w:val="0"/>
                <w:sz w:val="21"/>
                <w:szCs w:val="21"/>
                <w:lang w:val="en-US" w:eastAsia="zh-CN" w:bidi="ar"/>
              </w:rPr>
              <w:t>15</w:t>
            </w:r>
          </w:p>
        </w:tc>
        <w:tc>
          <w:tcPr>
            <w:tcW w:w="1329" w:type="dxa"/>
            <w:tcBorders>
              <w:tl2br w:val="nil"/>
              <w:tr2bl w:val="nil"/>
            </w:tcBorders>
            <w:noWrap w:val="0"/>
            <w:vAlign w:val="center"/>
          </w:tcPr>
          <w:p w14:paraId="5CFF8C09">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b w:val="0"/>
                <w:bCs w:val="0"/>
                <w:color w:val="auto"/>
                <w:kern w:val="0"/>
                <w:sz w:val="21"/>
                <w:szCs w:val="21"/>
                <w:lang w:bidi="ar"/>
              </w:rPr>
            </w:pPr>
            <w:r>
              <w:rPr>
                <w:rFonts w:hint="eastAsia" w:ascii="Times New Roman" w:hAnsi="Times New Roman" w:cs="Times New Roman"/>
                <w:b w:val="0"/>
                <w:bCs w:val="0"/>
                <w:color w:val="auto"/>
                <w:kern w:val="0"/>
                <w:sz w:val="21"/>
                <w:szCs w:val="21"/>
                <w:lang w:val="en-US" w:eastAsia="zh-CN" w:bidi="ar"/>
              </w:rPr>
              <w:t>达标</w:t>
            </w:r>
          </w:p>
        </w:tc>
      </w:tr>
      <w:tr w14:paraId="25696465">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270" w:hRule="atLeast"/>
          <w:jc w:val="center"/>
        </w:trPr>
        <w:tc>
          <w:tcPr>
            <w:tcW w:w="216" w:type="pct"/>
            <w:vMerge w:val="restart"/>
            <w:tcBorders>
              <w:tl2br w:val="nil"/>
              <w:tr2bl w:val="nil"/>
            </w:tcBorders>
            <w:noWrap w:val="0"/>
            <w:vAlign w:val="center"/>
          </w:tcPr>
          <w:p w14:paraId="4B52CA25">
            <w:pPr>
              <w:widowControl/>
              <w:adjustRightInd w:val="0"/>
              <w:snapToGrid w:val="0"/>
              <w:spacing w:line="240" w:lineRule="auto"/>
              <w:ind w:firstLine="0" w:firstLineChars="0"/>
              <w:jc w:val="center"/>
              <w:rPr>
                <w:rFonts w:hint="default" w:ascii="Times New Roman" w:hAnsi="Times New Roman" w:eastAsia="宋体" w:cs="Times New Roman"/>
                <w:b w:val="0"/>
                <w:bCs w:val="0"/>
                <w:color w:val="auto"/>
                <w:kern w:val="0"/>
                <w:sz w:val="21"/>
                <w:szCs w:val="21"/>
                <w:lang w:val="en-US" w:eastAsia="zh-CN"/>
              </w:rPr>
            </w:pPr>
            <w:r>
              <w:rPr>
                <w:rFonts w:hint="default" w:ascii="Times New Roman" w:hAnsi="Times New Roman" w:cs="Times New Roman"/>
                <w:b w:val="0"/>
                <w:bCs w:val="0"/>
                <w:color w:val="auto"/>
                <w:kern w:val="0"/>
                <w:sz w:val="21"/>
                <w:szCs w:val="21"/>
                <w:lang w:val="en-US" w:eastAsia="zh-CN"/>
              </w:rPr>
              <w:t>DZS</w:t>
            </w:r>
          </w:p>
        </w:tc>
        <w:tc>
          <w:tcPr>
            <w:tcW w:w="334" w:type="pct"/>
            <w:tcBorders>
              <w:tl2br w:val="nil"/>
              <w:tr2bl w:val="nil"/>
            </w:tcBorders>
            <w:noWrap w:val="0"/>
            <w:vAlign w:val="center"/>
          </w:tcPr>
          <w:p w14:paraId="021B0102">
            <w:pPr>
              <w:widowControl/>
              <w:adjustRightInd w:val="0"/>
              <w:snapToGrid w:val="0"/>
              <w:spacing w:line="240" w:lineRule="auto"/>
              <w:ind w:firstLine="0" w:firstLineChars="0"/>
              <w:jc w:val="center"/>
              <w:rPr>
                <w:rFonts w:hint="default" w:ascii="Times New Roman" w:hAnsi="Times New Roman" w:cs="Times New Roman"/>
                <w:b w:val="0"/>
                <w:bCs w:val="0"/>
                <w:color w:val="auto"/>
                <w:kern w:val="0"/>
                <w:sz w:val="21"/>
                <w:szCs w:val="21"/>
                <w:lang w:val="en-US" w:eastAsia="zh-CN"/>
              </w:rPr>
            </w:pPr>
            <w:r>
              <w:rPr>
                <w:rFonts w:hint="default" w:ascii="Times New Roman" w:hAnsi="Times New Roman" w:cs="Times New Roman"/>
                <w:b w:val="0"/>
                <w:bCs w:val="0"/>
                <w:color w:val="auto"/>
                <w:kern w:val="0"/>
                <w:sz w:val="21"/>
                <w:szCs w:val="21"/>
                <w:lang w:val="en-US" w:eastAsia="zh-CN"/>
              </w:rPr>
              <w:t>上半年</w:t>
            </w:r>
          </w:p>
        </w:tc>
        <w:tc>
          <w:tcPr>
            <w:tcW w:w="337" w:type="pct"/>
            <w:tcBorders>
              <w:tl2br w:val="nil"/>
              <w:tr2bl w:val="nil"/>
            </w:tcBorders>
            <w:noWrap w:val="0"/>
            <w:vAlign w:val="center"/>
          </w:tcPr>
          <w:p w14:paraId="03399E43">
            <w:pPr>
              <w:widowControl/>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default" w:ascii="Times New Roman" w:hAnsi="Times New Roman" w:cs="Times New Roman"/>
                <w:b w:val="0"/>
                <w:bCs w:val="0"/>
                <w:color w:val="auto"/>
                <w:kern w:val="0"/>
                <w:sz w:val="21"/>
                <w:szCs w:val="21"/>
                <w:lang w:val="en-US" w:eastAsia="zh-CN" w:bidi="ar"/>
              </w:rPr>
              <w:t>7.6</w:t>
            </w:r>
          </w:p>
        </w:tc>
        <w:tc>
          <w:tcPr>
            <w:tcW w:w="375" w:type="pct"/>
            <w:tcBorders>
              <w:tl2br w:val="nil"/>
              <w:tr2bl w:val="nil"/>
            </w:tcBorders>
            <w:noWrap w:val="0"/>
            <w:vAlign w:val="center"/>
          </w:tcPr>
          <w:p w14:paraId="44D07F4F">
            <w:pPr>
              <w:widowControl/>
              <w:adjustRightInd w:val="0"/>
              <w:snapToGrid w:val="0"/>
              <w:spacing w:line="240" w:lineRule="auto"/>
              <w:ind w:firstLine="0" w:firstLineChars="0"/>
              <w:jc w:val="center"/>
              <w:textAlignment w:val="center"/>
              <w:rPr>
                <w:rFonts w:hint="default" w:ascii="Times New Roman" w:hAnsi="Times New Roman" w:cs="Times New Roman"/>
                <w:b w:val="0"/>
                <w:bCs w:val="0"/>
                <w:color w:val="auto"/>
                <w:kern w:val="0"/>
                <w:sz w:val="21"/>
                <w:szCs w:val="21"/>
                <w:lang w:bidi="ar"/>
              </w:rPr>
            </w:pPr>
            <w:r>
              <w:rPr>
                <w:rFonts w:hint="default" w:ascii="Times New Roman" w:hAnsi="Times New Roman" w:eastAsia="宋体" w:cs="Times New Roman"/>
                <w:b w:val="0"/>
                <w:bCs w:val="0"/>
                <w:color w:val="auto"/>
                <w:kern w:val="0"/>
                <w:sz w:val="21"/>
                <w:szCs w:val="21"/>
                <w:lang w:bidi="ar"/>
              </w:rPr>
              <w:t>Ⅰ</w:t>
            </w:r>
            <w:r>
              <w:rPr>
                <w:rFonts w:hint="default" w:ascii="Times New Roman" w:hAnsi="Times New Roman" w:eastAsia="宋体" w:cs="Times New Roman"/>
                <w:b w:val="0"/>
                <w:bCs w:val="0"/>
                <w:color w:val="auto"/>
                <w:kern w:val="0"/>
                <w:sz w:val="21"/>
                <w:szCs w:val="21"/>
                <w:lang w:val="en-US" w:eastAsia="zh-CN" w:bidi="ar"/>
              </w:rPr>
              <w:t>类</w:t>
            </w:r>
          </w:p>
        </w:tc>
        <w:tc>
          <w:tcPr>
            <w:tcW w:w="306" w:type="pct"/>
            <w:tcBorders>
              <w:tl2br w:val="nil"/>
              <w:tr2bl w:val="nil"/>
            </w:tcBorders>
            <w:shd w:val="pct25" w:color="auto" w:fill="auto"/>
            <w:noWrap w:val="0"/>
            <w:vAlign w:val="center"/>
          </w:tcPr>
          <w:p w14:paraId="7A2DED72">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default" w:ascii="Times New Roman" w:hAnsi="Times New Roman" w:cs="Times New Roman"/>
                <w:b w:val="0"/>
                <w:bCs w:val="0"/>
                <w:color w:val="auto"/>
                <w:kern w:val="0"/>
                <w:sz w:val="21"/>
                <w:szCs w:val="21"/>
                <w:lang w:val="en-US" w:eastAsia="zh-CN" w:bidi="ar"/>
              </w:rPr>
              <w:t>28</w:t>
            </w:r>
          </w:p>
        </w:tc>
        <w:tc>
          <w:tcPr>
            <w:tcW w:w="390" w:type="pct"/>
            <w:tcBorders>
              <w:tl2br w:val="nil"/>
              <w:tr2bl w:val="nil"/>
            </w:tcBorders>
            <w:shd w:val="pct25" w:color="auto" w:fill="auto"/>
            <w:noWrap w:val="0"/>
            <w:vAlign w:val="center"/>
          </w:tcPr>
          <w:p w14:paraId="288DA1CF">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b w:val="0"/>
                <w:bCs w:val="0"/>
                <w:color w:val="auto"/>
                <w:kern w:val="0"/>
                <w:sz w:val="21"/>
                <w:szCs w:val="21"/>
                <w:lang w:bidi="ar"/>
              </w:rPr>
            </w:pPr>
            <w:r>
              <w:rPr>
                <w:rFonts w:hint="eastAsia" w:ascii="Times New Roman" w:hAnsi="Times New Roman" w:cs="Times New Roman"/>
                <w:b w:val="0"/>
                <w:bCs w:val="0"/>
                <w:color w:val="auto"/>
                <w:kern w:val="0"/>
                <w:sz w:val="21"/>
                <w:szCs w:val="21"/>
                <w:lang w:val="en-US" w:eastAsia="zh-CN" w:bidi="ar"/>
              </w:rPr>
              <w:t>不达标</w:t>
            </w:r>
          </w:p>
        </w:tc>
        <w:tc>
          <w:tcPr>
            <w:tcW w:w="332" w:type="pct"/>
            <w:tcBorders>
              <w:tl2br w:val="nil"/>
              <w:tr2bl w:val="nil"/>
            </w:tcBorders>
            <w:noWrap w:val="0"/>
            <w:vAlign w:val="center"/>
          </w:tcPr>
          <w:p w14:paraId="3C81D19E">
            <w:pPr>
              <w:widowControl/>
              <w:adjustRightInd w:val="0"/>
              <w:snapToGrid w:val="0"/>
              <w:spacing w:line="240" w:lineRule="auto"/>
              <w:ind w:firstLine="0" w:firstLineChars="0"/>
              <w:jc w:val="center"/>
              <w:textAlignment w:val="center"/>
              <w:rPr>
                <w:rFonts w:hint="eastAsia" w:ascii="Times New Roman" w:hAnsi="Times New Roman" w:eastAsia="宋体" w:cs="Times New Roman"/>
                <w:b w:val="0"/>
                <w:bCs w:val="0"/>
                <w:color w:val="auto"/>
                <w:kern w:val="0"/>
                <w:sz w:val="21"/>
                <w:szCs w:val="21"/>
                <w:lang w:val="en-US" w:eastAsia="zh-CN" w:bidi="ar"/>
              </w:rPr>
            </w:pPr>
            <w:r>
              <w:rPr>
                <w:rFonts w:hint="eastAsia" w:ascii="Times New Roman" w:hAnsi="Times New Roman" w:cs="Times New Roman"/>
                <w:b w:val="0"/>
                <w:bCs w:val="0"/>
                <w:color w:val="auto"/>
                <w:kern w:val="0"/>
                <w:sz w:val="21"/>
                <w:szCs w:val="21"/>
                <w:lang w:val="en-US" w:eastAsia="zh-CN" w:bidi="ar"/>
              </w:rPr>
              <w:t>5</w:t>
            </w:r>
          </w:p>
        </w:tc>
        <w:tc>
          <w:tcPr>
            <w:tcW w:w="400" w:type="pct"/>
            <w:tcBorders>
              <w:tl2br w:val="nil"/>
              <w:tr2bl w:val="nil"/>
            </w:tcBorders>
            <w:noWrap w:val="0"/>
            <w:vAlign w:val="center"/>
          </w:tcPr>
          <w:p w14:paraId="477913DA">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b w:val="0"/>
                <w:bCs w:val="0"/>
                <w:color w:val="auto"/>
                <w:kern w:val="0"/>
                <w:sz w:val="21"/>
                <w:szCs w:val="21"/>
                <w:lang w:bidi="ar"/>
              </w:rPr>
            </w:pPr>
            <w:r>
              <w:rPr>
                <w:rFonts w:hint="eastAsia" w:ascii="Times New Roman" w:hAnsi="Times New Roman" w:cs="Times New Roman"/>
                <w:b w:val="0"/>
                <w:bCs w:val="0"/>
                <w:color w:val="auto"/>
                <w:kern w:val="0"/>
                <w:sz w:val="21"/>
                <w:szCs w:val="21"/>
                <w:lang w:val="en-US" w:eastAsia="zh-CN" w:bidi="ar"/>
              </w:rPr>
              <w:t>达标</w:t>
            </w:r>
          </w:p>
        </w:tc>
        <w:tc>
          <w:tcPr>
            <w:tcW w:w="312" w:type="pct"/>
            <w:tcBorders>
              <w:tl2br w:val="nil"/>
              <w:tr2bl w:val="nil"/>
            </w:tcBorders>
            <w:noWrap w:val="0"/>
            <w:vAlign w:val="center"/>
          </w:tcPr>
          <w:p w14:paraId="780F2B49">
            <w:pPr>
              <w:widowControl/>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eastAsia" w:ascii="Times New Roman" w:hAnsi="Times New Roman" w:cs="Times New Roman"/>
                <w:b w:val="0"/>
                <w:bCs w:val="0"/>
                <w:color w:val="auto"/>
                <w:kern w:val="0"/>
                <w:sz w:val="21"/>
                <w:szCs w:val="21"/>
                <w:lang w:val="en-US" w:eastAsia="zh-CN" w:bidi="ar"/>
              </w:rPr>
              <w:t>610</w:t>
            </w:r>
          </w:p>
        </w:tc>
        <w:tc>
          <w:tcPr>
            <w:tcW w:w="1105" w:type="dxa"/>
            <w:tcBorders>
              <w:tl2br w:val="nil"/>
              <w:tr2bl w:val="nil"/>
            </w:tcBorders>
            <w:noWrap w:val="0"/>
            <w:vAlign w:val="center"/>
          </w:tcPr>
          <w:p w14:paraId="5A0F77D0">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b w:val="0"/>
                <w:bCs w:val="0"/>
                <w:color w:val="auto"/>
                <w:kern w:val="0"/>
                <w:sz w:val="21"/>
                <w:szCs w:val="21"/>
                <w:lang w:bidi="ar"/>
              </w:rPr>
            </w:pPr>
            <w:r>
              <w:rPr>
                <w:rFonts w:hint="eastAsia" w:ascii="Times New Roman" w:hAnsi="Times New Roman" w:cs="Times New Roman"/>
                <w:b w:val="0"/>
                <w:bCs w:val="0"/>
                <w:color w:val="auto"/>
                <w:kern w:val="0"/>
                <w:sz w:val="21"/>
                <w:szCs w:val="21"/>
                <w:lang w:val="en-US" w:eastAsia="zh-CN" w:bidi="ar"/>
              </w:rPr>
              <w:t>达标</w:t>
            </w:r>
          </w:p>
        </w:tc>
        <w:tc>
          <w:tcPr>
            <w:tcW w:w="346" w:type="pct"/>
            <w:tcBorders>
              <w:tl2br w:val="nil"/>
              <w:tr2bl w:val="nil"/>
            </w:tcBorders>
            <w:noWrap w:val="0"/>
            <w:vAlign w:val="center"/>
          </w:tcPr>
          <w:p w14:paraId="1B92F38D">
            <w:pPr>
              <w:widowControl/>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eastAsia" w:ascii="Times New Roman" w:hAnsi="Times New Roman" w:cs="Times New Roman"/>
                <w:b w:val="0"/>
                <w:bCs w:val="0"/>
                <w:color w:val="auto"/>
                <w:kern w:val="0"/>
                <w:sz w:val="21"/>
                <w:szCs w:val="21"/>
                <w:lang w:val="en-US" w:eastAsia="zh-CN" w:bidi="ar"/>
              </w:rPr>
              <w:t>1290</w:t>
            </w:r>
          </w:p>
        </w:tc>
        <w:tc>
          <w:tcPr>
            <w:tcW w:w="1142" w:type="dxa"/>
            <w:tcBorders>
              <w:tl2br w:val="nil"/>
              <w:tr2bl w:val="nil"/>
            </w:tcBorders>
            <w:noWrap w:val="0"/>
            <w:vAlign w:val="center"/>
          </w:tcPr>
          <w:p w14:paraId="042F7144">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b w:val="0"/>
                <w:bCs w:val="0"/>
                <w:color w:val="auto"/>
                <w:kern w:val="0"/>
                <w:sz w:val="21"/>
                <w:szCs w:val="21"/>
                <w:lang w:bidi="ar"/>
              </w:rPr>
            </w:pPr>
            <w:r>
              <w:rPr>
                <w:rFonts w:hint="eastAsia" w:ascii="Times New Roman" w:hAnsi="Times New Roman" w:cs="Times New Roman"/>
                <w:b w:val="0"/>
                <w:bCs w:val="0"/>
                <w:color w:val="auto"/>
                <w:kern w:val="0"/>
                <w:sz w:val="21"/>
                <w:szCs w:val="21"/>
                <w:lang w:val="en-US" w:eastAsia="zh-CN" w:bidi="ar"/>
              </w:rPr>
              <w:t>达标</w:t>
            </w:r>
          </w:p>
        </w:tc>
        <w:tc>
          <w:tcPr>
            <w:tcW w:w="387" w:type="pct"/>
            <w:tcBorders>
              <w:tl2br w:val="nil"/>
              <w:tr2bl w:val="nil"/>
            </w:tcBorders>
            <w:noWrap w:val="0"/>
            <w:vAlign w:val="center"/>
          </w:tcPr>
          <w:p w14:paraId="599E02DB">
            <w:pPr>
              <w:widowControl/>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eastAsia" w:ascii="Times New Roman" w:hAnsi="Times New Roman" w:cs="Times New Roman"/>
                <w:b w:val="0"/>
                <w:bCs w:val="0"/>
                <w:color w:val="auto"/>
                <w:kern w:val="0"/>
                <w:sz w:val="21"/>
                <w:szCs w:val="21"/>
                <w:lang w:val="en-US" w:eastAsia="zh-CN" w:bidi="ar"/>
              </w:rPr>
              <w:t>92</w:t>
            </w:r>
          </w:p>
        </w:tc>
        <w:tc>
          <w:tcPr>
            <w:tcW w:w="1329" w:type="dxa"/>
            <w:tcBorders>
              <w:tl2br w:val="nil"/>
              <w:tr2bl w:val="nil"/>
            </w:tcBorders>
            <w:noWrap w:val="0"/>
            <w:vAlign w:val="center"/>
          </w:tcPr>
          <w:p w14:paraId="666DA112">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b w:val="0"/>
                <w:bCs w:val="0"/>
                <w:color w:val="auto"/>
                <w:kern w:val="0"/>
                <w:sz w:val="21"/>
                <w:szCs w:val="21"/>
                <w:lang w:bidi="ar"/>
              </w:rPr>
            </w:pPr>
            <w:r>
              <w:rPr>
                <w:rFonts w:hint="eastAsia" w:ascii="Times New Roman" w:hAnsi="Times New Roman" w:cs="Times New Roman"/>
                <w:b w:val="0"/>
                <w:bCs w:val="0"/>
                <w:color w:val="auto"/>
                <w:kern w:val="0"/>
                <w:sz w:val="21"/>
                <w:szCs w:val="21"/>
                <w:lang w:val="en-US" w:eastAsia="zh-CN" w:bidi="ar"/>
              </w:rPr>
              <w:t>达标</w:t>
            </w:r>
          </w:p>
        </w:tc>
      </w:tr>
      <w:tr w14:paraId="03E84DC7">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270" w:hRule="atLeast"/>
          <w:jc w:val="center"/>
        </w:trPr>
        <w:tc>
          <w:tcPr>
            <w:tcW w:w="216" w:type="pct"/>
            <w:vMerge w:val="continue"/>
            <w:tcBorders>
              <w:tl2br w:val="nil"/>
              <w:tr2bl w:val="nil"/>
            </w:tcBorders>
            <w:noWrap w:val="0"/>
            <w:vAlign w:val="center"/>
          </w:tcPr>
          <w:p w14:paraId="26A28927">
            <w:pPr>
              <w:widowControl/>
              <w:adjustRightInd w:val="0"/>
              <w:snapToGrid w:val="0"/>
              <w:spacing w:line="240" w:lineRule="auto"/>
              <w:ind w:firstLine="0" w:firstLineChars="0"/>
              <w:jc w:val="center"/>
              <w:rPr>
                <w:rFonts w:hint="default" w:ascii="Times New Roman" w:hAnsi="Times New Roman" w:cs="Times New Roman"/>
                <w:b w:val="0"/>
                <w:bCs w:val="0"/>
                <w:color w:val="auto"/>
                <w:kern w:val="0"/>
                <w:sz w:val="21"/>
                <w:szCs w:val="21"/>
              </w:rPr>
            </w:pPr>
          </w:p>
        </w:tc>
        <w:tc>
          <w:tcPr>
            <w:tcW w:w="334" w:type="pct"/>
            <w:tcBorders>
              <w:tl2br w:val="nil"/>
              <w:tr2bl w:val="nil"/>
            </w:tcBorders>
            <w:noWrap w:val="0"/>
            <w:vAlign w:val="center"/>
          </w:tcPr>
          <w:p w14:paraId="0872DB1B">
            <w:pPr>
              <w:widowControl/>
              <w:adjustRightInd w:val="0"/>
              <w:snapToGrid w:val="0"/>
              <w:spacing w:line="240" w:lineRule="auto"/>
              <w:ind w:firstLine="0" w:firstLineChars="0"/>
              <w:jc w:val="center"/>
              <w:rPr>
                <w:rFonts w:hint="default" w:ascii="Times New Roman" w:hAnsi="Times New Roman" w:cs="Times New Roman"/>
                <w:b w:val="0"/>
                <w:bCs w:val="0"/>
                <w:color w:val="auto"/>
                <w:kern w:val="0"/>
                <w:sz w:val="21"/>
                <w:szCs w:val="21"/>
                <w:lang w:val="en-US" w:eastAsia="zh-CN"/>
              </w:rPr>
            </w:pPr>
            <w:r>
              <w:rPr>
                <w:rFonts w:hint="default" w:ascii="Times New Roman" w:hAnsi="Times New Roman" w:cs="Times New Roman"/>
                <w:b w:val="0"/>
                <w:bCs w:val="0"/>
                <w:color w:val="auto"/>
                <w:kern w:val="0"/>
                <w:sz w:val="21"/>
                <w:szCs w:val="21"/>
                <w:lang w:val="en-US" w:eastAsia="zh-CN"/>
              </w:rPr>
              <w:t>下半年</w:t>
            </w:r>
          </w:p>
        </w:tc>
        <w:tc>
          <w:tcPr>
            <w:tcW w:w="337" w:type="pct"/>
            <w:tcBorders>
              <w:tl2br w:val="nil"/>
              <w:tr2bl w:val="nil"/>
            </w:tcBorders>
            <w:noWrap w:val="0"/>
            <w:vAlign w:val="center"/>
          </w:tcPr>
          <w:p w14:paraId="03A608C3">
            <w:pPr>
              <w:widowControl/>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eastAsia" w:ascii="Times New Roman" w:hAnsi="Times New Roman" w:cs="Times New Roman"/>
                <w:b w:val="0"/>
                <w:bCs w:val="0"/>
                <w:color w:val="auto"/>
                <w:kern w:val="0"/>
                <w:sz w:val="21"/>
                <w:szCs w:val="21"/>
                <w:lang w:val="en-US" w:eastAsia="zh-CN" w:bidi="ar"/>
              </w:rPr>
              <w:t>7.2</w:t>
            </w:r>
          </w:p>
        </w:tc>
        <w:tc>
          <w:tcPr>
            <w:tcW w:w="375" w:type="pct"/>
            <w:tcBorders>
              <w:tl2br w:val="nil"/>
              <w:tr2bl w:val="nil"/>
            </w:tcBorders>
            <w:noWrap w:val="0"/>
            <w:vAlign w:val="center"/>
          </w:tcPr>
          <w:p w14:paraId="484B238F">
            <w:pPr>
              <w:widowControl/>
              <w:adjustRightInd w:val="0"/>
              <w:snapToGrid w:val="0"/>
              <w:spacing w:line="240" w:lineRule="auto"/>
              <w:ind w:firstLine="0" w:firstLineChars="0"/>
              <w:jc w:val="center"/>
              <w:textAlignment w:val="center"/>
              <w:rPr>
                <w:rFonts w:hint="default" w:ascii="Times New Roman" w:hAnsi="Times New Roman" w:cs="Times New Roman"/>
                <w:b w:val="0"/>
                <w:bCs w:val="0"/>
                <w:color w:val="auto"/>
                <w:kern w:val="0"/>
                <w:sz w:val="21"/>
                <w:szCs w:val="21"/>
                <w:lang w:bidi="ar"/>
              </w:rPr>
            </w:pPr>
            <w:r>
              <w:rPr>
                <w:rFonts w:hint="default" w:ascii="Times New Roman" w:hAnsi="Times New Roman" w:eastAsia="宋体" w:cs="Times New Roman"/>
                <w:b w:val="0"/>
                <w:bCs w:val="0"/>
                <w:color w:val="auto"/>
                <w:kern w:val="0"/>
                <w:sz w:val="21"/>
                <w:szCs w:val="21"/>
                <w:lang w:bidi="ar"/>
              </w:rPr>
              <w:t>Ⅰ</w:t>
            </w:r>
            <w:r>
              <w:rPr>
                <w:rFonts w:hint="default" w:ascii="Times New Roman" w:hAnsi="Times New Roman" w:eastAsia="宋体" w:cs="Times New Roman"/>
                <w:b w:val="0"/>
                <w:bCs w:val="0"/>
                <w:color w:val="auto"/>
                <w:kern w:val="0"/>
                <w:sz w:val="21"/>
                <w:szCs w:val="21"/>
                <w:lang w:val="en-US" w:eastAsia="zh-CN" w:bidi="ar"/>
              </w:rPr>
              <w:t>类</w:t>
            </w:r>
          </w:p>
        </w:tc>
        <w:tc>
          <w:tcPr>
            <w:tcW w:w="306" w:type="pct"/>
            <w:tcBorders>
              <w:tl2br w:val="nil"/>
              <w:tr2bl w:val="nil"/>
            </w:tcBorders>
            <w:shd w:val="pct25" w:color="auto" w:fill="auto"/>
            <w:noWrap w:val="0"/>
            <w:vAlign w:val="center"/>
          </w:tcPr>
          <w:p w14:paraId="0B6F834E">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eastAsia" w:ascii="Times New Roman" w:hAnsi="Times New Roman" w:cs="Times New Roman"/>
                <w:b w:val="0"/>
                <w:bCs w:val="0"/>
                <w:color w:val="auto"/>
                <w:kern w:val="0"/>
                <w:sz w:val="21"/>
                <w:szCs w:val="21"/>
                <w:lang w:val="en-US" w:eastAsia="zh-CN" w:bidi="ar"/>
              </w:rPr>
              <w:t>26</w:t>
            </w:r>
          </w:p>
        </w:tc>
        <w:tc>
          <w:tcPr>
            <w:tcW w:w="390" w:type="pct"/>
            <w:tcBorders>
              <w:tl2br w:val="nil"/>
              <w:tr2bl w:val="nil"/>
            </w:tcBorders>
            <w:shd w:val="pct25" w:color="auto" w:fill="auto"/>
            <w:noWrap w:val="0"/>
            <w:vAlign w:val="center"/>
          </w:tcPr>
          <w:p w14:paraId="2EE7027E">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b w:val="0"/>
                <w:bCs w:val="0"/>
                <w:color w:val="auto"/>
                <w:kern w:val="0"/>
                <w:sz w:val="21"/>
                <w:szCs w:val="21"/>
                <w:lang w:bidi="ar"/>
              </w:rPr>
            </w:pPr>
            <w:r>
              <w:rPr>
                <w:rFonts w:hint="eastAsia" w:ascii="Times New Roman" w:hAnsi="Times New Roman" w:cs="Times New Roman"/>
                <w:b w:val="0"/>
                <w:bCs w:val="0"/>
                <w:color w:val="auto"/>
                <w:kern w:val="0"/>
                <w:sz w:val="21"/>
                <w:szCs w:val="21"/>
                <w:lang w:val="en-US" w:eastAsia="zh-CN" w:bidi="ar"/>
              </w:rPr>
              <w:t>不达标</w:t>
            </w:r>
          </w:p>
        </w:tc>
        <w:tc>
          <w:tcPr>
            <w:tcW w:w="332" w:type="pct"/>
            <w:tcBorders>
              <w:tl2br w:val="nil"/>
              <w:tr2bl w:val="nil"/>
            </w:tcBorders>
            <w:noWrap w:val="0"/>
            <w:vAlign w:val="center"/>
          </w:tcPr>
          <w:p w14:paraId="34FCF173">
            <w:pPr>
              <w:widowControl/>
              <w:adjustRightInd w:val="0"/>
              <w:snapToGrid w:val="0"/>
              <w:spacing w:line="240" w:lineRule="auto"/>
              <w:ind w:firstLine="0" w:firstLineChars="0"/>
              <w:jc w:val="center"/>
              <w:textAlignment w:val="center"/>
              <w:rPr>
                <w:rFonts w:hint="eastAsia" w:ascii="Times New Roman" w:hAnsi="Times New Roman" w:eastAsia="宋体" w:cs="Times New Roman"/>
                <w:b w:val="0"/>
                <w:bCs w:val="0"/>
                <w:color w:val="auto"/>
                <w:kern w:val="0"/>
                <w:sz w:val="21"/>
                <w:szCs w:val="21"/>
                <w:lang w:val="en-US" w:eastAsia="zh-CN" w:bidi="ar"/>
              </w:rPr>
            </w:pPr>
            <w:r>
              <w:rPr>
                <w:rFonts w:hint="eastAsia" w:ascii="Times New Roman" w:hAnsi="Times New Roman" w:cs="Times New Roman"/>
                <w:b w:val="0"/>
                <w:bCs w:val="0"/>
                <w:color w:val="auto"/>
                <w:kern w:val="0"/>
                <w:sz w:val="21"/>
                <w:szCs w:val="21"/>
                <w:lang w:val="en-US" w:eastAsia="zh-CN" w:bidi="ar"/>
              </w:rPr>
              <w:t>5</w:t>
            </w:r>
          </w:p>
        </w:tc>
        <w:tc>
          <w:tcPr>
            <w:tcW w:w="400" w:type="pct"/>
            <w:tcBorders>
              <w:tl2br w:val="nil"/>
              <w:tr2bl w:val="nil"/>
            </w:tcBorders>
            <w:noWrap w:val="0"/>
            <w:vAlign w:val="center"/>
          </w:tcPr>
          <w:p w14:paraId="4900AFD1">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b w:val="0"/>
                <w:bCs w:val="0"/>
                <w:color w:val="auto"/>
                <w:kern w:val="0"/>
                <w:sz w:val="21"/>
                <w:szCs w:val="21"/>
                <w:lang w:bidi="ar"/>
              </w:rPr>
            </w:pPr>
            <w:r>
              <w:rPr>
                <w:rFonts w:hint="eastAsia" w:ascii="Times New Roman" w:hAnsi="Times New Roman" w:cs="Times New Roman"/>
                <w:b w:val="0"/>
                <w:bCs w:val="0"/>
                <w:color w:val="auto"/>
                <w:kern w:val="0"/>
                <w:sz w:val="21"/>
                <w:szCs w:val="21"/>
                <w:lang w:val="en-US" w:eastAsia="zh-CN" w:bidi="ar"/>
              </w:rPr>
              <w:t>达标</w:t>
            </w:r>
          </w:p>
        </w:tc>
        <w:tc>
          <w:tcPr>
            <w:tcW w:w="312" w:type="pct"/>
            <w:tcBorders>
              <w:tl2br w:val="nil"/>
              <w:tr2bl w:val="nil"/>
            </w:tcBorders>
            <w:noWrap w:val="0"/>
            <w:vAlign w:val="center"/>
          </w:tcPr>
          <w:p w14:paraId="4409065F">
            <w:pPr>
              <w:widowControl/>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eastAsia" w:ascii="Times New Roman" w:hAnsi="Times New Roman" w:cs="Times New Roman"/>
                <w:b w:val="0"/>
                <w:bCs w:val="0"/>
                <w:color w:val="auto"/>
                <w:kern w:val="0"/>
                <w:sz w:val="21"/>
                <w:szCs w:val="21"/>
                <w:lang w:val="en-US" w:eastAsia="zh-CN" w:bidi="ar"/>
              </w:rPr>
              <w:t>238</w:t>
            </w:r>
          </w:p>
        </w:tc>
        <w:tc>
          <w:tcPr>
            <w:tcW w:w="1105" w:type="dxa"/>
            <w:tcBorders>
              <w:tl2br w:val="nil"/>
              <w:tr2bl w:val="nil"/>
            </w:tcBorders>
            <w:noWrap w:val="0"/>
            <w:vAlign w:val="center"/>
          </w:tcPr>
          <w:p w14:paraId="33E725BF">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b w:val="0"/>
                <w:bCs w:val="0"/>
                <w:color w:val="auto"/>
                <w:kern w:val="0"/>
                <w:sz w:val="21"/>
                <w:szCs w:val="21"/>
                <w:lang w:bidi="ar"/>
              </w:rPr>
            </w:pPr>
            <w:r>
              <w:rPr>
                <w:rFonts w:hint="eastAsia" w:ascii="Times New Roman" w:hAnsi="Times New Roman" w:cs="Times New Roman"/>
                <w:b w:val="0"/>
                <w:bCs w:val="0"/>
                <w:color w:val="auto"/>
                <w:kern w:val="0"/>
                <w:sz w:val="21"/>
                <w:szCs w:val="21"/>
                <w:lang w:val="en-US" w:eastAsia="zh-CN" w:bidi="ar"/>
              </w:rPr>
              <w:t>达标</w:t>
            </w:r>
          </w:p>
        </w:tc>
        <w:tc>
          <w:tcPr>
            <w:tcW w:w="346" w:type="pct"/>
            <w:tcBorders>
              <w:tl2br w:val="nil"/>
              <w:tr2bl w:val="nil"/>
            </w:tcBorders>
            <w:noWrap w:val="0"/>
            <w:vAlign w:val="center"/>
          </w:tcPr>
          <w:p w14:paraId="0443EF90">
            <w:pPr>
              <w:widowControl/>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eastAsia" w:ascii="Times New Roman" w:hAnsi="Times New Roman" w:cs="Times New Roman"/>
                <w:b w:val="0"/>
                <w:bCs w:val="0"/>
                <w:color w:val="auto"/>
                <w:kern w:val="0"/>
                <w:sz w:val="21"/>
                <w:szCs w:val="21"/>
                <w:lang w:val="en-US" w:eastAsia="zh-CN" w:bidi="ar"/>
              </w:rPr>
              <w:t>1260</w:t>
            </w:r>
          </w:p>
        </w:tc>
        <w:tc>
          <w:tcPr>
            <w:tcW w:w="1142" w:type="dxa"/>
            <w:tcBorders>
              <w:tl2br w:val="nil"/>
              <w:tr2bl w:val="nil"/>
            </w:tcBorders>
            <w:noWrap w:val="0"/>
            <w:vAlign w:val="center"/>
          </w:tcPr>
          <w:p w14:paraId="39590E4F">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b w:val="0"/>
                <w:bCs w:val="0"/>
                <w:color w:val="auto"/>
                <w:kern w:val="0"/>
                <w:sz w:val="21"/>
                <w:szCs w:val="21"/>
                <w:lang w:bidi="ar"/>
              </w:rPr>
            </w:pPr>
            <w:r>
              <w:rPr>
                <w:rFonts w:hint="eastAsia" w:ascii="Times New Roman" w:hAnsi="Times New Roman" w:cs="Times New Roman"/>
                <w:b w:val="0"/>
                <w:bCs w:val="0"/>
                <w:color w:val="auto"/>
                <w:kern w:val="0"/>
                <w:sz w:val="21"/>
                <w:szCs w:val="21"/>
                <w:lang w:val="en-US" w:eastAsia="zh-CN" w:bidi="ar"/>
              </w:rPr>
              <w:t>达标</w:t>
            </w:r>
          </w:p>
        </w:tc>
        <w:tc>
          <w:tcPr>
            <w:tcW w:w="387" w:type="pct"/>
            <w:tcBorders>
              <w:tl2br w:val="nil"/>
              <w:tr2bl w:val="nil"/>
            </w:tcBorders>
            <w:noWrap w:val="0"/>
            <w:vAlign w:val="center"/>
          </w:tcPr>
          <w:p w14:paraId="36035B72">
            <w:pPr>
              <w:widowControl/>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eastAsia" w:ascii="Times New Roman" w:hAnsi="Times New Roman" w:cs="Times New Roman"/>
                <w:b w:val="0"/>
                <w:bCs w:val="0"/>
                <w:color w:val="auto"/>
                <w:kern w:val="0"/>
                <w:sz w:val="21"/>
                <w:szCs w:val="21"/>
                <w:lang w:val="en-US" w:eastAsia="zh-CN" w:bidi="ar"/>
              </w:rPr>
              <w:t>190</w:t>
            </w:r>
          </w:p>
        </w:tc>
        <w:tc>
          <w:tcPr>
            <w:tcW w:w="1329" w:type="dxa"/>
            <w:tcBorders>
              <w:tl2br w:val="nil"/>
              <w:tr2bl w:val="nil"/>
            </w:tcBorders>
            <w:noWrap w:val="0"/>
            <w:vAlign w:val="center"/>
          </w:tcPr>
          <w:p w14:paraId="22AAF6FE">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b w:val="0"/>
                <w:bCs w:val="0"/>
                <w:color w:val="auto"/>
                <w:kern w:val="0"/>
                <w:sz w:val="21"/>
                <w:szCs w:val="21"/>
                <w:lang w:bidi="ar"/>
              </w:rPr>
            </w:pPr>
            <w:r>
              <w:rPr>
                <w:rFonts w:hint="eastAsia" w:ascii="Times New Roman" w:hAnsi="Times New Roman" w:cs="Times New Roman"/>
                <w:b w:val="0"/>
                <w:bCs w:val="0"/>
                <w:color w:val="auto"/>
                <w:kern w:val="0"/>
                <w:sz w:val="21"/>
                <w:szCs w:val="21"/>
                <w:lang w:val="en-US" w:eastAsia="zh-CN" w:bidi="ar"/>
              </w:rPr>
              <w:t>达标</w:t>
            </w:r>
          </w:p>
        </w:tc>
      </w:tr>
    </w:tbl>
    <w:p w14:paraId="342C5B17">
      <w:pPr>
        <w:ind w:left="0" w:leftChars="0" w:firstLine="0" w:firstLineChars="0"/>
        <w:jc w:val="center"/>
        <w:rPr>
          <w:rFonts w:hint="default" w:eastAsia="宋体"/>
          <w:lang w:val="en-US" w:eastAsia="zh-CN"/>
        </w:rPr>
      </w:pPr>
      <w:r>
        <w:rPr>
          <w:rFonts w:hint="eastAsia"/>
          <w:b/>
          <w:szCs w:val="24"/>
          <w:lang w:val="en-US" w:eastAsia="zh-CN"/>
        </w:rPr>
        <w:t>续表8.2-4</w:t>
      </w:r>
      <w:r>
        <w:rPr>
          <w:b/>
          <w:szCs w:val="24"/>
        </w:rPr>
        <w:t>地下水中污染物检测结果评价</w:t>
      </w:r>
    </w:p>
    <w:tbl>
      <w:tblPr>
        <w:tblStyle w:val="20"/>
        <w:tblW w:w="4996" w:type="pct"/>
        <w:jc w:val="center"/>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Layout w:type="autofit"/>
        <w:tblCellMar>
          <w:top w:w="0" w:type="dxa"/>
          <w:left w:w="108" w:type="dxa"/>
          <w:bottom w:w="0" w:type="dxa"/>
          <w:right w:w="108" w:type="dxa"/>
        </w:tblCellMar>
      </w:tblPr>
      <w:tblGrid>
        <w:gridCol w:w="613"/>
        <w:gridCol w:w="946"/>
        <w:gridCol w:w="950"/>
        <w:gridCol w:w="1190"/>
        <w:gridCol w:w="924"/>
        <w:gridCol w:w="1114"/>
        <w:gridCol w:w="859"/>
        <w:gridCol w:w="1105"/>
        <w:gridCol w:w="958"/>
        <w:gridCol w:w="1159"/>
        <w:gridCol w:w="899"/>
        <w:gridCol w:w="1088"/>
        <w:gridCol w:w="941"/>
        <w:gridCol w:w="1417"/>
      </w:tblGrid>
      <w:tr w14:paraId="32FC539D">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315" w:hRule="atLeast"/>
          <w:jc w:val="center"/>
        </w:trPr>
        <w:tc>
          <w:tcPr>
            <w:tcW w:w="550" w:type="pct"/>
            <w:gridSpan w:val="2"/>
            <w:tcBorders>
              <w:tl2br w:val="nil"/>
              <w:tr2bl w:val="nil"/>
            </w:tcBorders>
            <w:noWrap w:val="0"/>
            <w:vAlign w:val="center"/>
          </w:tcPr>
          <w:p w14:paraId="573702B1">
            <w:pPr>
              <w:widowControl/>
              <w:adjustRightInd w:val="0"/>
              <w:snapToGrid w:val="0"/>
              <w:spacing w:line="240" w:lineRule="auto"/>
              <w:ind w:firstLine="0" w:firstLineChars="0"/>
              <w:jc w:val="center"/>
              <w:rPr>
                <w:rFonts w:hint="default" w:ascii="Times New Roman" w:hAnsi="Times New Roman" w:cs="Times New Roman"/>
                <w:b/>
                <w:bCs/>
                <w:color w:val="auto"/>
                <w:kern w:val="0"/>
                <w:sz w:val="21"/>
                <w:szCs w:val="21"/>
              </w:rPr>
            </w:pPr>
            <w:r>
              <w:rPr>
                <w:rFonts w:hint="default" w:ascii="Times New Roman" w:hAnsi="Times New Roman" w:cs="Times New Roman"/>
                <w:b/>
                <w:bCs/>
                <w:color w:val="auto"/>
                <w:kern w:val="0"/>
                <w:sz w:val="21"/>
                <w:szCs w:val="21"/>
              </w:rPr>
              <w:t>检测指标</w:t>
            </w:r>
          </w:p>
        </w:tc>
        <w:tc>
          <w:tcPr>
            <w:tcW w:w="755" w:type="pct"/>
            <w:gridSpan w:val="2"/>
            <w:tcBorders>
              <w:tl2br w:val="nil"/>
              <w:tr2bl w:val="nil"/>
            </w:tcBorders>
            <w:noWrap w:val="0"/>
            <w:vAlign w:val="center"/>
          </w:tcPr>
          <w:p w14:paraId="1F37E914">
            <w:pPr>
              <w:widowControl/>
              <w:adjustRightInd w:val="0"/>
              <w:snapToGrid w:val="0"/>
              <w:spacing w:line="240" w:lineRule="auto"/>
              <w:ind w:firstLine="0" w:firstLineChars="0"/>
              <w:jc w:val="center"/>
              <w:textAlignment w:val="center"/>
              <w:rPr>
                <w:rFonts w:hint="default" w:ascii="Times New Roman" w:hAnsi="Times New Roman" w:eastAsia="宋体" w:cs="Times New Roman"/>
                <w:b/>
                <w:bCs/>
                <w:color w:val="auto"/>
                <w:kern w:val="0"/>
                <w:sz w:val="21"/>
                <w:szCs w:val="21"/>
                <w:lang w:eastAsia="zh-CN" w:bidi="ar"/>
              </w:rPr>
            </w:pPr>
            <w:r>
              <w:rPr>
                <w:rFonts w:hint="default" w:ascii="Times New Roman" w:hAnsi="Times New Roman" w:cs="Times New Roman"/>
                <w:b/>
                <w:bCs/>
                <w:color w:val="auto"/>
                <w:kern w:val="0"/>
                <w:sz w:val="21"/>
                <w:szCs w:val="21"/>
                <w:lang w:val="en-US" w:eastAsia="zh-CN" w:bidi="ar"/>
              </w:rPr>
              <w:t>氯化物</w:t>
            </w:r>
          </w:p>
        </w:tc>
        <w:tc>
          <w:tcPr>
            <w:tcW w:w="719" w:type="pct"/>
            <w:gridSpan w:val="2"/>
            <w:tcBorders>
              <w:tl2br w:val="nil"/>
              <w:tr2bl w:val="nil"/>
            </w:tcBorders>
            <w:noWrap w:val="0"/>
            <w:vAlign w:val="center"/>
          </w:tcPr>
          <w:p w14:paraId="5056E0D7">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b/>
                <w:bCs/>
                <w:color w:val="auto"/>
                <w:kern w:val="0"/>
                <w:sz w:val="21"/>
                <w:szCs w:val="21"/>
                <w:lang w:val="en-US" w:eastAsia="zh-CN"/>
              </w:rPr>
            </w:pPr>
            <w:r>
              <w:rPr>
                <w:rFonts w:hint="default" w:ascii="Times New Roman" w:hAnsi="Times New Roman" w:eastAsia="宋体" w:cs="Times New Roman"/>
                <w:b/>
                <w:bCs/>
                <w:color w:val="auto"/>
                <w:kern w:val="0"/>
                <w:sz w:val="21"/>
                <w:szCs w:val="21"/>
                <w:lang w:val="en-US" w:eastAsia="zh-CN"/>
              </w:rPr>
              <w:t>高锰酸盐指数</w:t>
            </w:r>
          </w:p>
        </w:tc>
        <w:tc>
          <w:tcPr>
            <w:tcW w:w="693" w:type="pct"/>
            <w:gridSpan w:val="2"/>
            <w:tcBorders>
              <w:tl2br w:val="nil"/>
              <w:tr2bl w:val="nil"/>
            </w:tcBorders>
            <w:noWrap w:val="0"/>
            <w:vAlign w:val="center"/>
          </w:tcPr>
          <w:p w14:paraId="6D759650">
            <w:pPr>
              <w:widowControl/>
              <w:adjustRightInd w:val="0"/>
              <w:snapToGrid w:val="0"/>
              <w:spacing w:line="240" w:lineRule="auto"/>
              <w:ind w:firstLine="0" w:firstLineChars="0"/>
              <w:jc w:val="center"/>
              <w:textAlignment w:val="center"/>
              <w:rPr>
                <w:rFonts w:hint="default" w:ascii="Times New Roman" w:hAnsi="Times New Roman" w:eastAsia="宋体" w:cs="Times New Roman"/>
                <w:b/>
                <w:bCs/>
                <w:color w:val="auto"/>
                <w:kern w:val="0"/>
                <w:sz w:val="21"/>
                <w:szCs w:val="21"/>
                <w:lang w:val="en-US" w:eastAsia="zh-CN"/>
              </w:rPr>
            </w:pPr>
            <w:r>
              <w:rPr>
                <w:rFonts w:hint="eastAsia" w:ascii="Times New Roman" w:hAnsi="Times New Roman" w:eastAsia="宋体" w:cs="Times New Roman"/>
                <w:b/>
                <w:bCs/>
                <w:color w:val="auto"/>
                <w:kern w:val="0"/>
                <w:sz w:val="21"/>
                <w:szCs w:val="21"/>
                <w:lang w:val="en-US" w:eastAsia="zh-CN"/>
              </w:rPr>
              <w:t>氨氮</w:t>
            </w:r>
          </w:p>
        </w:tc>
        <w:tc>
          <w:tcPr>
            <w:tcW w:w="747" w:type="pct"/>
            <w:gridSpan w:val="2"/>
            <w:tcBorders>
              <w:tl2br w:val="nil"/>
              <w:tr2bl w:val="nil"/>
            </w:tcBorders>
            <w:noWrap w:val="0"/>
            <w:vAlign w:val="center"/>
          </w:tcPr>
          <w:p w14:paraId="5DF3C2C8">
            <w:pPr>
              <w:widowControl/>
              <w:adjustRightInd w:val="0"/>
              <w:snapToGrid w:val="0"/>
              <w:spacing w:line="240" w:lineRule="auto"/>
              <w:ind w:firstLine="0" w:firstLineChars="0"/>
              <w:jc w:val="center"/>
              <w:textAlignment w:val="center"/>
              <w:rPr>
                <w:rFonts w:hint="default" w:ascii="Times New Roman" w:hAnsi="Times New Roman" w:eastAsia="宋体" w:cs="Times New Roman"/>
                <w:b/>
                <w:bCs/>
                <w:color w:val="auto"/>
                <w:kern w:val="0"/>
                <w:sz w:val="21"/>
                <w:szCs w:val="21"/>
                <w:lang w:val="en-US" w:eastAsia="zh-CN"/>
              </w:rPr>
            </w:pPr>
            <w:r>
              <w:rPr>
                <w:rFonts w:hint="eastAsia" w:ascii="Times New Roman" w:hAnsi="Times New Roman" w:cs="Times New Roman"/>
                <w:b/>
                <w:bCs/>
                <w:color w:val="auto"/>
                <w:kern w:val="0"/>
                <w:sz w:val="21"/>
                <w:szCs w:val="21"/>
                <w:lang w:val="en-US" w:eastAsia="zh-CN" w:bidi="ar"/>
              </w:rPr>
              <w:t>亚硝酸盐氮</w:t>
            </w:r>
          </w:p>
        </w:tc>
        <w:tc>
          <w:tcPr>
            <w:tcW w:w="701" w:type="pct"/>
            <w:gridSpan w:val="2"/>
            <w:tcBorders>
              <w:tl2br w:val="nil"/>
              <w:tr2bl w:val="nil"/>
            </w:tcBorders>
            <w:noWrap w:val="0"/>
            <w:vAlign w:val="center"/>
          </w:tcPr>
          <w:p w14:paraId="75F7ED19">
            <w:pPr>
              <w:widowControl/>
              <w:adjustRightInd w:val="0"/>
              <w:snapToGrid w:val="0"/>
              <w:spacing w:line="240" w:lineRule="auto"/>
              <w:ind w:firstLine="0" w:firstLineChars="0"/>
              <w:jc w:val="center"/>
              <w:textAlignment w:val="center"/>
              <w:rPr>
                <w:rFonts w:hint="default" w:ascii="Times New Roman" w:hAnsi="Times New Roman" w:eastAsia="宋体" w:cs="Times New Roman"/>
                <w:b/>
                <w:bCs/>
                <w:color w:val="auto"/>
                <w:kern w:val="0"/>
                <w:sz w:val="21"/>
                <w:szCs w:val="21"/>
                <w:lang w:val="en-US" w:eastAsia="zh-CN"/>
              </w:rPr>
            </w:pPr>
            <w:r>
              <w:rPr>
                <w:rFonts w:hint="eastAsia" w:ascii="Times New Roman" w:hAnsi="Times New Roman" w:cs="Times New Roman"/>
                <w:b/>
                <w:bCs/>
                <w:color w:val="auto"/>
                <w:kern w:val="0"/>
                <w:sz w:val="21"/>
                <w:szCs w:val="21"/>
                <w:lang w:val="en-US" w:eastAsia="zh-CN" w:bidi="ar"/>
              </w:rPr>
              <w:t>硝酸盐氮</w:t>
            </w:r>
          </w:p>
        </w:tc>
        <w:tc>
          <w:tcPr>
            <w:tcW w:w="832" w:type="pct"/>
            <w:gridSpan w:val="2"/>
            <w:tcBorders>
              <w:tl2br w:val="nil"/>
              <w:tr2bl w:val="nil"/>
            </w:tcBorders>
            <w:noWrap w:val="0"/>
            <w:vAlign w:val="center"/>
          </w:tcPr>
          <w:p w14:paraId="602D3347">
            <w:pPr>
              <w:widowControl/>
              <w:adjustRightInd w:val="0"/>
              <w:snapToGrid w:val="0"/>
              <w:spacing w:line="240" w:lineRule="auto"/>
              <w:ind w:firstLine="0" w:firstLineChars="0"/>
              <w:jc w:val="center"/>
              <w:textAlignment w:val="center"/>
              <w:rPr>
                <w:rFonts w:hint="default" w:ascii="Times New Roman" w:hAnsi="Times New Roman" w:eastAsia="宋体" w:cs="Times New Roman"/>
                <w:b/>
                <w:bCs/>
                <w:color w:val="auto"/>
                <w:kern w:val="0"/>
                <w:sz w:val="21"/>
                <w:szCs w:val="21"/>
                <w:lang w:val="en-US" w:eastAsia="zh-CN"/>
              </w:rPr>
            </w:pPr>
            <w:r>
              <w:rPr>
                <w:rFonts w:hint="eastAsia" w:ascii="Times New Roman" w:hAnsi="Times New Roman" w:cs="Times New Roman"/>
                <w:b/>
                <w:bCs/>
                <w:color w:val="auto"/>
                <w:kern w:val="0"/>
                <w:sz w:val="21"/>
                <w:szCs w:val="21"/>
                <w:lang w:val="en-US" w:eastAsia="zh-CN"/>
              </w:rPr>
              <w:t>氟化物</w:t>
            </w:r>
          </w:p>
        </w:tc>
      </w:tr>
      <w:tr w14:paraId="3AD60353">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594" w:hRule="atLeast"/>
          <w:jc w:val="center"/>
        </w:trPr>
        <w:tc>
          <w:tcPr>
            <w:tcW w:w="550" w:type="pct"/>
            <w:gridSpan w:val="2"/>
            <w:tcBorders>
              <w:tl2br w:val="nil"/>
              <w:tr2bl w:val="nil"/>
            </w:tcBorders>
            <w:noWrap w:val="0"/>
            <w:vAlign w:val="center"/>
          </w:tcPr>
          <w:p w14:paraId="3D343110">
            <w:pPr>
              <w:widowControl/>
              <w:adjustRightInd w:val="0"/>
              <w:snapToGrid w:val="0"/>
              <w:spacing w:line="240" w:lineRule="auto"/>
              <w:ind w:firstLine="0" w:firstLineChars="0"/>
              <w:jc w:val="center"/>
              <w:rPr>
                <w:rFonts w:hint="default" w:ascii="Times New Roman" w:hAnsi="Times New Roman" w:cs="Times New Roman"/>
                <w:b/>
                <w:bCs/>
                <w:color w:val="auto"/>
                <w:kern w:val="0"/>
                <w:sz w:val="21"/>
                <w:szCs w:val="21"/>
              </w:rPr>
            </w:pPr>
            <w:r>
              <w:rPr>
                <w:rFonts w:hint="default" w:ascii="Times New Roman" w:hAnsi="Times New Roman" w:cs="Times New Roman"/>
                <w:b/>
                <w:bCs/>
                <w:color w:val="auto"/>
                <w:kern w:val="0"/>
                <w:sz w:val="21"/>
                <w:szCs w:val="21"/>
              </w:rPr>
              <w:t>评价标准</w:t>
            </w:r>
          </w:p>
        </w:tc>
        <w:tc>
          <w:tcPr>
            <w:tcW w:w="755" w:type="pct"/>
            <w:gridSpan w:val="2"/>
            <w:tcBorders>
              <w:tl2br w:val="nil"/>
              <w:tr2bl w:val="nil"/>
            </w:tcBorders>
            <w:noWrap w:val="0"/>
            <w:vAlign w:val="center"/>
          </w:tcPr>
          <w:p w14:paraId="282C593F">
            <w:pPr>
              <w:widowControl/>
              <w:adjustRightInd w:val="0"/>
              <w:snapToGrid w:val="0"/>
              <w:spacing w:line="240" w:lineRule="auto"/>
              <w:ind w:firstLine="0" w:firstLineChars="0"/>
              <w:jc w:val="center"/>
              <w:textAlignment w:val="center"/>
              <w:rPr>
                <w:rFonts w:hint="default" w:ascii="Times New Roman" w:hAnsi="Times New Roman" w:eastAsia="宋体" w:cs="Times New Roman"/>
                <w:b/>
                <w:bCs/>
                <w:color w:val="auto"/>
                <w:kern w:val="0"/>
                <w:sz w:val="21"/>
                <w:szCs w:val="21"/>
                <w:lang w:val="en-US" w:eastAsia="zh-CN" w:bidi="ar"/>
              </w:rPr>
            </w:pPr>
            <w:r>
              <w:rPr>
                <w:rFonts w:hint="default" w:ascii="Times New Roman" w:hAnsi="Times New Roman" w:cs="Times New Roman"/>
                <w:b/>
                <w:bCs/>
                <w:color w:val="auto"/>
                <w:kern w:val="0"/>
                <w:sz w:val="21"/>
                <w:szCs w:val="21"/>
                <w:lang w:val="en-US" w:eastAsia="zh-CN" w:bidi="ar"/>
              </w:rPr>
              <w:t>350</w:t>
            </w:r>
          </w:p>
        </w:tc>
        <w:tc>
          <w:tcPr>
            <w:tcW w:w="719" w:type="pct"/>
            <w:gridSpan w:val="2"/>
            <w:tcBorders>
              <w:tl2br w:val="nil"/>
              <w:tr2bl w:val="nil"/>
            </w:tcBorders>
            <w:noWrap w:val="0"/>
            <w:vAlign w:val="center"/>
          </w:tcPr>
          <w:p w14:paraId="0D8CDE9A">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b/>
                <w:bCs/>
                <w:color w:val="auto"/>
                <w:kern w:val="0"/>
                <w:sz w:val="21"/>
                <w:szCs w:val="21"/>
                <w:lang w:val="en-US" w:eastAsia="zh-CN"/>
              </w:rPr>
            </w:pPr>
            <w:r>
              <w:rPr>
                <w:rFonts w:hint="default" w:ascii="Times New Roman" w:hAnsi="Times New Roman" w:eastAsia="宋体" w:cs="Times New Roman"/>
                <w:b/>
                <w:bCs/>
                <w:color w:val="auto"/>
                <w:sz w:val="21"/>
                <w:szCs w:val="21"/>
                <w:lang w:val="en-US" w:eastAsia="zh-CN"/>
              </w:rPr>
              <w:t>10</w:t>
            </w:r>
          </w:p>
        </w:tc>
        <w:tc>
          <w:tcPr>
            <w:tcW w:w="693" w:type="pct"/>
            <w:gridSpan w:val="2"/>
            <w:tcBorders>
              <w:tl2br w:val="nil"/>
              <w:tr2bl w:val="nil"/>
            </w:tcBorders>
            <w:noWrap w:val="0"/>
            <w:vAlign w:val="center"/>
          </w:tcPr>
          <w:p w14:paraId="2514CA3D">
            <w:pPr>
              <w:widowControl/>
              <w:adjustRightInd w:val="0"/>
              <w:snapToGrid w:val="0"/>
              <w:spacing w:line="240" w:lineRule="auto"/>
              <w:ind w:firstLine="0" w:firstLineChars="0"/>
              <w:jc w:val="center"/>
              <w:textAlignment w:val="center"/>
              <w:rPr>
                <w:rFonts w:hint="default" w:ascii="Times New Roman" w:hAnsi="Times New Roman" w:eastAsia="宋体" w:cs="Times New Roman"/>
                <w:b/>
                <w:bCs/>
                <w:color w:val="auto"/>
                <w:kern w:val="0"/>
                <w:sz w:val="21"/>
                <w:szCs w:val="21"/>
                <w:lang w:val="en-US" w:eastAsia="zh-CN"/>
              </w:rPr>
            </w:pPr>
            <w:r>
              <w:rPr>
                <w:rFonts w:hint="eastAsia" w:ascii="Times New Roman" w:hAnsi="Times New Roman" w:eastAsia="宋体" w:cs="Times New Roman"/>
                <w:b/>
                <w:bCs/>
                <w:color w:val="auto"/>
                <w:kern w:val="0"/>
                <w:sz w:val="21"/>
                <w:szCs w:val="21"/>
                <w:lang w:val="en-US" w:eastAsia="zh-CN"/>
              </w:rPr>
              <w:t>1.5</w:t>
            </w:r>
          </w:p>
        </w:tc>
        <w:tc>
          <w:tcPr>
            <w:tcW w:w="747" w:type="pct"/>
            <w:gridSpan w:val="2"/>
            <w:tcBorders>
              <w:tl2br w:val="nil"/>
              <w:tr2bl w:val="nil"/>
            </w:tcBorders>
            <w:noWrap w:val="0"/>
            <w:vAlign w:val="center"/>
          </w:tcPr>
          <w:p w14:paraId="7E02B4FA">
            <w:pPr>
              <w:widowControl/>
              <w:adjustRightInd w:val="0"/>
              <w:snapToGrid w:val="0"/>
              <w:spacing w:line="240" w:lineRule="auto"/>
              <w:ind w:firstLine="0" w:firstLineChars="0"/>
              <w:jc w:val="center"/>
              <w:textAlignment w:val="center"/>
              <w:rPr>
                <w:rFonts w:hint="default" w:ascii="Times New Roman" w:hAnsi="Times New Roman" w:eastAsia="宋体" w:cs="Times New Roman"/>
                <w:b/>
                <w:bCs/>
                <w:color w:val="auto"/>
                <w:kern w:val="0"/>
                <w:sz w:val="21"/>
                <w:szCs w:val="21"/>
                <w:lang w:val="en-US" w:eastAsia="zh-CN"/>
              </w:rPr>
            </w:pPr>
            <w:r>
              <w:rPr>
                <w:rFonts w:hint="eastAsia" w:ascii="Times New Roman" w:hAnsi="Times New Roman" w:cs="Times New Roman"/>
                <w:b/>
                <w:bCs/>
                <w:color w:val="auto"/>
                <w:kern w:val="0"/>
                <w:sz w:val="21"/>
                <w:szCs w:val="21"/>
                <w:lang w:val="en-US" w:eastAsia="zh-CN" w:bidi="ar"/>
              </w:rPr>
              <w:t>4.8</w:t>
            </w:r>
          </w:p>
        </w:tc>
        <w:tc>
          <w:tcPr>
            <w:tcW w:w="701" w:type="pct"/>
            <w:gridSpan w:val="2"/>
            <w:tcBorders>
              <w:tl2br w:val="nil"/>
              <w:tr2bl w:val="nil"/>
            </w:tcBorders>
            <w:noWrap w:val="0"/>
            <w:vAlign w:val="center"/>
          </w:tcPr>
          <w:p w14:paraId="3D8692B5">
            <w:pPr>
              <w:widowControl/>
              <w:adjustRightInd w:val="0"/>
              <w:snapToGrid w:val="0"/>
              <w:spacing w:line="240" w:lineRule="auto"/>
              <w:ind w:firstLine="0" w:firstLineChars="0"/>
              <w:jc w:val="center"/>
              <w:textAlignment w:val="center"/>
              <w:rPr>
                <w:rFonts w:hint="default" w:ascii="Times New Roman" w:hAnsi="Times New Roman" w:eastAsia="宋体" w:cs="Times New Roman"/>
                <w:b/>
                <w:bCs/>
                <w:color w:val="auto"/>
                <w:kern w:val="0"/>
                <w:sz w:val="21"/>
                <w:szCs w:val="21"/>
                <w:lang w:val="en-US" w:eastAsia="zh-CN"/>
              </w:rPr>
            </w:pPr>
            <w:r>
              <w:rPr>
                <w:rFonts w:hint="eastAsia" w:ascii="Times New Roman" w:hAnsi="Times New Roman" w:cs="Times New Roman"/>
                <w:b/>
                <w:bCs/>
                <w:color w:val="auto"/>
                <w:kern w:val="0"/>
                <w:sz w:val="21"/>
                <w:szCs w:val="21"/>
                <w:lang w:val="en-US" w:eastAsia="zh-CN"/>
              </w:rPr>
              <w:t>3</w:t>
            </w:r>
            <w:r>
              <w:rPr>
                <w:rFonts w:hint="default" w:ascii="Times New Roman" w:hAnsi="Times New Roman" w:cs="Times New Roman"/>
                <w:b/>
                <w:bCs/>
                <w:color w:val="auto"/>
                <w:kern w:val="0"/>
                <w:sz w:val="21"/>
                <w:szCs w:val="21"/>
                <w:lang w:val="en-US" w:eastAsia="zh-CN"/>
              </w:rPr>
              <w:t>0</w:t>
            </w:r>
          </w:p>
        </w:tc>
        <w:tc>
          <w:tcPr>
            <w:tcW w:w="832" w:type="pct"/>
            <w:gridSpan w:val="2"/>
            <w:tcBorders>
              <w:tl2br w:val="nil"/>
              <w:tr2bl w:val="nil"/>
            </w:tcBorders>
            <w:noWrap w:val="0"/>
            <w:vAlign w:val="center"/>
          </w:tcPr>
          <w:p w14:paraId="6A625D07">
            <w:pPr>
              <w:widowControl/>
              <w:adjustRightInd w:val="0"/>
              <w:snapToGrid w:val="0"/>
              <w:spacing w:line="240" w:lineRule="auto"/>
              <w:ind w:firstLine="0" w:firstLineChars="0"/>
              <w:jc w:val="center"/>
              <w:textAlignment w:val="center"/>
              <w:rPr>
                <w:rFonts w:hint="default" w:ascii="Times New Roman" w:hAnsi="Times New Roman" w:eastAsia="宋体" w:cs="Times New Roman"/>
                <w:b/>
                <w:bCs/>
                <w:color w:val="auto"/>
                <w:kern w:val="0"/>
                <w:sz w:val="21"/>
                <w:szCs w:val="21"/>
                <w:lang w:val="en-US" w:eastAsia="zh-CN"/>
              </w:rPr>
            </w:pPr>
            <w:r>
              <w:rPr>
                <w:rFonts w:hint="eastAsia" w:ascii="Times New Roman" w:hAnsi="Times New Roman" w:cs="Times New Roman"/>
                <w:b/>
                <w:bCs/>
                <w:color w:val="auto"/>
                <w:kern w:val="0"/>
                <w:sz w:val="21"/>
                <w:szCs w:val="21"/>
                <w:lang w:val="en-US" w:eastAsia="zh-CN" w:bidi="ar"/>
              </w:rPr>
              <w:t>2</w:t>
            </w:r>
          </w:p>
        </w:tc>
      </w:tr>
      <w:tr w14:paraId="510B2372">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550" w:type="pct"/>
            <w:gridSpan w:val="2"/>
            <w:tcBorders>
              <w:tl2br w:val="nil"/>
              <w:tr2bl w:val="nil"/>
            </w:tcBorders>
            <w:noWrap w:val="0"/>
            <w:vAlign w:val="center"/>
          </w:tcPr>
          <w:p w14:paraId="22F22376">
            <w:pPr>
              <w:widowControl/>
              <w:adjustRightInd w:val="0"/>
              <w:snapToGrid w:val="0"/>
              <w:spacing w:line="240" w:lineRule="auto"/>
              <w:ind w:firstLine="0" w:firstLineChars="0"/>
              <w:jc w:val="center"/>
              <w:rPr>
                <w:rFonts w:hint="default" w:ascii="Times New Roman" w:hAnsi="Times New Roman" w:cs="Times New Roman"/>
                <w:b/>
                <w:bCs/>
                <w:color w:val="auto"/>
                <w:kern w:val="0"/>
                <w:sz w:val="21"/>
                <w:szCs w:val="21"/>
              </w:rPr>
            </w:pPr>
            <w:r>
              <w:rPr>
                <w:rFonts w:hint="default" w:ascii="Times New Roman" w:hAnsi="Times New Roman" w:cs="Times New Roman"/>
                <w:b/>
                <w:bCs/>
                <w:color w:val="auto"/>
                <w:kern w:val="0"/>
                <w:sz w:val="21"/>
                <w:szCs w:val="21"/>
              </w:rPr>
              <w:t>单位</w:t>
            </w:r>
          </w:p>
        </w:tc>
        <w:tc>
          <w:tcPr>
            <w:tcW w:w="755" w:type="pct"/>
            <w:gridSpan w:val="2"/>
            <w:tcBorders>
              <w:tl2br w:val="nil"/>
              <w:tr2bl w:val="nil"/>
            </w:tcBorders>
            <w:noWrap w:val="0"/>
            <w:vAlign w:val="center"/>
          </w:tcPr>
          <w:p w14:paraId="67EA0BAF">
            <w:pPr>
              <w:widowControl/>
              <w:adjustRightInd w:val="0"/>
              <w:snapToGrid w:val="0"/>
              <w:spacing w:line="240" w:lineRule="auto"/>
              <w:ind w:firstLine="0" w:firstLineChars="0"/>
              <w:jc w:val="center"/>
              <w:textAlignment w:val="center"/>
              <w:rPr>
                <w:rFonts w:hint="default" w:ascii="Times New Roman" w:hAnsi="Times New Roman" w:cs="Times New Roman"/>
                <w:b/>
                <w:bCs/>
                <w:color w:val="auto"/>
                <w:kern w:val="0"/>
                <w:sz w:val="21"/>
                <w:szCs w:val="21"/>
              </w:rPr>
            </w:pPr>
            <w:r>
              <w:rPr>
                <w:rFonts w:hint="default" w:ascii="Times New Roman" w:hAnsi="Times New Roman" w:cs="Times New Roman"/>
                <w:b/>
                <w:bCs/>
                <w:color w:val="auto"/>
                <w:kern w:val="0"/>
                <w:sz w:val="21"/>
                <w:szCs w:val="21"/>
                <w:lang w:bidi="ar"/>
              </w:rPr>
              <w:t>mg/L</w:t>
            </w:r>
          </w:p>
        </w:tc>
        <w:tc>
          <w:tcPr>
            <w:tcW w:w="719" w:type="pct"/>
            <w:gridSpan w:val="2"/>
            <w:tcBorders>
              <w:tl2br w:val="nil"/>
              <w:tr2bl w:val="nil"/>
            </w:tcBorders>
            <w:noWrap w:val="0"/>
            <w:vAlign w:val="center"/>
          </w:tcPr>
          <w:p w14:paraId="14E9CA2B">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b/>
                <w:bCs/>
                <w:color w:val="auto"/>
                <w:kern w:val="0"/>
                <w:sz w:val="21"/>
                <w:szCs w:val="21"/>
              </w:rPr>
            </w:pPr>
            <w:r>
              <w:rPr>
                <w:rFonts w:hint="default" w:ascii="Times New Roman" w:hAnsi="Times New Roman" w:cs="Times New Roman"/>
                <w:b/>
                <w:bCs/>
                <w:color w:val="auto"/>
                <w:kern w:val="0"/>
                <w:sz w:val="21"/>
                <w:szCs w:val="21"/>
                <w:lang w:bidi="ar"/>
              </w:rPr>
              <w:t>mg/L</w:t>
            </w:r>
          </w:p>
        </w:tc>
        <w:tc>
          <w:tcPr>
            <w:tcW w:w="693" w:type="pct"/>
            <w:gridSpan w:val="2"/>
            <w:tcBorders>
              <w:tl2br w:val="nil"/>
              <w:tr2bl w:val="nil"/>
            </w:tcBorders>
            <w:noWrap w:val="0"/>
            <w:vAlign w:val="center"/>
          </w:tcPr>
          <w:p w14:paraId="62FDDCE2">
            <w:pPr>
              <w:widowControl/>
              <w:adjustRightInd w:val="0"/>
              <w:snapToGrid w:val="0"/>
              <w:spacing w:line="240" w:lineRule="auto"/>
              <w:ind w:firstLine="0" w:firstLineChars="0"/>
              <w:jc w:val="center"/>
              <w:textAlignment w:val="center"/>
              <w:rPr>
                <w:rFonts w:hint="default" w:ascii="Times New Roman" w:hAnsi="Times New Roman" w:cs="Times New Roman"/>
                <w:b/>
                <w:bCs/>
                <w:color w:val="auto"/>
                <w:kern w:val="0"/>
                <w:sz w:val="21"/>
                <w:szCs w:val="21"/>
              </w:rPr>
            </w:pPr>
            <w:r>
              <w:rPr>
                <w:rFonts w:hint="default" w:ascii="Times New Roman" w:hAnsi="Times New Roman" w:cs="Times New Roman"/>
                <w:b/>
                <w:bCs/>
                <w:color w:val="auto"/>
                <w:kern w:val="0"/>
                <w:sz w:val="21"/>
                <w:szCs w:val="21"/>
                <w:lang w:bidi="ar"/>
              </w:rPr>
              <w:t>mg/L</w:t>
            </w:r>
          </w:p>
        </w:tc>
        <w:tc>
          <w:tcPr>
            <w:tcW w:w="747" w:type="pct"/>
            <w:gridSpan w:val="2"/>
            <w:tcBorders>
              <w:tl2br w:val="nil"/>
              <w:tr2bl w:val="nil"/>
            </w:tcBorders>
            <w:noWrap w:val="0"/>
            <w:vAlign w:val="center"/>
          </w:tcPr>
          <w:p w14:paraId="1D4B23F4">
            <w:pPr>
              <w:widowControl/>
              <w:adjustRightInd w:val="0"/>
              <w:snapToGrid w:val="0"/>
              <w:spacing w:line="240" w:lineRule="auto"/>
              <w:ind w:firstLine="0" w:firstLineChars="0"/>
              <w:jc w:val="center"/>
              <w:textAlignment w:val="center"/>
              <w:rPr>
                <w:rFonts w:hint="default" w:ascii="Times New Roman" w:hAnsi="Times New Roman" w:cs="Times New Roman"/>
                <w:b/>
                <w:bCs/>
                <w:color w:val="auto"/>
                <w:kern w:val="0"/>
                <w:sz w:val="21"/>
                <w:szCs w:val="21"/>
              </w:rPr>
            </w:pPr>
            <w:r>
              <w:rPr>
                <w:rFonts w:hint="default" w:ascii="Times New Roman" w:hAnsi="Times New Roman" w:cs="Times New Roman"/>
                <w:b/>
                <w:bCs/>
                <w:color w:val="auto"/>
                <w:kern w:val="0"/>
                <w:sz w:val="21"/>
                <w:szCs w:val="21"/>
                <w:lang w:bidi="ar"/>
              </w:rPr>
              <w:t>mg/L</w:t>
            </w:r>
          </w:p>
        </w:tc>
        <w:tc>
          <w:tcPr>
            <w:tcW w:w="701" w:type="pct"/>
            <w:gridSpan w:val="2"/>
            <w:tcBorders>
              <w:tl2br w:val="nil"/>
              <w:tr2bl w:val="nil"/>
            </w:tcBorders>
            <w:noWrap w:val="0"/>
            <w:vAlign w:val="center"/>
          </w:tcPr>
          <w:p w14:paraId="059B60FB">
            <w:pPr>
              <w:widowControl/>
              <w:adjustRightInd w:val="0"/>
              <w:snapToGrid w:val="0"/>
              <w:spacing w:line="240" w:lineRule="auto"/>
              <w:ind w:firstLine="0" w:firstLineChars="0"/>
              <w:jc w:val="center"/>
              <w:textAlignment w:val="center"/>
              <w:rPr>
                <w:rFonts w:hint="default" w:ascii="Times New Roman" w:hAnsi="Times New Roman" w:cs="Times New Roman"/>
                <w:b/>
                <w:bCs/>
                <w:color w:val="auto"/>
                <w:kern w:val="0"/>
                <w:sz w:val="21"/>
                <w:szCs w:val="21"/>
              </w:rPr>
            </w:pPr>
            <w:r>
              <w:rPr>
                <w:rFonts w:hint="default" w:ascii="Times New Roman" w:hAnsi="Times New Roman" w:cs="Times New Roman"/>
                <w:b/>
                <w:bCs/>
                <w:color w:val="auto"/>
                <w:kern w:val="0"/>
                <w:sz w:val="21"/>
                <w:szCs w:val="21"/>
                <w:lang w:bidi="ar"/>
              </w:rPr>
              <w:t>mg/L</w:t>
            </w:r>
          </w:p>
        </w:tc>
        <w:tc>
          <w:tcPr>
            <w:tcW w:w="832" w:type="pct"/>
            <w:gridSpan w:val="2"/>
            <w:tcBorders>
              <w:tl2br w:val="nil"/>
              <w:tr2bl w:val="nil"/>
            </w:tcBorders>
            <w:noWrap w:val="0"/>
            <w:vAlign w:val="center"/>
          </w:tcPr>
          <w:p w14:paraId="6C2DD660">
            <w:pPr>
              <w:widowControl/>
              <w:adjustRightInd w:val="0"/>
              <w:snapToGrid w:val="0"/>
              <w:spacing w:line="240" w:lineRule="auto"/>
              <w:ind w:firstLine="0" w:firstLineChars="0"/>
              <w:jc w:val="center"/>
              <w:textAlignment w:val="center"/>
              <w:rPr>
                <w:rFonts w:hint="default" w:ascii="Times New Roman" w:hAnsi="Times New Roman" w:cs="Times New Roman"/>
                <w:b/>
                <w:bCs/>
                <w:color w:val="auto"/>
                <w:kern w:val="0"/>
                <w:sz w:val="21"/>
                <w:szCs w:val="21"/>
              </w:rPr>
            </w:pPr>
            <w:r>
              <w:rPr>
                <w:rFonts w:hint="default" w:ascii="Times New Roman" w:hAnsi="Times New Roman" w:cs="Times New Roman"/>
                <w:b/>
                <w:bCs/>
                <w:color w:val="auto"/>
                <w:kern w:val="0"/>
                <w:sz w:val="21"/>
                <w:szCs w:val="21"/>
                <w:lang w:bidi="ar"/>
              </w:rPr>
              <w:t>mg/L</w:t>
            </w:r>
          </w:p>
        </w:tc>
      </w:tr>
      <w:tr w14:paraId="0EABF7EE">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270" w:hRule="atLeast"/>
          <w:jc w:val="center"/>
        </w:trPr>
        <w:tc>
          <w:tcPr>
            <w:tcW w:w="550" w:type="pct"/>
            <w:gridSpan w:val="2"/>
            <w:tcBorders>
              <w:tl2br w:val="nil"/>
              <w:tr2bl w:val="nil"/>
            </w:tcBorders>
            <w:noWrap w:val="0"/>
            <w:vAlign w:val="center"/>
          </w:tcPr>
          <w:p w14:paraId="4734C374">
            <w:pPr>
              <w:widowControl/>
              <w:adjustRightInd w:val="0"/>
              <w:snapToGrid w:val="0"/>
              <w:spacing w:line="240" w:lineRule="auto"/>
              <w:ind w:firstLine="0" w:firstLineChars="0"/>
              <w:jc w:val="center"/>
              <w:rPr>
                <w:rFonts w:hint="default" w:ascii="Times New Roman" w:hAnsi="Times New Roman" w:cs="Times New Roman"/>
                <w:color w:val="auto"/>
                <w:kern w:val="0"/>
                <w:sz w:val="21"/>
                <w:szCs w:val="21"/>
              </w:rPr>
            </w:pPr>
            <w:r>
              <w:rPr>
                <w:rFonts w:hint="default" w:ascii="Times New Roman" w:hAnsi="Times New Roman" w:cs="Times New Roman"/>
                <w:b/>
                <w:bCs/>
                <w:color w:val="auto"/>
                <w:kern w:val="0"/>
                <w:sz w:val="21"/>
                <w:szCs w:val="21"/>
              </w:rPr>
              <w:t>点位编号</w:t>
            </w:r>
          </w:p>
        </w:tc>
        <w:tc>
          <w:tcPr>
            <w:tcW w:w="335" w:type="pct"/>
            <w:tcBorders>
              <w:tl2br w:val="nil"/>
              <w:tr2bl w:val="nil"/>
            </w:tcBorders>
            <w:noWrap w:val="0"/>
            <w:vAlign w:val="center"/>
          </w:tcPr>
          <w:p w14:paraId="4CE2A1F7">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b/>
                <w:bCs/>
                <w:color w:val="auto"/>
                <w:kern w:val="0"/>
                <w:sz w:val="21"/>
                <w:szCs w:val="21"/>
                <w:lang w:bidi="ar"/>
              </w:rPr>
            </w:pPr>
            <w:r>
              <w:rPr>
                <w:rFonts w:hint="default" w:ascii="Times New Roman" w:hAnsi="Times New Roman" w:cs="Times New Roman"/>
                <w:b/>
                <w:bCs/>
                <w:color w:val="auto"/>
                <w:kern w:val="0"/>
                <w:sz w:val="21"/>
                <w:szCs w:val="21"/>
                <w:lang w:bidi="ar"/>
              </w:rPr>
              <w:t>实测值</w:t>
            </w:r>
          </w:p>
        </w:tc>
        <w:tc>
          <w:tcPr>
            <w:tcW w:w="420" w:type="pct"/>
            <w:tcBorders>
              <w:tl2br w:val="nil"/>
              <w:tr2bl w:val="nil"/>
            </w:tcBorders>
            <w:noWrap w:val="0"/>
            <w:vAlign w:val="center"/>
          </w:tcPr>
          <w:p w14:paraId="283E853F">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b/>
                <w:bCs/>
                <w:color w:val="auto"/>
                <w:kern w:val="0"/>
                <w:sz w:val="21"/>
                <w:szCs w:val="21"/>
                <w:lang w:bidi="ar"/>
              </w:rPr>
            </w:pPr>
            <w:r>
              <w:rPr>
                <w:rFonts w:hint="default" w:ascii="Times New Roman" w:hAnsi="Times New Roman" w:cs="Times New Roman"/>
                <w:b/>
                <w:bCs/>
                <w:color w:val="auto"/>
                <w:kern w:val="0"/>
                <w:sz w:val="21"/>
                <w:szCs w:val="21"/>
                <w:lang w:bidi="ar"/>
              </w:rPr>
              <w:t>评价结果</w:t>
            </w:r>
          </w:p>
        </w:tc>
        <w:tc>
          <w:tcPr>
            <w:tcW w:w="326" w:type="pct"/>
            <w:tcBorders>
              <w:tl2br w:val="nil"/>
              <w:tr2bl w:val="nil"/>
            </w:tcBorders>
            <w:noWrap w:val="0"/>
            <w:vAlign w:val="center"/>
          </w:tcPr>
          <w:p w14:paraId="7F2846D7">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color w:val="auto"/>
                <w:kern w:val="0"/>
                <w:sz w:val="21"/>
                <w:szCs w:val="21"/>
              </w:rPr>
            </w:pPr>
            <w:r>
              <w:rPr>
                <w:rFonts w:hint="default" w:ascii="Times New Roman" w:hAnsi="Times New Roman" w:cs="Times New Roman"/>
                <w:b/>
                <w:bCs/>
                <w:color w:val="auto"/>
                <w:kern w:val="0"/>
                <w:sz w:val="21"/>
                <w:szCs w:val="21"/>
                <w:lang w:bidi="ar"/>
              </w:rPr>
              <w:t>实测值</w:t>
            </w:r>
          </w:p>
        </w:tc>
        <w:tc>
          <w:tcPr>
            <w:tcW w:w="393" w:type="pct"/>
            <w:tcBorders>
              <w:tl2br w:val="nil"/>
              <w:tr2bl w:val="nil"/>
            </w:tcBorders>
            <w:noWrap w:val="0"/>
            <w:vAlign w:val="center"/>
          </w:tcPr>
          <w:p w14:paraId="53AB2E52">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color w:val="auto"/>
                <w:kern w:val="0"/>
                <w:sz w:val="21"/>
                <w:szCs w:val="21"/>
              </w:rPr>
            </w:pPr>
            <w:r>
              <w:rPr>
                <w:rFonts w:hint="default" w:ascii="Times New Roman" w:hAnsi="Times New Roman" w:cs="Times New Roman"/>
                <w:b/>
                <w:bCs/>
                <w:color w:val="auto"/>
                <w:kern w:val="0"/>
                <w:sz w:val="21"/>
                <w:szCs w:val="21"/>
                <w:lang w:bidi="ar"/>
              </w:rPr>
              <w:t>评价结果</w:t>
            </w:r>
          </w:p>
        </w:tc>
        <w:tc>
          <w:tcPr>
            <w:tcW w:w="303" w:type="pct"/>
            <w:tcBorders>
              <w:tl2br w:val="nil"/>
              <w:tr2bl w:val="nil"/>
            </w:tcBorders>
            <w:noWrap w:val="0"/>
            <w:vAlign w:val="center"/>
          </w:tcPr>
          <w:p w14:paraId="72848563">
            <w:pPr>
              <w:widowControl/>
              <w:adjustRightInd w:val="0"/>
              <w:snapToGrid w:val="0"/>
              <w:spacing w:line="240" w:lineRule="auto"/>
              <w:ind w:firstLine="0" w:firstLineChars="0"/>
              <w:jc w:val="center"/>
              <w:textAlignment w:val="center"/>
              <w:rPr>
                <w:rFonts w:hint="default" w:ascii="Times New Roman" w:hAnsi="Times New Roman" w:cs="Times New Roman"/>
                <w:color w:val="auto"/>
                <w:kern w:val="0"/>
                <w:sz w:val="21"/>
                <w:szCs w:val="21"/>
              </w:rPr>
            </w:pPr>
            <w:r>
              <w:rPr>
                <w:rFonts w:hint="default" w:ascii="Times New Roman" w:hAnsi="Times New Roman" w:cs="Times New Roman"/>
                <w:b/>
                <w:bCs/>
                <w:color w:val="auto"/>
                <w:kern w:val="0"/>
                <w:sz w:val="21"/>
                <w:szCs w:val="21"/>
                <w:lang w:bidi="ar"/>
              </w:rPr>
              <w:t>实测值</w:t>
            </w:r>
          </w:p>
        </w:tc>
        <w:tc>
          <w:tcPr>
            <w:tcW w:w="390" w:type="pct"/>
            <w:tcBorders>
              <w:tl2br w:val="nil"/>
              <w:tr2bl w:val="nil"/>
            </w:tcBorders>
            <w:noWrap w:val="0"/>
            <w:vAlign w:val="center"/>
          </w:tcPr>
          <w:p w14:paraId="436E95B7">
            <w:pPr>
              <w:widowControl/>
              <w:adjustRightInd w:val="0"/>
              <w:snapToGrid w:val="0"/>
              <w:spacing w:line="240" w:lineRule="auto"/>
              <w:ind w:firstLine="0" w:firstLineChars="0"/>
              <w:jc w:val="center"/>
              <w:textAlignment w:val="center"/>
              <w:rPr>
                <w:rFonts w:hint="default" w:ascii="Times New Roman" w:hAnsi="Times New Roman" w:cs="Times New Roman"/>
                <w:color w:val="auto"/>
                <w:kern w:val="0"/>
                <w:sz w:val="21"/>
                <w:szCs w:val="21"/>
              </w:rPr>
            </w:pPr>
            <w:r>
              <w:rPr>
                <w:rFonts w:hint="default" w:ascii="Times New Roman" w:hAnsi="Times New Roman" w:cs="Times New Roman"/>
                <w:b/>
                <w:bCs/>
                <w:color w:val="auto"/>
                <w:kern w:val="0"/>
                <w:sz w:val="21"/>
                <w:szCs w:val="21"/>
                <w:lang w:bidi="ar"/>
              </w:rPr>
              <w:t>评价结果</w:t>
            </w:r>
          </w:p>
        </w:tc>
        <w:tc>
          <w:tcPr>
            <w:tcW w:w="338" w:type="pct"/>
            <w:tcBorders>
              <w:tl2br w:val="nil"/>
              <w:tr2bl w:val="nil"/>
            </w:tcBorders>
            <w:noWrap w:val="0"/>
            <w:vAlign w:val="center"/>
          </w:tcPr>
          <w:p w14:paraId="4E724BC3">
            <w:pPr>
              <w:widowControl/>
              <w:adjustRightInd w:val="0"/>
              <w:snapToGrid w:val="0"/>
              <w:spacing w:line="240" w:lineRule="auto"/>
              <w:ind w:firstLine="0" w:firstLineChars="0"/>
              <w:jc w:val="center"/>
              <w:textAlignment w:val="center"/>
              <w:rPr>
                <w:rFonts w:hint="default" w:ascii="Times New Roman" w:hAnsi="Times New Roman" w:cs="Times New Roman"/>
                <w:color w:val="auto"/>
                <w:kern w:val="0"/>
                <w:sz w:val="21"/>
                <w:szCs w:val="21"/>
              </w:rPr>
            </w:pPr>
            <w:r>
              <w:rPr>
                <w:rFonts w:hint="default" w:ascii="Times New Roman" w:hAnsi="Times New Roman" w:cs="Times New Roman"/>
                <w:b/>
                <w:bCs/>
                <w:color w:val="auto"/>
                <w:kern w:val="0"/>
                <w:sz w:val="21"/>
                <w:szCs w:val="21"/>
                <w:lang w:bidi="ar"/>
              </w:rPr>
              <w:t>实测值</w:t>
            </w:r>
          </w:p>
        </w:tc>
        <w:tc>
          <w:tcPr>
            <w:tcW w:w="409" w:type="pct"/>
            <w:tcBorders>
              <w:tl2br w:val="nil"/>
              <w:tr2bl w:val="nil"/>
            </w:tcBorders>
            <w:noWrap w:val="0"/>
            <w:vAlign w:val="center"/>
          </w:tcPr>
          <w:p w14:paraId="60E8D0F8">
            <w:pPr>
              <w:widowControl/>
              <w:adjustRightInd w:val="0"/>
              <w:snapToGrid w:val="0"/>
              <w:spacing w:line="240" w:lineRule="auto"/>
              <w:ind w:firstLine="0" w:firstLineChars="0"/>
              <w:jc w:val="center"/>
              <w:textAlignment w:val="center"/>
              <w:rPr>
                <w:rFonts w:hint="default" w:ascii="Times New Roman" w:hAnsi="Times New Roman" w:cs="Times New Roman"/>
                <w:color w:val="auto"/>
                <w:kern w:val="0"/>
                <w:sz w:val="21"/>
                <w:szCs w:val="21"/>
              </w:rPr>
            </w:pPr>
            <w:r>
              <w:rPr>
                <w:rFonts w:hint="default" w:ascii="Times New Roman" w:hAnsi="Times New Roman" w:cs="Times New Roman"/>
                <w:b/>
                <w:bCs/>
                <w:color w:val="auto"/>
                <w:kern w:val="0"/>
                <w:sz w:val="21"/>
                <w:szCs w:val="21"/>
                <w:lang w:bidi="ar"/>
              </w:rPr>
              <w:t>评价结果</w:t>
            </w:r>
          </w:p>
        </w:tc>
        <w:tc>
          <w:tcPr>
            <w:tcW w:w="317" w:type="pct"/>
            <w:tcBorders>
              <w:tl2br w:val="nil"/>
              <w:tr2bl w:val="nil"/>
            </w:tcBorders>
            <w:noWrap w:val="0"/>
            <w:vAlign w:val="center"/>
          </w:tcPr>
          <w:p w14:paraId="102EDC90">
            <w:pPr>
              <w:widowControl/>
              <w:adjustRightInd w:val="0"/>
              <w:snapToGrid w:val="0"/>
              <w:spacing w:line="240" w:lineRule="auto"/>
              <w:ind w:firstLine="0" w:firstLineChars="0"/>
              <w:jc w:val="center"/>
              <w:textAlignment w:val="center"/>
              <w:rPr>
                <w:rFonts w:hint="default" w:ascii="Times New Roman" w:hAnsi="Times New Roman" w:cs="Times New Roman"/>
                <w:color w:val="auto"/>
                <w:kern w:val="0"/>
                <w:sz w:val="21"/>
                <w:szCs w:val="21"/>
              </w:rPr>
            </w:pPr>
            <w:r>
              <w:rPr>
                <w:rFonts w:hint="default" w:ascii="Times New Roman" w:hAnsi="Times New Roman" w:cs="Times New Roman"/>
                <w:b/>
                <w:bCs/>
                <w:color w:val="auto"/>
                <w:kern w:val="0"/>
                <w:sz w:val="21"/>
                <w:szCs w:val="21"/>
                <w:lang w:bidi="ar"/>
              </w:rPr>
              <w:t>实测值</w:t>
            </w:r>
          </w:p>
        </w:tc>
        <w:tc>
          <w:tcPr>
            <w:tcW w:w="384" w:type="pct"/>
            <w:tcBorders>
              <w:tl2br w:val="nil"/>
              <w:tr2bl w:val="nil"/>
            </w:tcBorders>
            <w:noWrap w:val="0"/>
            <w:vAlign w:val="center"/>
          </w:tcPr>
          <w:p w14:paraId="325D45E1">
            <w:pPr>
              <w:widowControl/>
              <w:adjustRightInd w:val="0"/>
              <w:snapToGrid w:val="0"/>
              <w:spacing w:line="240" w:lineRule="auto"/>
              <w:ind w:firstLine="0" w:firstLineChars="0"/>
              <w:jc w:val="center"/>
              <w:textAlignment w:val="center"/>
              <w:rPr>
                <w:rFonts w:hint="default" w:ascii="Times New Roman" w:hAnsi="Times New Roman" w:cs="Times New Roman"/>
                <w:color w:val="auto"/>
                <w:kern w:val="0"/>
                <w:sz w:val="21"/>
                <w:szCs w:val="21"/>
              </w:rPr>
            </w:pPr>
            <w:r>
              <w:rPr>
                <w:rFonts w:hint="default" w:ascii="Times New Roman" w:hAnsi="Times New Roman" w:cs="Times New Roman"/>
                <w:b/>
                <w:bCs/>
                <w:color w:val="auto"/>
                <w:kern w:val="0"/>
                <w:sz w:val="21"/>
                <w:szCs w:val="21"/>
                <w:lang w:bidi="ar"/>
              </w:rPr>
              <w:t>评价结果</w:t>
            </w:r>
          </w:p>
        </w:tc>
        <w:tc>
          <w:tcPr>
            <w:tcW w:w="332" w:type="pct"/>
            <w:tcBorders>
              <w:tl2br w:val="nil"/>
              <w:tr2bl w:val="nil"/>
            </w:tcBorders>
            <w:noWrap w:val="0"/>
            <w:vAlign w:val="center"/>
          </w:tcPr>
          <w:p w14:paraId="179FE5D8">
            <w:pPr>
              <w:widowControl/>
              <w:adjustRightInd w:val="0"/>
              <w:snapToGrid w:val="0"/>
              <w:spacing w:line="240" w:lineRule="auto"/>
              <w:ind w:firstLine="0" w:firstLineChars="0"/>
              <w:jc w:val="center"/>
              <w:textAlignment w:val="center"/>
              <w:rPr>
                <w:rFonts w:hint="default" w:ascii="Times New Roman" w:hAnsi="Times New Roman" w:cs="Times New Roman"/>
                <w:color w:val="auto"/>
                <w:kern w:val="0"/>
                <w:sz w:val="21"/>
                <w:szCs w:val="21"/>
              </w:rPr>
            </w:pPr>
            <w:r>
              <w:rPr>
                <w:rFonts w:hint="default" w:ascii="Times New Roman" w:hAnsi="Times New Roman" w:cs="Times New Roman"/>
                <w:b/>
                <w:bCs/>
                <w:color w:val="auto"/>
                <w:kern w:val="0"/>
                <w:sz w:val="21"/>
                <w:szCs w:val="21"/>
                <w:lang w:bidi="ar"/>
              </w:rPr>
              <w:t>实测值</w:t>
            </w:r>
          </w:p>
        </w:tc>
        <w:tc>
          <w:tcPr>
            <w:tcW w:w="500" w:type="pct"/>
            <w:tcBorders>
              <w:tl2br w:val="nil"/>
              <w:tr2bl w:val="nil"/>
            </w:tcBorders>
            <w:noWrap w:val="0"/>
            <w:vAlign w:val="center"/>
          </w:tcPr>
          <w:p w14:paraId="20DCF231">
            <w:pPr>
              <w:widowControl/>
              <w:adjustRightInd w:val="0"/>
              <w:snapToGrid w:val="0"/>
              <w:spacing w:line="240" w:lineRule="auto"/>
              <w:ind w:firstLine="0" w:firstLineChars="0"/>
              <w:jc w:val="center"/>
              <w:textAlignment w:val="center"/>
              <w:rPr>
                <w:rFonts w:hint="default" w:ascii="Times New Roman" w:hAnsi="Times New Roman" w:cs="Times New Roman"/>
                <w:color w:val="auto"/>
                <w:kern w:val="0"/>
                <w:sz w:val="21"/>
                <w:szCs w:val="21"/>
              </w:rPr>
            </w:pPr>
            <w:r>
              <w:rPr>
                <w:rFonts w:hint="default" w:ascii="Times New Roman" w:hAnsi="Times New Roman" w:cs="Times New Roman"/>
                <w:b/>
                <w:bCs/>
                <w:color w:val="auto"/>
                <w:kern w:val="0"/>
                <w:sz w:val="21"/>
                <w:szCs w:val="21"/>
                <w:lang w:bidi="ar"/>
              </w:rPr>
              <w:t>评价结果</w:t>
            </w:r>
          </w:p>
        </w:tc>
      </w:tr>
      <w:tr w14:paraId="5BC538E1">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270" w:hRule="atLeast"/>
          <w:jc w:val="center"/>
        </w:trPr>
        <w:tc>
          <w:tcPr>
            <w:tcW w:w="216" w:type="pct"/>
            <w:vMerge w:val="restart"/>
            <w:tcBorders>
              <w:tl2br w:val="nil"/>
              <w:tr2bl w:val="nil"/>
            </w:tcBorders>
            <w:noWrap w:val="0"/>
            <w:vAlign w:val="center"/>
          </w:tcPr>
          <w:p w14:paraId="24F00A6A">
            <w:pPr>
              <w:widowControl/>
              <w:adjustRightInd w:val="0"/>
              <w:snapToGrid w:val="0"/>
              <w:spacing w:line="240" w:lineRule="auto"/>
              <w:ind w:firstLine="0" w:firstLineChars="0"/>
              <w:jc w:val="center"/>
              <w:rPr>
                <w:rFonts w:hint="default" w:ascii="Times New Roman" w:hAnsi="Times New Roman" w:eastAsia="宋体" w:cs="Times New Roman"/>
                <w:b w:val="0"/>
                <w:bCs w:val="0"/>
                <w:color w:val="auto"/>
                <w:kern w:val="0"/>
                <w:sz w:val="21"/>
                <w:szCs w:val="21"/>
                <w:lang w:val="en-US" w:eastAsia="zh-CN"/>
              </w:rPr>
            </w:pPr>
            <w:r>
              <w:rPr>
                <w:rFonts w:hint="default" w:ascii="Times New Roman" w:hAnsi="Times New Roman" w:cs="Times New Roman"/>
                <w:b w:val="0"/>
                <w:bCs w:val="0"/>
                <w:color w:val="auto"/>
                <w:kern w:val="0"/>
                <w:sz w:val="21"/>
                <w:szCs w:val="21"/>
                <w:lang w:val="en-US" w:eastAsia="zh-CN"/>
              </w:rPr>
              <w:t>S1</w:t>
            </w:r>
          </w:p>
        </w:tc>
        <w:tc>
          <w:tcPr>
            <w:tcW w:w="333" w:type="pct"/>
            <w:tcBorders>
              <w:tl2br w:val="nil"/>
              <w:tr2bl w:val="nil"/>
            </w:tcBorders>
            <w:noWrap w:val="0"/>
            <w:vAlign w:val="center"/>
          </w:tcPr>
          <w:p w14:paraId="196DF16B">
            <w:pPr>
              <w:widowControl/>
              <w:adjustRightInd w:val="0"/>
              <w:snapToGrid w:val="0"/>
              <w:spacing w:line="240" w:lineRule="auto"/>
              <w:ind w:firstLine="0" w:firstLineChars="0"/>
              <w:jc w:val="center"/>
              <w:rPr>
                <w:rFonts w:hint="default" w:ascii="Times New Roman" w:hAnsi="Times New Roman" w:cs="Times New Roman"/>
                <w:b w:val="0"/>
                <w:bCs w:val="0"/>
                <w:color w:val="auto"/>
                <w:kern w:val="0"/>
                <w:sz w:val="21"/>
                <w:szCs w:val="21"/>
                <w:lang w:val="en-US" w:eastAsia="zh-CN"/>
              </w:rPr>
            </w:pPr>
            <w:r>
              <w:rPr>
                <w:rFonts w:hint="default" w:ascii="Times New Roman" w:hAnsi="Times New Roman" w:cs="Times New Roman"/>
                <w:b w:val="0"/>
                <w:bCs w:val="0"/>
                <w:color w:val="auto"/>
                <w:kern w:val="0"/>
                <w:sz w:val="21"/>
                <w:szCs w:val="21"/>
                <w:lang w:val="en-US" w:eastAsia="zh-CN"/>
              </w:rPr>
              <w:t>上半年</w:t>
            </w:r>
          </w:p>
        </w:tc>
        <w:tc>
          <w:tcPr>
            <w:tcW w:w="335" w:type="pct"/>
            <w:tcBorders>
              <w:tl2br w:val="nil"/>
              <w:tr2bl w:val="nil"/>
            </w:tcBorders>
            <w:noWrap w:val="0"/>
            <w:vAlign w:val="center"/>
          </w:tcPr>
          <w:p w14:paraId="373051A9">
            <w:pPr>
              <w:widowControl/>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default" w:ascii="Times New Roman" w:hAnsi="Times New Roman" w:cs="Times New Roman"/>
                <w:b w:val="0"/>
                <w:bCs w:val="0"/>
                <w:color w:val="auto"/>
                <w:kern w:val="0"/>
                <w:sz w:val="21"/>
                <w:szCs w:val="21"/>
                <w:lang w:val="en-US" w:eastAsia="zh-CN" w:bidi="ar"/>
              </w:rPr>
              <w:t>11</w:t>
            </w:r>
          </w:p>
        </w:tc>
        <w:tc>
          <w:tcPr>
            <w:tcW w:w="1190" w:type="dxa"/>
            <w:tcBorders>
              <w:tl2br w:val="nil"/>
              <w:tr2bl w:val="nil"/>
            </w:tcBorders>
            <w:noWrap w:val="0"/>
            <w:vAlign w:val="center"/>
          </w:tcPr>
          <w:p w14:paraId="7B845E9B">
            <w:pPr>
              <w:widowControl/>
              <w:adjustRightInd w:val="0"/>
              <w:snapToGrid w:val="0"/>
              <w:spacing w:line="240" w:lineRule="auto"/>
              <w:ind w:firstLine="0" w:firstLineChars="0"/>
              <w:jc w:val="center"/>
              <w:textAlignment w:val="center"/>
              <w:rPr>
                <w:rFonts w:hint="default" w:ascii="Times New Roman" w:hAnsi="Times New Roman" w:cs="Times New Roman"/>
                <w:b w:val="0"/>
                <w:bCs w:val="0"/>
                <w:color w:val="auto"/>
                <w:kern w:val="0"/>
                <w:sz w:val="21"/>
                <w:szCs w:val="21"/>
                <w:lang w:bidi="ar"/>
              </w:rPr>
            </w:pPr>
            <w:r>
              <w:rPr>
                <w:rFonts w:hint="eastAsia" w:ascii="Times New Roman" w:hAnsi="Times New Roman" w:cs="Times New Roman"/>
                <w:b w:val="0"/>
                <w:bCs w:val="0"/>
                <w:color w:val="auto"/>
                <w:kern w:val="0"/>
                <w:sz w:val="21"/>
                <w:szCs w:val="21"/>
                <w:lang w:val="en-US" w:eastAsia="zh-CN" w:bidi="ar"/>
              </w:rPr>
              <w:t>达标</w:t>
            </w:r>
          </w:p>
        </w:tc>
        <w:tc>
          <w:tcPr>
            <w:tcW w:w="326" w:type="pct"/>
            <w:tcBorders>
              <w:tl2br w:val="nil"/>
              <w:tr2bl w:val="nil"/>
            </w:tcBorders>
            <w:noWrap w:val="0"/>
            <w:vAlign w:val="center"/>
          </w:tcPr>
          <w:p w14:paraId="7EB2F928">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default" w:ascii="Times New Roman" w:hAnsi="Times New Roman" w:cs="Times New Roman"/>
                <w:b w:val="0"/>
                <w:bCs w:val="0"/>
                <w:color w:val="auto"/>
                <w:kern w:val="0"/>
                <w:sz w:val="21"/>
                <w:szCs w:val="21"/>
                <w:lang w:val="en-US" w:eastAsia="zh-CN" w:bidi="ar"/>
              </w:rPr>
              <w:t>2.4</w:t>
            </w:r>
          </w:p>
        </w:tc>
        <w:tc>
          <w:tcPr>
            <w:tcW w:w="1114" w:type="dxa"/>
            <w:tcBorders>
              <w:tl2br w:val="nil"/>
              <w:tr2bl w:val="nil"/>
            </w:tcBorders>
            <w:noWrap w:val="0"/>
            <w:vAlign w:val="center"/>
          </w:tcPr>
          <w:p w14:paraId="0D6A8AF1">
            <w:pPr>
              <w:widowControl/>
              <w:adjustRightInd w:val="0"/>
              <w:snapToGrid w:val="0"/>
              <w:spacing w:line="240" w:lineRule="auto"/>
              <w:ind w:firstLine="0" w:firstLineChars="0"/>
              <w:jc w:val="center"/>
              <w:textAlignment w:val="center"/>
              <w:rPr>
                <w:rFonts w:hint="default" w:ascii="Times New Roman" w:hAnsi="Times New Roman" w:cs="Times New Roman"/>
                <w:b w:val="0"/>
                <w:bCs w:val="0"/>
                <w:color w:val="auto"/>
                <w:kern w:val="0"/>
                <w:sz w:val="21"/>
                <w:szCs w:val="21"/>
                <w:lang w:bidi="ar"/>
              </w:rPr>
            </w:pPr>
            <w:r>
              <w:rPr>
                <w:rFonts w:hint="eastAsia" w:ascii="Times New Roman" w:hAnsi="Times New Roman" w:cs="Times New Roman"/>
                <w:b w:val="0"/>
                <w:bCs w:val="0"/>
                <w:color w:val="auto"/>
                <w:kern w:val="0"/>
                <w:sz w:val="21"/>
                <w:szCs w:val="21"/>
                <w:lang w:val="en-US" w:eastAsia="zh-CN" w:bidi="ar"/>
              </w:rPr>
              <w:t>达标</w:t>
            </w:r>
          </w:p>
        </w:tc>
        <w:tc>
          <w:tcPr>
            <w:tcW w:w="303" w:type="pct"/>
            <w:tcBorders>
              <w:tl2br w:val="nil"/>
              <w:tr2bl w:val="nil"/>
            </w:tcBorders>
            <w:noWrap w:val="0"/>
            <w:vAlign w:val="center"/>
          </w:tcPr>
          <w:p w14:paraId="336B6E35">
            <w:pPr>
              <w:widowControl/>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eastAsia" w:ascii="Times New Roman" w:hAnsi="Times New Roman" w:cs="Times New Roman"/>
                <w:b w:val="0"/>
                <w:bCs w:val="0"/>
                <w:color w:val="auto"/>
                <w:kern w:val="0"/>
                <w:sz w:val="21"/>
                <w:szCs w:val="21"/>
                <w:lang w:val="en-US" w:eastAsia="zh-CN" w:bidi="ar"/>
              </w:rPr>
              <w:t>0.348</w:t>
            </w:r>
          </w:p>
        </w:tc>
        <w:tc>
          <w:tcPr>
            <w:tcW w:w="1105" w:type="dxa"/>
            <w:tcBorders>
              <w:tl2br w:val="nil"/>
              <w:tr2bl w:val="nil"/>
            </w:tcBorders>
            <w:noWrap w:val="0"/>
            <w:vAlign w:val="center"/>
          </w:tcPr>
          <w:p w14:paraId="7D2EBD0E">
            <w:pPr>
              <w:widowControl/>
              <w:adjustRightInd w:val="0"/>
              <w:snapToGrid w:val="0"/>
              <w:spacing w:line="240" w:lineRule="auto"/>
              <w:ind w:firstLine="0" w:firstLineChars="0"/>
              <w:jc w:val="center"/>
              <w:textAlignment w:val="center"/>
              <w:rPr>
                <w:rFonts w:hint="default" w:ascii="Times New Roman" w:hAnsi="Times New Roman" w:cs="Times New Roman"/>
                <w:b w:val="0"/>
                <w:bCs w:val="0"/>
                <w:color w:val="auto"/>
                <w:kern w:val="0"/>
                <w:sz w:val="21"/>
                <w:szCs w:val="21"/>
                <w:lang w:bidi="ar"/>
              </w:rPr>
            </w:pPr>
            <w:r>
              <w:rPr>
                <w:rFonts w:hint="eastAsia" w:ascii="Times New Roman" w:hAnsi="Times New Roman" w:cs="Times New Roman"/>
                <w:b w:val="0"/>
                <w:bCs w:val="0"/>
                <w:color w:val="auto"/>
                <w:kern w:val="0"/>
                <w:sz w:val="21"/>
                <w:szCs w:val="21"/>
                <w:lang w:val="en-US" w:eastAsia="zh-CN" w:bidi="ar"/>
              </w:rPr>
              <w:t>达标</w:t>
            </w:r>
          </w:p>
        </w:tc>
        <w:tc>
          <w:tcPr>
            <w:tcW w:w="338" w:type="pct"/>
            <w:tcBorders>
              <w:tl2br w:val="nil"/>
              <w:tr2bl w:val="nil"/>
            </w:tcBorders>
            <w:noWrap w:val="0"/>
            <w:vAlign w:val="center"/>
          </w:tcPr>
          <w:p w14:paraId="7A723317">
            <w:pPr>
              <w:widowControl/>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eastAsia" w:ascii="Times New Roman" w:hAnsi="Times New Roman" w:cs="Times New Roman"/>
                <w:b w:val="0"/>
                <w:bCs w:val="0"/>
                <w:color w:val="auto"/>
                <w:kern w:val="0"/>
                <w:sz w:val="21"/>
                <w:szCs w:val="21"/>
                <w:lang w:val="en-US" w:eastAsia="zh-CN" w:bidi="ar"/>
              </w:rPr>
              <w:t>0.089</w:t>
            </w:r>
          </w:p>
        </w:tc>
        <w:tc>
          <w:tcPr>
            <w:tcW w:w="1159" w:type="dxa"/>
            <w:tcBorders>
              <w:tl2br w:val="nil"/>
              <w:tr2bl w:val="nil"/>
            </w:tcBorders>
            <w:noWrap w:val="0"/>
            <w:vAlign w:val="center"/>
          </w:tcPr>
          <w:p w14:paraId="5F600C11">
            <w:pPr>
              <w:widowControl/>
              <w:adjustRightInd w:val="0"/>
              <w:snapToGrid w:val="0"/>
              <w:spacing w:line="240" w:lineRule="auto"/>
              <w:ind w:firstLine="0" w:firstLineChars="0"/>
              <w:jc w:val="center"/>
              <w:textAlignment w:val="center"/>
              <w:rPr>
                <w:rFonts w:hint="default" w:ascii="Times New Roman" w:hAnsi="Times New Roman" w:cs="Times New Roman"/>
                <w:b w:val="0"/>
                <w:bCs w:val="0"/>
                <w:color w:val="auto"/>
                <w:kern w:val="0"/>
                <w:sz w:val="21"/>
                <w:szCs w:val="21"/>
                <w:lang w:bidi="ar"/>
              </w:rPr>
            </w:pPr>
            <w:r>
              <w:rPr>
                <w:rFonts w:hint="eastAsia" w:ascii="Times New Roman" w:hAnsi="Times New Roman" w:cs="Times New Roman"/>
                <w:b w:val="0"/>
                <w:bCs w:val="0"/>
                <w:color w:val="auto"/>
                <w:kern w:val="0"/>
                <w:sz w:val="21"/>
                <w:szCs w:val="21"/>
                <w:lang w:val="en-US" w:eastAsia="zh-CN" w:bidi="ar"/>
              </w:rPr>
              <w:t>达标</w:t>
            </w:r>
          </w:p>
        </w:tc>
        <w:tc>
          <w:tcPr>
            <w:tcW w:w="317" w:type="pct"/>
            <w:tcBorders>
              <w:tl2br w:val="nil"/>
              <w:tr2bl w:val="nil"/>
            </w:tcBorders>
            <w:noWrap w:val="0"/>
            <w:vAlign w:val="center"/>
          </w:tcPr>
          <w:p w14:paraId="69AF7E74">
            <w:pPr>
              <w:widowControl/>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eastAsia" w:ascii="Times New Roman" w:hAnsi="Times New Roman" w:cs="Times New Roman"/>
                <w:b w:val="0"/>
                <w:bCs w:val="0"/>
                <w:color w:val="auto"/>
                <w:kern w:val="0"/>
                <w:sz w:val="21"/>
                <w:szCs w:val="21"/>
                <w:lang w:val="en-US" w:eastAsia="zh-CN" w:bidi="ar"/>
              </w:rPr>
              <w:t>0.44</w:t>
            </w:r>
          </w:p>
        </w:tc>
        <w:tc>
          <w:tcPr>
            <w:tcW w:w="1088" w:type="dxa"/>
            <w:tcBorders>
              <w:tl2br w:val="nil"/>
              <w:tr2bl w:val="nil"/>
            </w:tcBorders>
            <w:noWrap w:val="0"/>
            <w:vAlign w:val="center"/>
          </w:tcPr>
          <w:p w14:paraId="5FB84605">
            <w:pPr>
              <w:widowControl/>
              <w:adjustRightInd w:val="0"/>
              <w:snapToGrid w:val="0"/>
              <w:spacing w:line="240" w:lineRule="auto"/>
              <w:ind w:firstLine="0" w:firstLineChars="0"/>
              <w:jc w:val="center"/>
              <w:textAlignment w:val="center"/>
              <w:rPr>
                <w:rFonts w:hint="default" w:ascii="Times New Roman" w:hAnsi="Times New Roman" w:cs="Times New Roman"/>
                <w:b w:val="0"/>
                <w:bCs w:val="0"/>
                <w:color w:val="auto"/>
                <w:kern w:val="0"/>
                <w:sz w:val="21"/>
                <w:szCs w:val="21"/>
                <w:lang w:bidi="ar"/>
              </w:rPr>
            </w:pPr>
            <w:r>
              <w:rPr>
                <w:rFonts w:hint="eastAsia" w:ascii="Times New Roman" w:hAnsi="Times New Roman" w:cs="Times New Roman"/>
                <w:b w:val="0"/>
                <w:bCs w:val="0"/>
                <w:color w:val="auto"/>
                <w:kern w:val="0"/>
                <w:sz w:val="21"/>
                <w:szCs w:val="21"/>
                <w:lang w:val="en-US" w:eastAsia="zh-CN" w:bidi="ar"/>
              </w:rPr>
              <w:t>达标</w:t>
            </w:r>
          </w:p>
        </w:tc>
        <w:tc>
          <w:tcPr>
            <w:tcW w:w="332" w:type="pct"/>
            <w:tcBorders>
              <w:tl2br w:val="nil"/>
              <w:tr2bl w:val="nil"/>
            </w:tcBorders>
            <w:noWrap w:val="0"/>
            <w:vAlign w:val="center"/>
          </w:tcPr>
          <w:p w14:paraId="541AEBC0">
            <w:pPr>
              <w:widowControl/>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eastAsia" w:ascii="Times New Roman" w:hAnsi="Times New Roman" w:cs="Times New Roman"/>
                <w:b w:val="0"/>
                <w:bCs w:val="0"/>
                <w:color w:val="auto"/>
                <w:kern w:val="0"/>
                <w:sz w:val="21"/>
                <w:szCs w:val="21"/>
                <w:lang w:val="en-US" w:eastAsia="zh-CN" w:bidi="ar"/>
              </w:rPr>
              <w:t>0.3</w:t>
            </w:r>
          </w:p>
        </w:tc>
        <w:tc>
          <w:tcPr>
            <w:tcW w:w="1417" w:type="dxa"/>
            <w:tcBorders>
              <w:tl2br w:val="nil"/>
              <w:tr2bl w:val="nil"/>
            </w:tcBorders>
            <w:noWrap w:val="0"/>
            <w:vAlign w:val="center"/>
          </w:tcPr>
          <w:p w14:paraId="77EFED8E">
            <w:pPr>
              <w:widowControl/>
              <w:adjustRightInd w:val="0"/>
              <w:snapToGrid w:val="0"/>
              <w:spacing w:line="240" w:lineRule="auto"/>
              <w:ind w:firstLine="0" w:firstLineChars="0"/>
              <w:jc w:val="center"/>
              <w:textAlignment w:val="center"/>
              <w:rPr>
                <w:rFonts w:hint="default" w:ascii="Times New Roman" w:hAnsi="Times New Roman" w:cs="Times New Roman"/>
                <w:b w:val="0"/>
                <w:bCs w:val="0"/>
                <w:color w:val="auto"/>
                <w:kern w:val="0"/>
                <w:sz w:val="21"/>
                <w:szCs w:val="21"/>
                <w:lang w:bidi="ar"/>
              </w:rPr>
            </w:pPr>
            <w:r>
              <w:rPr>
                <w:rFonts w:hint="eastAsia" w:ascii="Times New Roman" w:hAnsi="Times New Roman" w:cs="Times New Roman"/>
                <w:b w:val="0"/>
                <w:bCs w:val="0"/>
                <w:color w:val="auto"/>
                <w:kern w:val="0"/>
                <w:sz w:val="21"/>
                <w:szCs w:val="21"/>
                <w:lang w:val="en-US" w:eastAsia="zh-CN" w:bidi="ar"/>
              </w:rPr>
              <w:t>达标</w:t>
            </w:r>
          </w:p>
        </w:tc>
      </w:tr>
      <w:tr w14:paraId="02AFEF22">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270" w:hRule="atLeast"/>
          <w:jc w:val="center"/>
        </w:trPr>
        <w:tc>
          <w:tcPr>
            <w:tcW w:w="216" w:type="pct"/>
            <w:vMerge w:val="continue"/>
            <w:tcBorders>
              <w:tl2br w:val="nil"/>
              <w:tr2bl w:val="nil"/>
            </w:tcBorders>
            <w:noWrap w:val="0"/>
            <w:vAlign w:val="center"/>
          </w:tcPr>
          <w:p w14:paraId="11D52D33">
            <w:pPr>
              <w:widowControl/>
              <w:adjustRightInd w:val="0"/>
              <w:snapToGrid w:val="0"/>
              <w:spacing w:line="240" w:lineRule="auto"/>
              <w:ind w:firstLine="0" w:firstLineChars="0"/>
              <w:jc w:val="center"/>
              <w:rPr>
                <w:rFonts w:hint="default" w:ascii="Times New Roman" w:hAnsi="Times New Roman" w:cs="Times New Roman"/>
                <w:b w:val="0"/>
                <w:bCs w:val="0"/>
                <w:color w:val="auto"/>
                <w:kern w:val="0"/>
                <w:sz w:val="21"/>
                <w:szCs w:val="21"/>
              </w:rPr>
            </w:pPr>
          </w:p>
        </w:tc>
        <w:tc>
          <w:tcPr>
            <w:tcW w:w="333" w:type="pct"/>
            <w:tcBorders>
              <w:tl2br w:val="nil"/>
              <w:tr2bl w:val="nil"/>
            </w:tcBorders>
            <w:noWrap w:val="0"/>
            <w:vAlign w:val="center"/>
          </w:tcPr>
          <w:p w14:paraId="228A4051">
            <w:pPr>
              <w:widowControl/>
              <w:adjustRightInd w:val="0"/>
              <w:snapToGrid w:val="0"/>
              <w:spacing w:line="240" w:lineRule="auto"/>
              <w:ind w:firstLine="0" w:firstLineChars="0"/>
              <w:jc w:val="center"/>
              <w:rPr>
                <w:rFonts w:hint="default" w:ascii="Times New Roman" w:hAnsi="Times New Roman" w:eastAsia="宋体" w:cs="Times New Roman"/>
                <w:b w:val="0"/>
                <w:bCs w:val="0"/>
                <w:color w:val="auto"/>
                <w:kern w:val="0"/>
                <w:sz w:val="21"/>
                <w:szCs w:val="21"/>
                <w:lang w:val="en-US" w:eastAsia="zh-CN"/>
              </w:rPr>
            </w:pPr>
            <w:r>
              <w:rPr>
                <w:rFonts w:hint="default" w:ascii="Times New Roman" w:hAnsi="Times New Roman" w:cs="Times New Roman"/>
                <w:b w:val="0"/>
                <w:bCs w:val="0"/>
                <w:color w:val="auto"/>
                <w:kern w:val="0"/>
                <w:sz w:val="21"/>
                <w:szCs w:val="21"/>
                <w:lang w:val="en-US" w:eastAsia="zh-CN"/>
              </w:rPr>
              <w:t>下半年</w:t>
            </w:r>
          </w:p>
        </w:tc>
        <w:tc>
          <w:tcPr>
            <w:tcW w:w="335" w:type="pct"/>
            <w:tcBorders>
              <w:tl2br w:val="nil"/>
              <w:tr2bl w:val="nil"/>
            </w:tcBorders>
            <w:noWrap w:val="0"/>
            <w:vAlign w:val="center"/>
          </w:tcPr>
          <w:p w14:paraId="268C2B9F">
            <w:pPr>
              <w:widowControl/>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eastAsia" w:ascii="Times New Roman" w:hAnsi="Times New Roman" w:cs="Times New Roman"/>
                <w:b w:val="0"/>
                <w:bCs w:val="0"/>
                <w:color w:val="auto"/>
                <w:kern w:val="0"/>
                <w:sz w:val="21"/>
                <w:szCs w:val="21"/>
                <w:lang w:val="en-US" w:eastAsia="zh-CN" w:bidi="ar"/>
              </w:rPr>
              <w:t>12</w:t>
            </w:r>
          </w:p>
        </w:tc>
        <w:tc>
          <w:tcPr>
            <w:tcW w:w="1190" w:type="dxa"/>
            <w:tcBorders>
              <w:tl2br w:val="nil"/>
              <w:tr2bl w:val="nil"/>
            </w:tcBorders>
            <w:noWrap w:val="0"/>
            <w:vAlign w:val="center"/>
          </w:tcPr>
          <w:p w14:paraId="7689B93E">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b w:val="0"/>
                <w:bCs w:val="0"/>
                <w:color w:val="auto"/>
                <w:kern w:val="0"/>
                <w:sz w:val="21"/>
                <w:szCs w:val="21"/>
                <w:lang w:bidi="ar"/>
              </w:rPr>
            </w:pPr>
            <w:r>
              <w:rPr>
                <w:rFonts w:hint="eastAsia" w:ascii="Times New Roman" w:hAnsi="Times New Roman" w:cs="Times New Roman"/>
                <w:b w:val="0"/>
                <w:bCs w:val="0"/>
                <w:color w:val="auto"/>
                <w:kern w:val="0"/>
                <w:sz w:val="21"/>
                <w:szCs w:val="21"/>
                <w:lang w:val="en-US" w:eastAsia="zh-CN" w:bidi="ar"/>
              </w:rPr>
              <w:t>达标</w:t>
            </w:r>
          </w:p>
        </w:tc>
        <w:tc>
          <w:tcPr>
            <w:tcW w:w="326" w:type="pct"/>
            <w:tcBorders>
              <w:tl2br w:val="nil"/>
              <w:tr2bl w:val="nil"/>
            </w:tcBorders>
            <w:noWrap w:val="0"/>
            <w:vAlign w:val="center"/>
          </w:tcPr>
          <w:p w14:paraId="7D01E187">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eastAsia" w:ascii="Times New Roman" w:hAnsi="Times New Roman" w:cs="Times New Roman"/>
                <w:b w:val="0"/>
                <w:bCs w:val="0"/>
                <w:color w:val="auto"/>
                <w:kern w:val="0"/>
                <w:sz w:val="21"/>
                <w:szCs w:val="21"/>
                <w:lang w:val="en-US" w:eastAsia="zh-CN" w:bidi="ar"/>
              </w:rPr>
              <w:t>6.9</w:t>
            </w:r>
          </w:p>
        </w:tc>
        <w:tc>
          <w:tcPr>
            <w:tcW w:w="1114" w:type="dxa"/>
            <w:tcBorders>
              <w:tl2br w:val="nil"/>
              <w:tr2bl w:val="nil"/>
            </w:tcBorders>
            <w:noWrap w:val="0"/>
            <w:vAlign w:val="center"/>
          </w:tcPr>
          <w:p w14:paraId="3F750421">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b w:val="0"/>
                <w:bCs w:val="0"/>
                <w:color w:val="auto"/>
                <w:kern w:val="0"/>
                <w:sz w:val="21"/>
                <w:szCs w:val="21"/>
                <w:lang w:bidi="ar"/>
              </w:rPr>
            </w:pPr>
            <w:r>
              <w:rPr>
                <w:rFonts w:hint="eastAsia" w:ascii="Times New Roman" w:hAnsi="Times New Roman" w:cs="Times New Roman"/>
                <w:b w:val="0"/>
                <w:bCs w:val="0"/>
                <w:color w:val="auto"/>
                <w:kern w:val="0"/>
                <w:sz w:val="21"/>
                <w:szCs w:val="21"/>
                <w:lang w:val="en-US" w:eastAsia="zh-CN" w:bidi="ar"/>
              </w:rPr>
              <w:t>达标</w:t>
            </w:r>
          </w:p>
        </w:tc>
        <w:tc>
          <w:tcPr>
            <w:tcW w:w="303" w:type="pct"/>
            <w:tcBorders>
              <w:tl2br w:val="nil"/>
              <w:tr2bl w:val="nil"/>
            </w:tcBorders>
            <w:noWrap w:val="0"/>
            <w:vAlign w:val="center"/>
          </w:tcPr>
          <w:p w14:paraId="5EF35882">
            <w:pPr>
              <w:widowControl/>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eastAsia" w:ascii="Times New Roman" w:hAnsi="Times New Roman" w:cs="Times New Roman"/>
                <w:b w:val="0"/>
                <w:bCs w:val="0"/>
                <w:color w:val="auto"/>
                <w:kern w:val="0"/>
                <w:sz w:val="21"/>
                <w:szCs w:val="21"/>
                <w:lang w:val="en-US" w:eastAsia="zh-CN" w:bidi="ar"/>
              </w:rPr>
              <w:t>1.46</w:t>
            </w:r>
          </w:p>
        </w:tc>
        <w:tc>
          <w:tcPr>
            <w:tcW w:w="1105" w:type="dxa"/>
            <w:tcBorders>
              <w:tl2br w:val="nil"/>
              <w:tr2bl w:val="nil"/>
            </w:tcBorders>
            <w:noWrap w:val="0"/>
            <w:vAlign w:val="center"/>
          </w:tcPr>
          <w:p w14:paraId="6113B4FE">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b w:val="0"/>
                <w:bCs w:val="0"/>
                <w:color w:val="auto"/>
                <w:kern w:val="0"/>
                <w:sz w:val="21"/>
                <w:szCs w:val="21"/>
                <w:lang w:bidi="ar"/>
              </w:rPr>
            </w:pPr>
            <w:r>
              <w:rPr>
                <w:rFonts w:hint="eastAsia" w:ascii="Times New Roman" w:hAnsi="Times New Roman" w:cs="Times New Roman"/>
                <w:b w:val="0"/>
                <w:bCs w:val="0"/>
                <w:color w:val="auto"/>
                <w:kern w:val="0"/>
                <w:sz w:val="21"/>
                <w:szCs w:val="21"/>
                <w:lang w:val="en-US" w:eastAsia="zh-CN" w:bidi="ar"/>
              </w:rPr>
              <w:t>达标</w:t>
            </w:r>
          </w:p>
        </w:tc>
        <w:tc>
          <w:tcPr>
            <w:tcW w:w="338" w:type="pct"/>
            <w:tcBorders>
              <w:tl2br w:val="nil"/>
              <w:tr2bl w:val="nil"/>
            </w:tcBorders>
            <w:noWrap w:val="0"/>
            <w:vAlign w:val="center"/>
          </w:tcPr>
          <w:p w14:paraId="4FC85B15">
            <w:pPr>
              <w:widowControl/>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eastAsia" w:ascii="Times New Roman" w:hAnsi="Times New Roman" w:cs="Times New Roman"/>
                <w:b w:val="0"/>
                <w:bCs w:val="0"/>
                <w:color w:val="auto"/>
                <w:kern w:val="0"/>
                <w:sz w:val="21"/>
                <w:szCs w:val="21"/>
                <w:lang w:val="en-US" w:eastAsia="zh-CN" w:bidi="ar"/>
              </w:rPr>
              <w:t>0.003</w:t>
            </w:r>
          </w:p>
        </w:tc>
        <w:tc>
          <w:tcPr>
            <w:tcW w:w="1159" w:type="dxa"/>
            <w:tcBorders>
              <w:tl2br w:val="nil"/>
              <w:tr2bl w:val="nil"/>
            </w:tcBorders>
            <w:noWrap w:val="0"/>
            <w:vAlign w:val="center"/>
          </w:tcPr>
          <w:p w14:paraId="008DC14D">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b w:val="0"/>
                <w:bCs w:val="0"/>
                <w:color w:val="auto"/>
                <w:kern w:val="0"/>
                <w:sz w:val="21"/>
                <w:szCs w:val="21"/>
                <w:lang w:bidi="ar"/>
              </w:rPr>
            </w:pPr>
            <w:r>
              <w:rPr>
                <w:rFonts w:hint="eastAsia" w:ascii="Times New Roman" w:hAnsi="Times New Roman" w:cs="Times New Roman"/>
                <w:b w:val="0"/>
                <w:bCs w:val="0"/>
                <w:color w:val="auto"/>
                <w:kern w:val="0"/>
                <w:sz w:val="21"/>
                <w:szCs w:val="21"/>
                <w:lang w:val="en-US" w:eastAsia="zh-CN" w:bidi="ar"/>
              </w:rPr>
              <w:t>达标</w:t>
            </w:r>
          </w:p>
        </w:tc>
        <w:tc>
          <w:tcPr>
            <w:tcW w:w="317" w:type="pct"/>
            <w:tcBorders>
              <w:tl2br w:val="nil"/>
              <w:tr2bl w:val="nil"/>
            </w:tcBorders>
            <w:noWrap w:val="0"/>
            <w:vAlign w:val="center"/>
          </w:tcPr>
          <w:p w14:paraId="46946193">
            <w:pPr>
              <w:widowControl/>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eastAsia" w:ascii="Times New Roman" w:hAnsi="Times New Roman" w:cs="Times New Roman"/>
                <w:b w:val="0"/>
                <w:bCs w:val="0"/>
                <w:color w:val="auto"/>
                <w:kern w:val="0"/>
                <w:sz w:val="21"/>
                <w:szCs w:val="21"/>
                <w:lang w:val="en-US" w:eastAsia="zh-CN" w:bidi="ar"/>
              </w:rPr>
              <w:t>0.72</w:t>
            </w:r>
          </w:p>
        </w:tc>
        <w:tc>
          <w:tcPr>
            <w:tcW w:w="1088" w:type="dxa"/>
            <w:tcBorders>
              <w:tl2br w:val="nil"/>
              <w:tr2bl w:val="nil"/>
            </w:tcBorders>
            <w:noWrap w:val="0"/>
            <w:vAlign w:val="center"/>
          </w:tcPr>
          <w:p w14:paraId="4495EB7E">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b w:val="0"/>
                <w:bCs w:val="0"/>
                <w:color w:val="auto"/>
                <w:kern w:val="0"/>
                <w:sz w:val="21"/>
                <w:szCs w:val="21"/>
                <w:lang w:bidi="ar"/>
              </w:rPr>
            </w:pPr>
            <w:r>
              <w:rPr>
                <w:rFonts w:hint="eastAsia" w:ascii="Times New Roman" w:hAnsi="Times New Roman" w:cs="Times New Roman"/>
                <w:b w:val="0"/>
                <w:bCs w:val="0"/>
                <w:color w:val="auto"/>
                <w:kern w:val="0"/>
                <w:sz w:val="21"/>
                <w:szCs w:val="21"/>
                <w:lang w:val="en-US" w:eastAsia="zh-CN" w:bidi="ar"/>
              </w:rPr>
              <w:t>达标</w:t>
            </w:r>
          </w:p>
        </w:tc>
        <w:tc>
          <w:tcPr>
            <w:tcW w:w="332" w:type="pct"/>
            <w:tcBorders>
              <w:tl2br w:val="nil"/>
              <w:tr2bl w:val="nil"/>
            </w:tcBorders>
            <w:noWrap w:val="0"/>
            <w:vAlign w:val="center"/>
          </w:tcPr>
          <w:p w14:paraId="6CDE49B1">
            <w:pPr>
              <w:widowControl/>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eastAsia" w:ascii="Times New Roman" w:hAnsi="Times New Roman" w:cs="Times New Roman"/>
                <w:b w:val="0"/>
                <w:bCs w:val="0"/>
                <w:color w:val="auto"/>
                <w:kern w:val="0"/>
                <w:sz w:val="21"/>
                <w:szCs w:val="21"/>
                <w:lang w:val="en-US" w:eastAsia="zh-CN" w:bidi="ar"/>
              </w:rPr>
              <w:t>0.8</w:t>
            </w:r>
          </w:p>
        </w:tc>
        <w:tc>
          <w:tcPr>
            <w:tcW w:w="1417" w:type="dxa"/>
            <w:tcBorders>
              <w:tl2br w:val="nil"/>
              <w:tr2bl w:val="nil"/>
            </w:tcBorders>
            <w:noWrap w:val="0"/>
            <w:vAlign w:val="center"/>
          </w:tcPr>
          <w:p w14:paraId="57C5141C">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b w:val="0"/>
                <w:bCs w:val="0"/>
                <w:color w:val="auto"/>
                <w:kern w:val="0"/>
                <w:sz w:val="21"/>
                <w:szCs w:val="21"/>
                <w:lang w:bidi="ar"/>
              </w:rPr>
            </w:pPr>
            <w:r>
              <w:rPr>
                <w:rFonts w:hint="eastAsia" w:ascii="Times New Roman" w:hAnsi="Times New Roman" w:cs="Times New Roman"/>
                <w:b w:val="0"/>
                <w:bCs w:val="0"/>
                <w:color w:val="auto"/>
                <w:kern w:val="0"/>
                <w:sz w:val="21"/>
                <w:szCs w:val="21"/>
                <w:lang w:val="en-US" w:eastAsia="zh-CN" w:bidi="ar"/>
              </w:rPr>
              <w:t>达标</w:t>
            </w:r>
          </w:p>
        </w:tc>
      </w:tr>
      <w:tr w14:paraId="3B9E405D">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270" w:hRule="atLeast"/>
          <w:jc w:val="center"/>
        </w:trPr>
        <w:tc>
          <w:tcPr>
            <w:tcW w:w="216" w:type="pct"/>
            <w:vMerge w:val="restart"/>
            <w:tcBorders>
              <w:tl2br w:val="nil"/>
              <w:tr2bl w:val="nil"/>
            </w:tcBorders>
            <w:noWrap w:val="0"/>
            <w:vAlign w:val="center"/>
          </w:tcPr>
          <w:p w14:paraId="0536E447">
            <w:pPr>
              <w:widowControl/>
              <w:adjustRightInd w:val="0"/>
              <w:snapToGrid w:val="0"/>
              <w:spacing w:line="240" w:lineRule="auto"/>
              <w:ind w:firstLine="0" w:firstLineChars="0"/>
              <w:jc w:val="center"/>
              <w:rPr>
                <w:rFonts w:hint="default" w:ascii="Times New Roman" w:hAnsi="Times New Roman" w:eastAsia="宋体" w:cs="Times New Roman"/>
                <w:b w:val="0"/>
                <w:bCs w:val="0"/>
                <w:color w:val="auto"/>
                <w:kern w:val="0"/>
                <w:sz w:val="21"/>
                <w:szCs w:val="21"/>
                <w:lang w:val="en-US" w:eastAsia="zh-CN"/>
              </w:rPr>
            </w:pPr>
            <w:r>
              <w:rPr>
                <w:rFonts w:hint="default" w:ascii="Times New Roman" w:hAnsi="Times New Roman" w:cs="Times New Roman"/>
                <w:b w:val="0"/>
                <w:bCs w:val="0"/>
                <w:color w:val="auto"/>
                <w:kern w:val="0"/>
                <w:sz w:val="21"/>
                <w:szCs w:val="21"/>
                <w:lang w:val="en-US" w:eastAsia="zh-CN"/>
              </w:rPr>
              <w:t>S2</w:t>
            </w:r>
          </w:p>
        </w:tc>
        <w:tc>
          <w:tcPr>
            <w:tcW w:w="333" w:type="pct"/>
            <w:tcBorders>
              <w:tl2br w:val="nil"/>
              <w:tr2bl w:val="nil"/>
            </w:tcBorders>
            <w:noWrap w:val="0"/>
            <w:vAlign w:val="center"/>
          </w:tcPr>
          <w:p w14:paraId="2662BCEE">
            <w:pPr>
              <w:widowControl/>
              <w:adjustRightInd w:val="0"/>
              <w:snapToGrid w:val="0"/>
              <w:spacing w:line="240" w:lineRule="auto"/>
              <w:ind w:firstLine="0" w:firstLineChars="0"/>
              <w:jc w:val="center"/>
              <w:rPr>
                <w:rFonts w:hint="default" w:ascii="Times New Roman" w:hAnsi="Times New Roman" w:cs="Times New Roman"/>
                <w:b w:val="0"/>
                <w:bCs w:val="0"/>
                <w:color w:val="auto"/>
                <w:kern w:val="0"/>
                <w:sz w:val="21"/>
                <w:szCs w:val="21"/>
              </w:rPr>
            </w:pPr>
            <w:r>
              <w:rPr>
                <w:rFonts w:hint="default" w:ascii="Times New Roman" w:hAnsi="Times New Roman" w:cs="Times New Roman"/>
                <w:b w:val="0"/>
                <w:bCs w:val="0"/>
                <w:color w:val="auto"/>
                <w:kern w:val="0"/>
                <w:sz w:val="21"/>
                <w:szCs w:val="21"/>
                <w:lang w:val="en-US" w:eastAsia="zh-CN"/>
              </w:rPr>
              <w:t>上半年</w:t>
            </w:r>
          </w:p>
        </w:tc>
        <w:tc>
          <w:tcPr>
            <w:tcW w:w="335" w:type="pct"/>
            <w:tcBorders>
              <w:tl2br w:val="nil"/>
              <w:tr2bl w:val="nil"/>
            </w:tcBorders>
            <w:noWrap w:val="0"/>
            <w:vAlign w:val="center"/>
          </w:tcPr>
          <w:p w14:paraId="7A0113CB">
            <w:pPr>
              <w:widowControl/>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default" w:ascii="Times New Roman" w:hAnsi="Times New Roman" w:cs="Times New Roman"/>
                <w:b w:val="0"/>
                <w:bCs w:val="0"/>
                <w:color w:val="auto"/>
                <w:kern w:val="0"/>
                <w:sz w:val="21"/>
                <w:szCs w:val="21"/>
                <w:lang w:val="en-US" w:eastAsia="zh-CN" w:bidi="ar"/>
              </w:rPr>
              <w:t>25</w:t>
            </w:r>
          </w:p>
        </w:tc>
        <w:tc>
          <w:tcPr>
            <w:tcW w:w="1190" w:type="dxa"/>
            <w:tcBorders>
              <w:tl2br w:val="nil"/>
              <w:tr2bl w:val="nil"/>
            </w:tcBorders>
            <w:noWrap w:val="0"/>
            <w:vAlign w:val="center"/>
          </w:tcPr>
          <w:p w14:paraId="5BEC89DD">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b w:val="0"/>
                <w:bCs w:val="0"/>
                <w:color w:val="auto"/>
                <w:kern w:val="0"/>
                <w:sz w:val="21"/>
                <w:szCs w:val="21"/>
                <w:lang w:bidi="ar"/>
              </w:rPr>
            </w:pPr>
            <w:r>
              <w:rPr>
                <w:rFonts w:hint="eastAsia" w:ascii="Times New Roman" w:hAnsi="Times New Roman" w:cs="Times New Roman"/>
                <w:b w:val="0"/>
                <w:bCs w:val="0"/>
                <w:color w:val="auto"/>
                <w:kern w:val="0"/>
                <w:sz w:val="21"/>
                <w:szCs w:val="21"/>
                <w:lang w:val="en-US" w:eastAsia="zh-CN" w:bidi="ar"/>
              </w:rPr>
              <w:t>达标</w:t>
            </w:r>
          </w:p>
        </w:tc>
        <w:tc>
          <w:tcPr>
            <w:tcW w:w="326" w:type="pct"/>
            <w:tcBorders>
              <w:tl2br w:val="nil"/>
              <w:tr2bl w:val="nil"/>
            </w:tcBorders>
            <w:noWrap w:val="0"/>
            <w:vAlign w:val="center"/>
          </w:tcPr>
          <w:p w14:paraId="1EDD7767">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eastAsia" w:ascii="Times New Roman" w:hAnsi="Times New Roman" w:cs="Times New Roman"/>
                <w:b w:val="0"/>
                <w:bCs w:val="0"/>
                <w:color w:val="auto"/>
                <w:kern w:val="0"/>
                <w:sz w:val="21"/>
                <w:szCs w:val="21"/>
                <w:lang w:val="en-US" w:eastAsia="zh-CN" w:bidi="ar"/>
              </w:rPr>
              <w:t>3.4</w:t>
            </w:r>
          </w:p>
        </w:tc>
        <w:tc>
          <w:tcPr>
            <w:tcW w:w="1114" w:type="dxa"/>
            <w:tcBorders>
              <w:tl2br w:val="nil"/>
              <w:tr2bl w:val="nil"/>
            </w:tcBorders>
            <w:noWrap w:val="0"/>
            <w:vAlign w:val="center"/>
          </w:tcPr>
          <w:p w14:paraId="07DEAE06">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b w:val="0"/>
                <w:bCs w:val="0"/>
                <w:color w:val="auto"/>
                <w:kern w:val="0"/>
                <w:sz w:val="21"/>
                <w:szCs w:val="21"/>
                <w:lang w:bidi="ar"/>
              </w:rPr>
            </w:pPr>
            <w:r>
              <w:rPr>
                <w:rFonts w:hint="eastAsia" w:ascii="Times New Roman" w:hAnsi="Times New Roman" w:cs="Times New Roman"/>
                <w:b w:val="0"/>
                <w:bCs w:val="0"/>
                <w:color w:val="auto"/>
                <w:kern w:val="0"/>
                <w:sz w:val="21"/>
                <w:szCs w:val="21"/>
                <w:lang w:val="en-US" w:eastAsia="zh-CN" w:bidi="ar"/>
              </w:rPr>
              <w:t>达标</w:t>
            </w:r>
          </w:p>
        </w:tc>
        <w:tc>
          <w:tcPr>
            <w:tcW w:w="303" w:type="pct"/>
            <w:tcBorders>
              <w:tl2br w:val="nil"/>
              <w:tr2bl w:val="nil"/>
            </w:tcBorders>
            <w:noWrap w:val="0"/>
            <w:vAlign w:val="center"/>
          </w:tcPr>
          <w:p w14:paraId="773756FD">
            <w:pPr>
              <w:widowControl/>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eastAsia" w:ascii="Times New Roman" w:hAnsi="Times New Roman" w:cs="Times New Roman"/>
                <w:b w:val="0"/>
                <w:bCs w:val="0"/>
                <w:color w:val="auto"/>
                <w:kern w:val="0"/>
                <w:sz w:val="21"/>
                <w:szCs w:val="21"/>
                <w:lang w:val="en-US" w:eastAsia="zh-CN" w:bidi="ar"/>
              </w:rPr>
              <w:t>0.591</w:t>
            </w:r>
          </w:p>
        </w:tc>
        <w:tc>
          <w:tcPr>
            <w:tcW w:w="1105" w:type="dxa"/>
            <w:tcBorders>
              <w:tl2br w:val="nil"/>
              <w:tr2bl w:val="nil"/>
            </w:tcBorders>
            <w:noWrap w:val="0"/>
            <w:vAlign w:val="center"/>
          </w:tcPr>
          <w:p w14:paraId="2C215E2A">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b w:val="0"/>
                <w:bCs w:val="0"/>
                <w:color w:val="auto"/>
                <w:kern w:val="0"/>
                <w:sz w:val="21"/>
                <w:szCs w:val="21"/>
                <w:lang w:bidi="ar"/>
              </w:rPr>
            </w:pPr>
            <w:r>
              <w:rPr>
                <w:rFonts w:hint="eastAsia" w:ascii="Times New Roman" w:hAnsi="Times New Roman" w:cs="Times New Roman"/>
                <w:b w:val="0"/>
                <w:bCs w:val="0"/>
                <w:color w:val="auto"/>
                <w:kern w:val="0"/>
                <w:sz w:val="21"/>
                <w:szCs w:val="21"/>
                <w:lang w:val="en-US" w:eastAsia="zh-CN" w:bidi="ar"/>
              </w:rPr>
              <w:t>达标</w:t>
            </w:r>
          </w:p>
        </w:tc>
        <w:tc>
          <w:tcPr>
            <w:tcW w:w="338" w:type="pct"/>
            <w:tcBorders>
              <w:tl2br w:val="nil"/>
              <w:tr2bl w:val="nil"/>
            </w:tcBorders>
            <w:noWrap w:val="0"/>
            <w:vAlign w:val="center"/>
          </w:tcPr>
          <w:p w14:paraId="3DF00708">
            <w:pPr>
              <w:widowControl/>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eastAsia" w:ascii="Times New Roman" w:hAnsi="Times New Roman" w:cs="Times New Roman"/>
                <w:b w:val="0"/>
                <w:bCs w:val="0"/>
                <w:color w:val="auto"/>
                <w:kern w:val="0"/>
                <w:sz w:val="21"/>
                <w:szCs w:val="21"/>
                <w:lang w:val="en-US" w:eastAsia="zh-CN" w:bidi="ar"/>
              </w:rPr>
              <w:t>0.032</w:t>
            </w:r>
          </w:p>
        </w:tc>
        <w:tc>
          <w:tcPr>
            <w:tcW w:w="1159" w:type="dxa"/>
            <w:tcBorders>
              <w:tl2br w:val="nil"/>
              <w:tr2bl w:val="nil"/>
            </w:tcBorders>
            <w:noWrap w:val="0"/>
            <w:vAlign w:val="center"/>
          </w:tcPr>
          <w:p w14:paraId="53CDF6DF">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b w:val="0"/>
                <w:bCs w:val="0"/>
                <w:color w:val="auto"/>
                <w:kern w:val="0"/>
                <w:sz w:val="21"/>
                <w:szCs w:val="21"/>
                <w:lang w:bidi="ar"/>
              </w:rPr>
            </w:pPr>
            <w:r>
              <w:rPr>
                <w:rFonts w:hint="eastAsia" w:ascii="Times New Roman" w:hAnsi="Times New Roman" w:cs="Times New Roman"/>
                <w:b w:val="0"/>
                <w:bCs w:val="0"/>
                <w:color w:val="auto"/>
                <w:kern w:val="0"/>
                <w:sz w:val="21"/>
                <w:szCs w:val="21"/>
                <w:lang w:val="en-US" w:eastAsia="zh-CN" w:bidi="ar"/>
              </w:rPr>
              <w:t>达标</w:t>
            </w:r>
          </w:p>
        </w:tc>
        <w:tc>
          <w:tcPr>
            <w:tcW w:w="317" w:type="pct"/>
            <w:tcBorders>
              <w:tl2br w:val="nil"/>
              <w:tr2bl w:val="nil"/>
            </w:tcBorders>
            <w:noWrap w:val="0"/>
            <w:vAlign w:val="center"/>
          </w:tcPr>
          <w:p w14:paraId="39B3F02A">
            <w:pPr>
              <w:widowControl/>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eastAsia" w:ascii="Times New Roman" w:hAnsi="Times New Roman" w:cs="Times New Roman"/>
                <w:b w:val="0"/>
                <w:bCs w:val="0"/>
                <w:color w:val="auto"/>
                <w:kern w:val="0"/>
                <w:sz w:val="21"/>
                <w:szCs w:val="21"/>
                <w:lang w:val="en-US" w:eastAsia="zh-CN" w:bidi="ar"/>
              </w:rPr>
              <w:t>0.19</w:t>
            </w:r>
          </w:p>
        </w:tc>
        <w:tc>
          <w:tcPr>
            <w:tcW w:w="1088" w:type="dxa"/>
            <w:tcBorders>
              <w:tl2br w:val="nil"/>
              <w:tr2bl w:val="nil"/>
            </w:tcBorders>
            <w:noWrap w:val="0"/>
            <w:vAlign w:val="center"/>
          </w:tcPr>
          <w:p w14:paraId="0A9DF7E0">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b w:val="0"/>
                <w:bCs w:val="0"/>
                <w:color w:val="auto"/>
                <w:kern w:val="0"/>
                <w:sz w:val="21"/>
                <w:szCs w:val="21"/>
                <w:lang w:bidi="ar"/>
              </w:rPr>
            </w:pPr>
            <w:r>
              <w:rPr>
                <w:rFonts w:hint="eastAsia" w:ascii="Times New Roman" w:hAnsi="Times New Roman" w:cs="Times New Roman"/>
                <w:b w:val="0"/>
                <w:bCs w:val="0"/>
                <w:color w:val="auto"/>
                <w:kern w:val="0"/>
                <w:sz w:val="21"/>
                <w:szCs w:val="21"/>
                <w:lang w:val="en-US" w:eastAsia="zh-CN" w:bidi="ar"/>
              </w:rPr>
              <w:t>达标</w:t>
            </w:r>
          </w:p>
        </w:tc>
        <w:tc>
          <w:tcPr>
            <w:tcW w:w="332" w:type="pct"/>
            <w:tcBorders>
              <w:tl2br w:val="nil"/>
              <w:tr2bl w:val="nil"/>
            </w:tcBorders>
            <w:noWrap w:val="0"/>
            <w:vAlign w:val="center"/>
          </w:tcPr>
          <w:p w14:paraId="7B5A78F0">
            <w:pPr>
              <w:widowControl/>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eastAsia" w:ascii="Times New Roman" w:hAnsi="Times New Roman" w:cs="Times New Roman"/>
                <w:b w:val="0"/>
                <w:bCs w:val="0"/>
                <w:color w:val="auto"/>
                <w:kern w:val="0"/>
                <w:sz w:val="21"/>
                <w:szCs w:val="21"/>
                <w:lang w:val="en-US" w:eastAsia="zh-CN" w:bidi="ar"/>
              </w:rPr>
              <w:t>0.2</w:t>
            </w:r>
          </w:p>
        </w:tc>
        <w:tc>
          <w:tcPr>
            <w:tcW w:w="1417" w:type="dxa"/>
            <w:tcBorders>
              <w:tl2br w:val="nil"/>
              <w:tr2bl w:val="nil"/>
            </w:tcBorders>
            <w:noWrap w:val="0"/>
            <w:vAlign w:val="center"/>
          </w:tcPr>
          <w:p w14:paraId="5D6F6D24">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b w:val="0"/>
                <w:bCs w:val="0"/>
                <w:color w:val="auto"/>
                <w:kern w:val="0"/>
                <w:sz w:val="21"/>
                <w:szCs w:val="21"/>
                <w:lang w:bidi="ar"/>
              </w:rPr>
            </w:pPr>
            <w:r>
              <w:rPr>
                <w:rFonts w:hint="eastAsia" w:ascii="Times New Roman" w:hAnsi="Times New Roman" w:cs="Times New Roman"/>
                <w:b w:val="0"/>
                <w:bCs w:val="0"/>
                <w:color w:val="auto"/>
                <w:kern w:val="0"/>
                <w:sz w:val="21"/>
                <w:szCs w:val="21"/>
                <w:lang w:val="en-US" w:eastAsia="zh-CN" w:bidi="ar"/>
              </w:rPr>
              <w:t>达标</w:t>
            </w:r>
          </w:p>
        </w:tc>
      </w:tr>
      <w:tr w14:paraId="330E6C75">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270" w:hRule="atLeast"/>
          <w:jc w:val="center"/>
        </w:trPr>
        <w:tc>
          <w:tcPr>
            <w:tcW w:w="216" w:type="pct"/>
            <w:vMerge w:val="continue"/>
            <w:tcBorders>
              <w:tl2br w:val="nil"/>
              <w:tr2bl w:val="nil"/>
            </w:tcBorders>
            <w:noWrap w:val="0"/>
            <w:vAlign w:val="center"/>
          </w:tcPr>
          <w:p w14:paraId="7CB12108">
            <w:pPr>
              <w:widowControl/>
              <w:adjustRightInd w:val="0"/>
              <w:snapToGrid w:val="0"/>
              <w:spacing w:line="240" w:lineRule="auto"/>
              <w:ind w:firstLine="0" w:firstLineChars="0"/>
              <w:jc w:val="center"/>
              <w:rPr>
                <w:rFonts w:hint="default" w:ascii="Times New Roman" w:hAnsi="Times New Roman" w:cs="Times New Roman"/>
                <w:b w:val="0"/>
                <w:bCs w:val="0"/>
                <w:color w:val="auto"/>
                <w:kern w:val="0"/>
                <w:sz w:val="21"/>
                <w:szCs w:val="21"/>
              </w:rPr>
            </w:pPr>
          </w:p>
        </w:tc>
        <w:tc>
          <w:tcPr>
            <w:tcW w:w="333" w:type="pct"/>
            <w:tcBorders>
              <w:tl2br w:val="nil"/>
              <w:tr2bl w:val="nil"/>
            </w:tcBorders>
            <w:noWrap w:val="0"/>
            <w:vAlign w:val="center"/>
          </w:tcPr>
          <w:p w14:paraId="7649F3CC">
            <w:pPr>
              <w:widowControl/>
              <w:adjustRightInd w:val="0"/>
              <w:snapToGrid w:val="0"/>
              <w:spacing w:line="240" w:lineRule="auto"/>
              <w:ind w:firstLine="0" w:firstLineChars="0"/>
              <w:jc w:val="center"/>
              <w:rPr>
                <w:rFonts w:hint="default" w:ascii="Times New Roman" w:hAnsi="Times New Roman" w:cs="Times New Roman"/>
                <w:b w:val="0"/>
                <w:bCs w:val="0"/>
                <w:color w:val="auto"/>
                <w:kern w:val="0"/>
                <w:sz w:val="21"/>
                <w:szCs w:val="21"/>
              </w:rPr>
            </w:pPr>
            <w:r>
              <w:rPr>
                <w:rFonts w:hint="default" w:ascii="Times New Roman" w:hAnsi="Times New Roman" w:cs="Times New Roman"/>
                <w:b w:val="0"/>
                <w:bCs w:val="0"/>
                <w:color w:val="auto"/>
                <w:kern w:val="0"/>
                <w:sz w:val="21"/>
                <w:szCs w:val="21"/>
                <w:lang w:val="en-US" w:eastAsia="zh-CN"/>
              </w:rPr>
              <w:t>下半年</w:t>
            </w:r>
          </w:p>
        </w:tc>
        <w:tc>
          <w:tcPr>
            <w:tcW w:w="335" w:type="pct"/>
            <w:tcBorders>
              <w:tl2br w:val="nil"/>
              <w:tr2bl w:val="nil"/>
            </w:tcBorders>
            <w:noWrap w:val="0"/>
            <w:vAlign w:val="center"/>
          </w:tcPr>
          <w:p w14:paraId="68F57791">
            <w:pPr>
              <w:widowControl/>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eastAsia" w:ascii="Times New Roman" w:hAnsi="Times New Roman" w:cs="Times New Roman"/>
                <w:b w:val="0"/>
                <w:bCs w:val="0"/>
                <w:color w:val="auto"/>
                <w:kern w:val="0"/>
                <w:sz w:val="21"/>
                <w:szCs w:val="21"/>
                <w:lang w:val="en-US" w:eastAsia="zh-CN" w:bidi="ar"/>
              </w:rPr>
              <w:t>236</w:t>
            </w:r>
          </w:p>
        </w:tc>
        <w:tc>
          <w:tcPr>
            <w:tcW w:w="1190" w:type="dxa"/>
            <w:tcBorders>
              <w:tl2br w:val="nil"/>
              <w:tr2bl w:val="nil"/>
            </w:tcBorders>
            <w:noWrap w:val="0"/>
            <w:vAlign w:val="center"/>
          </w:tcPr>
          <w:p w14:paraId="7D5F583A">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b w:val="0"/>
                <w:bCs w:val="0"/>
                <w:color w:val="auto"/>
                <w:kern w:val="0"/>
                <w:sz w:val="21"/>
                <w:szCs w:val="21"/>
                <w:lang w:bidi="ar"/>
              </w:rPr>
            </w:pPr>
            <w:r>
              <w:rPr>
                <w:rFonts w:hint="eastAsia" w:ascii="Times New Roman" w:hAnsi="Times New Roman" w:cs="Times New Roman"/>
                <w:b w:val="0"/>
                <w:bCs w:val="0"/>
                <w:color w:val="auto"/>
                <w:kern w:val="0"/>
                <w:sz w:val="21"/>
                <w:szCs w:val="21"/>
                <w:lang w:val="en-US" w:eastAsia="zh-CN" w:bidi="ar"/>
              </w:rPr>
              <w:t>达标</w:t>
            </w:r>
          </w:p>
        </w:tc>
        <w:tc>
          <w:tcPr>
            <w:tcW w:w="326" w:type="pct"/>
            <w:tcBorders>
              <w:tl2br w:val="nil"/>
              <w:tr2bl w:val="nil"/>
            </w:tcBorders>
            <w:noWrap w:val="0"/>
            <w:vAlign w:val="center"/>
          </w:tcPr>
          <w:p w14:paraId="60FF50D4">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eastAsia" w:ascii="Times New Roman" w:hAnsi="Times New Roman" w:cs="Times New Roman"/>
                <w:b w:val="0"/>
                <w:bCs w:val="0"/>
                <w:color w:val="auto"/>
                <w:kern w:val="0"/>
                <w:sz w:val="21"/>
                <w:szCs w:val="21"/>
                <w:lang w:val="en-US" w:eastAsia="zh-CN" w:bidi="ar"/>
              </w:rPr>
              <w:t>5.7</w:t>
            </w:r>
          </w:p>
        </w:tc>
        <w:tc>
          <w:tcPr>
            <w:tcW w:w="1114" w:type="dxa"/>
            <w:tcBorders>
              <w:tl2br w:val="nil"/>
              <w:tr2bl w:val="nil"/>
            </w:tcBorders>
            <w:noWrap w:val="0"/>
            <w:vAlign w:val="center"/>
          </w:tcPr>
          <w:p w14:paraId="379E7E69">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b w:val="0"/>
                <w:bCs w:val="0"/>
                <w:color w:val="auto"/>
                <w:kern w:val="0"/>
                <w:sz w:val="21"/>
                <w:szCs w:val="21"/>
                <w:lang w:bidi="ar"/>
              </w:rPr>
            </w:pPr>
            <w:r>
              <w:rPr>
                <w:rFonts w:hint="eastAsia" w:ascii="Times New Roman" w:hAnsi="Times New Roman" w:cs="Times New Roman"/>
                <w:b w:val="0"/>
                <w:bCs w:val="0"/>
                <w:color w:val="auto"/>
                <w:kern w:val="0"/>
                <w:sz w:val="21"/>
                <w:szCs w:val="21"/>
                <w:lang w:val="en-US" w:eastAsia="zh-CN" w:bidi="ar"/>
              </w:rPr>
              <w:t>达标</w:t>
            </w:r>
          </w:p>
        </w:tc>
        <w:tc>
          <w:tcPr>
            <w:tcW w:w="303" w:type="pct"/>
            <w:tcBorders>
              <w:tl2br w:val="nil"/>
              <w:tr2bl w:val="nil"/>
            </w:tcBorders>
            <w:noWrap w:val="0"/>
            <w:vAlign w:val="center"/>
          </w:tcPr>
          <w:p w14:paraId="236DF40D">
            <w:pPr>
              <w:widowControl/>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eastAsia" w:ascii="Times New Roman" w:hAnsi="Times New Roman" w:cs="Times New Roman"/>
                <w:b w:val="0"/>
                <w:bCs w:val="0"/>
                <w:color w:val="auto"/>
                <w:kern w:val="0"/>
                <w:sz w:val="21"/>
                <w:szCs w:val="21"/>
                <w:lang w:val="en-US" w:eastAsia="zh-CN" w:bidi="ar"/>
              </w:rPr>
              <w:t>0.4</w:t>
            </w:r>
          </w:p>
        </w:tc>
        <w:tc>
          <w:tcPr>
            <w:tcW w:w="1105" w:type="dxa"/>
            <w:tcBorders>
              <w:tl2br w:val="nil"/>
              <w:tr2bl w:val="nil"/>
            </w:tcBorders>
            <w:noWrap w:val="0"/>
            <w:vAlign w:val="center"/>
          </w:tcPr>
          <w:p w14:paraId="4FFED543">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b w:val="0"/>
                <w:bCs w:val="0"/>
                <w:color w:val="auto"/>
                <w:kern w:val="0"/>
                <w:sz w:val="21"/>
                <w:szCs w:val="21"/>
                <w:lang w:bidi="ar"/>
              </w:rPr>
            </w:pPr>
            <w:r>
              <w:rPr>
                <w:rFonts w:hint="eastAsia" w:ascii="Times New Roman" w:hAnsi="Times New Roman" w:cs="Times New Roman"/>
                <w:b w:val="0"/>
                <w:bCs w:val="0"/>
                <w:color w:val="auto"/>
                <w:kern w:val="0"/>
                <w:sz w:val="21"/>
                <w:szCs w:val="21"/>
                <w:lang w:val="en-US" w:eastAsia="zh-CN" w:bidi="ar"/>
              </w:rPr>
              <w:t>达标</w:t>
            </w:r>
          </w:p>
        </w:tc>
        <w:tc>
          <w:tcPr>
            <w:tcW w:w="338" w:type="pct"/>
            <w:tcBorders>
              <w:tl2br w:val="nil"/>
              <w:tr2bl w:val="nil"/>
            </w:tcBorders>
            <w:noWrap w:val="0"/>
            <w:vAlign w:val="center"/>
          </w:tcPr>
          <w:p w14:paraId="26F4A97F">
            <w:pPr>
              <w:widowControl/>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eastAsia" w:ascii="Times New Roman" w:hAnsi="Times New Roman" w:cs="Times New Roman"/>
                <w:b w:val="0"/>
                <w:bCs w:val="0"/>
                <w:color w:val="auto"/>
                <w:kern w:val="0"/>
                <w:sz w:val="21"/>
                <w:szCs w:val="21"/>
                <w:lang w:val="en-US" w:eastAsia="zh-CN" w:bidi="ar"/>
              </w:rPr>
              <w:t>0.003</w:t>
            </w:r>
          </w:p>
        </w:tc>
        <w:tc>
          <w:tcPr>
            <w:tcW w:w="1159" w:type="dxa"/>
            <w:tcBorders>
              <w:tl2br w:val="nil"/>
              <w:tr2bl w:val="nil"/>
            </w:tcBorders>
            <w:noWrap w:val="0"/>
            <w:vAlign w:val="center"/>
          </w:tcPr>
          <w:p w14:paraId="437566F4">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b w:val="0"/>
                <w:bCs w:val="0"/>
                <w:color w:val="auto"/>
                <w:kern w:val="0"/>
                <w:sz w:val="21"/>
                <w:szCs w:val="21"/>
                <w:lang w:bidi="ar"/>
              </w:rPr>
            </w:pPr>
            <w:r>
              <w:rPr>
                <w:rFonts w:hint="eastAsia" w:ascii="Times New Roman" w:hAnsi="Times New Roman" w:cs="Times New Roman"/>
                <w:b w:val="0"/>
                <w:bCs w:val="0"/>
                <w:color w:val="auto"/>
                <w:kern w:val="0"/>
                <w:sz w:val="21"/>
                <w:szCs w:val="21"/>
                <w:lang w:val="en-US" w:eastAsia="zh-CN" w:bidi="ar"/>
              </w:rPr>
              <w:t>达标</w:t>
            </w:r>
          </w:p>
        </w:tc>
        <w:tc>
          <w:tcPr>
            <w:tcW w:w="317" w:type="pct"/>
            <w:tcBorders>
              <w:tl2br w:val="nil"/>
              <w:tr2bl w:val="nil"/>
            </w:tcBorders>
            <w:noWrap w:val="0"/>
            <w:vAlign w:val="center"/>
          </w:tcPr>
          <w:p w14:paraId="6D6D69C6">
            <w:pPr>
              <w:widowControl/>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eastAsia" w:ascii="Times New Roman" w:hAnsi="Times New Roman" w:cs="Times New Roman"/>
                <w:b w:val="0"/>
                <w:bCs w:val="0"/>
                <w:color w:val="auto"/>
                <w:kern w:val="0"/>
                <w:sz w:val="21"/>
                <w:szCs w:val="21"/>
                <w:lang w:val="en-US" w:eastAsia="zh-CN" w:bidi="ar"/>
              </w:rPr>
              <w:t>0.4</w:t>
            </w:r>
          </w:p>
        </w:tc>
        <w:tc>
          <w:tcPr>
            <w:tcW w:w="1088" w:type="dxa"/>
            <w:tcBorders>
              <w:tl2br w:val="nil"/>
              <w:tr2bl w:val="nil"/>
            </w:tcBorders>
            <w:noWrap w:val="0"/>
            <w:vAlign w:val="center"/>
          </w:tcPr>
          <w:p w14:paraId="2FAE0076">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b w:val="0"/>
                <w:bCs w:val="0"/>
                <w:color w:val="auto"/>
                <w:kern w:val="0"/>
                <w:sz w:val="21"/>
                <w:szCs w:val="21"/>
                <w:lang w:bidi="ar"/>
              </w:rPr>
            </w:pPr>
            <w:r>
              <w:rPr>
                <w:rFonts w:hint="eastAsia" w:ascii="Times New Roman" w:hAnsi="Times New Roman" w:cs="Times New Roman"/>
                <w:b w:val="0"/>
                <w:bCs w:val="0"/>
                <w:color w:val="auto"/>
                <w:kern w:val="0"/>
                <w:sz w:val="21"/>
                <w:szCs w:val="21"/>
                <w:lang w:val="en-US" w:eastAsia="zh-CN" w:bidi="ar"/>
              </w:rPr>
              <w:t>达标</w:t>
            </w:r>
          </w:p>
        </w:tc>
        <w:tc>
          <w:tcPr>
            <w:tcW w:w="332" w:type="pct"/>
            <w:tcBorders>
              <w:tl2br w:val="nil"/>
              <w:tr2bl w:val="nil"/>
            </w:tcBorders>
            <w:noWrap w:val="0"/>
            <w:vAlign w:val="center"/>
          </w:tcPr>
          <w:p w14:paraId="4F0AF000">
            <w:pPr>
              <w:widowControl/>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eastAsia" w:ascii="Times New Roman" w:hAnsi="Times New Roman" w:cs="Times New Roman"/>
                <w:b w:val="0"/>
                <w:bCs w:val="0"/>
                <w:color w:val="auto"/>
                <w:kern w:val="0"/>
                <w:sz w:val="21"/>
                <w:szCs w:val="21"/>
                <w:lang w:val="en-US" w:eastAsia="zh-CN" w:bidi="ar"/>
              </w:rPr>
              <w:t>0.51</w:t>
            </w:r>
          </w:p>
        </w:tc>
        <w:tc>
          <w:tcPr>
            <w:tcW w:w="1417" w:type="dxa"/>
            <w:tcBorders>
              <w:tl2br w:val="nil"/>
              <w:tr2bl w:val="nil"/>
            </w:tcBorders>
            <w:noWrap w:val="0"/>
            <w:vAlign w:val="center"/>
          </w:tcPr>
          <w:p w14:paraId="01C13B5F">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b w:val="0"/>
                <w:bCs w:val="0"/>
                <w:color w:val="auto"/>
                <w:kern w:val="0"/>
                <w:sz w:val="21"/>
                <w:szCs w:val="21"/>
                <w:lang w:bidi="ar"/>
              </w:rPr>
            </w:pPr>
            <w:r>
              <w:rPr>
                <w:rFonts w:hint="eastAsia" w:ascii="Times New Roman" w:hAnsi="Times New Roman" w:cs="Times New Roman"/>
                <w:b w:val="0"/>
                <w:bCs w:val="0"/>
                <w:color w:val="auto"/>
                <w:kern w:val="0"/>
                <w:sz w:val="21"/>
                <w:szCs w:val="21"/>
                <w:lang w:val="en-US" w:eastAsia="zh-CN" w:bidi="ar"/>
              </w:rPr>
              <w:t>达标</w:t>
            </w:r>
          </w:p>
        </w:tc>
      </w:tr>
      <w:tr w14:paraId="7F4E877A">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270" w:hRule="atLeast"/>
          <w:jc w:val="center"/>
        </w:trPr>
        <w:tc>
          <w:tcPr>
            <w:tcW w:w="216" w:type="pct"/>
            <w:tcBorders>
              <w:tl2br w:val="nil"/>
              <w:tr2bl w:val="nil"/>
            </w:tcBorders>
            <w:noWrap w:val="0"/>
            <w:vAlign w:val="center"/>
          </w:tcPr>
          <w:p w14:paraId="55AD45DE">
            <w:pPr>
              <w:widowControl/>
              <w:adjustRightInd w:val="0"/>
              <w:snapToGrid w:val="0"/>
              <w:spacing w:line="240" w:lineRule="auto"/>
              <w:ind w:firstLine="0" w:firstLineChars="0"/>
              <w:jc w:val="center"/>
              <w:rPr>
                <w:rFonts w:hint="default" w:ascii="Times New Roman" w:hAnsi="Times New Roman" w:eastAsia="宋体" w:cs="Times New Roman"/>
                <w:b w:val="0"/>
                <w:bCs w:val="0"/>
                <w:color w:val="auto"/>
                <w:kern w:val="0"/>
                <w:sz w:val="21"/>
                <w:szCs w:val="21"/>
                <w:lang w:val="en-US" w:eastAsia="zh-CN"/>
              </w:rPr>
            </w:pPr>
            <w:r>
              <w:rPr>
                <w:rFonts w:hint="default" w:ascii="Times New Roman" w:hAnsi="Times New Roman" w:cs="Times New Roman"/>
                <w:b w:val="0"/>
                <w:bCs w:val="0"/>
                <w:color w:val="auto"/>
                <w:kern w:val="0"/>
                <w:sz w:val="21"/>
                <w:szCs w:val="21"/>
                <w:lang w:val="en-US" w:eastAsia="zh-CN"/>
              </w:rPr>
              <w:t>S3</w:t>
            </w:r>
          </w:p>
        </w:tc>
        <w:tc>
          <w:tcPr>
            <w:tcW w:w="333" w:type="pct"/>
            <w:tcBorders>
              <w:tl2br w:val="nil"/>
              <w:tr2bl w:val="nil"/>
            </w:tcBorders>
            <w:noWrap w:val="0"/>
            <w:vAlign w:val="center"/>
          </w:tcPr>
          <w:p w14:paraId="34C3CE23">
            <w:pPr>
              <w:widowControl/>
              <w:adjustRightInd w:val="0"/>
              <w:snapToGrid w:val="0"/>
              <w:spacing w:line="240" w:lineRule="auto"/>
              <w:ind w:firstLine="0" w:firstLineChars="0"/>
              <w:jc w:val="center"/>
              <w:rPr>
                <w:rFonts w:hint="default" w:ascii="Times New Roman" w:hAnsi="Times New Roman" w:cs="Times New Roman"/>
                <w:b w:val="0"/>
                <w:bCs w:val="0"/>
                <w:color w:val="auto"/>
                <w:kern w:val="0"/>
                <w:sz w:val="21"/>
                <w:szCs w:val="21"/>
              </w:rPr>
            </w:pPr>
            <w:r>
              <w:rPr>
                <w:rFonts w:hint="default" w:ascii="Times New Roman" w:hAnsi="Times New Roman" w:cs="Times New Roman"/>
                <w:b w:val="0"/>
                <w:bCs w:val="0"/>
                <w:color w:val="auto"/>
                <w:kern w:val="0"/>
                <w:sz w:val="21"/>
                <w:szCs w:val="21"/>
                <w:lang w:val="en-US" w:eastAsia="zh-CN"/>
              </w:rPr>
              <w:t>上半年</w:t>
            </w:r>
          </w:p>
        </w:tc>
        <w:tc>
          <w:tcPr>
            <w:tcW w:w="335" w:type="pct"/>
            <w:tcBorders>
              <w:tl2br w:val="nil"/>
              <w:tr2bl w:val="nil"/>
            </w:tcBorders>
            <w:noWrap w:val="0"/>
            <w:vAlign w:val="center"/>
          </w:tcPr>
          <w:p w14:paraId="3DE01CED">
            <w:pPr>
              <w:widowControl/>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default" w:ascii="Times New Roman" w:hAnsi="Times New Roman" w:cs="Times New Roman"/>
                <w:b w:val="0"/>
                <w:bCs w:val="0"/>
                <w:color w:val="auto"/>
                <w:kern w:val="0"/>
                <w:sz w:val="21"/>
                <w:szCs w:val="21"/>
                <w:lang w:val="en-US" w:eastAsia="zh-CN" w:bidi="ar"/>
              </w:rPr>
              <w:t>228</w:t>
            </w:r>
          </w:p>
        </w:tc>
        <w:tc>
          <w:tcPr>
            <w:tcW w:w="1190" w:type="dxa"/>
            <w:tcBorders>
              <w:tl2br w:val="nil"/>
              <w:tr2bl w:val="nil"/>
            </w:tcBorders>
            <w:noWrap w:val="0"/>
            <w:vAlign w:val="center"/>
          </w:tcPr>
          <w:p w14:paraId="34EA5680">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b w:val="0"/>
                <w:bCs w:val="0"/>
                <w:color w:val="auto"/>
                <w:kern w:val="0"/>
                <w:sz w:val="21"/>
                <w:szCs w:val="21"/>
                <w:lang w:bidi="ar"/>
              </w:rPr>
            </w:pPr>
            <w:r>
              <w:rPr>
                <w:rFonts w:hint="eastAsia" w:ascii="Times New Roman" w:hAnsi="Times New Roman" w:cs="Times New Roman"/>
                <w:b w:val="0"/>
                <w:bCs w:val="0"/>
                <w:color w:val="auto"/>
                <w:kern w:val="0"/>
                <w:sz w:val="21"/>
                <w:szCs w:val="21"/>
                <w:lang w:val="en-US" w:eastAsia="zh-CN" w:bidi="ar"/>
              </w:rPr>
              <w:t>达标</w:t>
            </w:r>
          </w:p>
        </w:tc>
        <w:tc>
          <w:tcPr>
            <w:tcW w:w="326" w:type="pct"/>
            <w:tcBorders>
              <w:tl2br w:val="nil"/>
              <w:tr2bl w:val="nil"/>
            </w:tcBorders>
            <w:noWrap w:val="0"/>
            <w:vAlign w:val="center"/>
          </w:tcPr>
          <w:p w14:paraId="6D3E67D9">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eastAsia" w:ascii="Times New Roman" w:hAnsi="Times New Roman" w:cs="Times New Roman"/>
                <w:b w:val="0"/>
                <w:bCs w:val="0"/>
                <w:color w:val="auto"/>
                <w:kern w:val="0"/>
                <w:sz w:val="21"/>
                <w:szCs w:val="21"/>
                <w:lang w:val="en-US" w:eastAsia="zh-CN" w:bidi="ar"/>
              </w:rPr>
              <w:t>1.0</w:t>
            </w:r>
          </w:p>
        </w:tc>
        <w:tc>
          <w:tcPr>
            <w:tcW w:w="1114" w:type="dxa"/>
            <w:tcBorders>
              <w:tl2br w:val="nil"/>
              <w:tr2bl w:val="nil"/>
            </w:tcBorders>
            <w:noWrap w:val="0"/>
            <w:vAlign w:val="center"/>
          </w:tcPr>
          <w:p w14:paraId="3CEA53F1">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b w:val="0"/>
                <w:bCs w:val="0"/>
                <w:color w:val="auto"/>
                <w:kern w:val="0"/>
                <w:sz w:val="21"/>
                <w:szCs w:val="21"/>
                <w:lang w:bidi="ar"/>
              </w:rPr>
            </w:pPr>
            <w:r>
              <w:rPr>
                <w:rFonts w:hint="eastAsia" w:ascii="Times New Roman" w:hAnsi="Times New Roman" w:cs="Times New Roman"/>
                <w:b w:val="0"/>
                <w:bCs w:val="0"/>
                <w:color w:val="auto"/>
                <w:kern w:val="0"/>
                <w:sz w:val="21"/>
                <w:szCs w:val="21"/>
                <w:lang w:val="en-US" w:eastAsia="zh-CN" w:bidi="ar"/>
              </w:rPr>
              <w:t>达标</w:t>
            </w:r>
          </w:p>
        </w:tc>
        <w:tc>
          <w:tcPr>
            <w:tcW w:w="303" w:type="pct"/>
            <w:tcBorders>
              <w:tl2br w:val="nil"/>
              <w:tr2bl w:val="nil"/>
            </w:tcBorders>
            <w:noWrap w:val="0"/>
            <w:vAlign w:val="center"/>
          </w:tcPr>
          <w:p w14:paraId="559B97C3">
            <w:pPr>
              <w:widowControl/>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eastAsia" w:ascii="Times New Roman" w:hAnsi="Times New Roman" w:cs="Times New Roman"/>
                <w:b w:val="0"/>
                <w:bCs w:val="0"/>
                <w:color w:val="auto"/>
                <w:kern w:val="0"/>
                <w:sz w:val="21"/>
                <w:szCs w:val="21"/>
                <w:lang w:val="en-US" w:eastAsia="zh-CN" w:bidi="ar"/>
              </w:rPr>
              <w:t>1.46</w:t>
            </w:r>
          </w:p>
        </w:tc>
        <w:tc>
          <w:tcPr>
            <w:tcW w:w="1105" w:type="dxa"/>
            <w:tcBorders>
              <w:tl2br w:val="nil"/>
              <w:tr2bl w:val="nil"/>
            </w:tcBorders>
            <w:noWrap w:val="0"/>
            <w:vAlign w:val="center"/>
          </w:tcPr>
          <w:p w14:paraId="64DE0C07">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b w:val="0"/>
                <w:bCs w:val="0"/>
                <w:color w:val="auto"/>
                <w:kern w:val="0"/>
                <w:sz w:val="21"/>
                <w:szCs w:val="21"/>
                <w:lang w:bidi="ar"/>
              </w:rPr>
            </w:pPr>
            <w:r>
              <w:rPr>
                <w:rFonts w:hint="eastAsia" w:ascii="Times New Roman" w:hAnsi="Times New Roman" w:cs="Times New Roman"/>
                <w:b w:val="0"/>
                <w:bCs w:val="0"/>
                <w:color w:val="auto"/>
                <w:kern w:val="0"/>
                <w:sz w:val="21"/>
                <w:szCs w:val="21"/>
                <w:lang w:val="en-US" w:eastAsia="zh-CN" w:bidi="ar"/>
              </w:rPr>
              <w:t>达标</w:t>
            </w:r>
          </w:p>
        </w:tc>
        <w:tc>
          <w:tcPr>
            <w:tcW w:w="338" w:type="pct"/>
            <w:tcBorders>
              <w:tl2br w:val="nil"/>
              <w:tr2bl w:val="nil"/>
            </w:tcBorders>
            <w:noWrap w:val="0"/>
            <w:vAlign w:val="center"/>
          </w:tcPr>
          <w:p w14:paraId="17BCBE2A">
            <w:pPr>
              <w:widowControl/>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eastAsia" w:ascii="Times New Roman" w:hAnsi="Times New Roman" w:cs="Times New Roman"/>
                <w:b w:val="0"/>
                <w:bCs w:val="0"/>
                <w:color w:val="auto"/>
                <w:kern w:val="0"/>
                <w:sz w:val="21"/>
                <w:szCs w:val="21"/>
                <w:lang w:val="en-US" w:eastAsia="zh-CN" w:bidi="ar"/>
              </w:rPr>
              <w:t>0.018</w:t>
            </w:r>
          </w:p>
        </w:tc>
        <w:tc>
          <w:tcPr>
            <w:tcW w:w="1159" w:type="dxa"/>
            <w:tcBorders>
              <w:tl2br w:val="nil"/>
              <w:tr2bl w:val="nil"/>
            </w:tcBorders>
            <w:noWrap w:val="0"/>
            <w:vAlign w:val="center"/>
          </w:tcPr>
          <w:p w14:paraId="240A9AC6">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b w:val="0"/>
                <w:bCs w:val="0"/>
                <w:color w:val="auto"/>
                <w:kern w:val="0"/>
                <w:sz w:val="21"/>
                <w:szCs w:val="21"/>
                <w:lang w:bidi="ar"/>
              </w:rPr>
            </w:pPr>
            <w:r>
              <w:rPr>
                <w:rFonts w:hint="eastAsia" w:ascii="Times New Roman" w:hAnsi="Times New Roman" w:cs="Times New Roman"/>
                <w:b w:val="0"/>
                <w:bCs w:val="0"/>
                <w:color w:val="auto"/>
                <w:kern w:val="0"/>
                <w:sz w:val="21"/>
                <w:szCs w:val="21"/>
                <w:lang w:val="en-US" w:eastAsia="zh-CN" w:bidi="ar"/>
              </w:rPr>
              <w:t>达标</w:t>
            </w:r>
          </w:p>
        </w:tc>
        <w:tc>
          <w:tcPr>
            <w:tcW w:w="317" w:type="pct"/>
            <w:tcBorders>
              <w:tl2br w:val="nil"/>
              <w:tr2bl w:val="nil"/>
            </w:tcBorders>
            <w:noWrap w:val="0"/>
            <w:vAlign w:val="center"/>
          </w:tcPr>
          <w:p w14:paraId="7495C296">
            <w:pPr>
              <w:widowControl/>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eastAsia" w:ascii="Times New Roman" w:hAnsi="Times New Roman" w:cs="Times New Roman"/>
                <w:b w:val="0"/>
                <w:bCs w:val="0"/>
                <w:color w:val="auto"/>
                <w:kern w:val="0"/>
                <w:sz w:val="21"/>
                <w:szCs w:val="21"/>
                <w:lang w:val="en-US" w:eastAsia="zh-CN" w:bidi="ar"/>
              </w:rPr>
              <w:t>0.16</w:t>
            </w:r>
          </w:p>
        </w:tc>
        <w:tc>
          <w:tcPr>
            <w:tcW w:w="1088" w:type="dxa"/>
            <w:tcBorders>
              <w:tl2br w:val="nil"/>
              <w:tr2bl w:val="nil"/>
            </w:tcBorders>
            <w:noWrap w:val="0"/>
            <w:vAlign w:val="center"/>
          </w:tcPr>
          <w:p w14:paraId="5928A0E5">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b w:val="0"/>
                <w:bCs w:val="0"/>
                <w:color w:val="auto"/>
                <w:kern w:val="0"/>
                <w:sz w:val="21"/>
                <w:szCs w:val="21"/>
                <w:lang w:bidi="ar"/>
              </w:rPr>
            </w:pPr>
            <w:r>
              <w:rPr>
                <w:rFonts w:hint="eastAsia" w:ascii="Times New Roman" w:hAnsi="Times New Roman" w:cs="Times New Roman"/>
                <w:b w:val="0"/>
                <w:bCs w:val="0"/>
                <w:color w:val="auto"/>
                <w:kern w:val="0"/>
                <w:sz w:val="21"/>
                <w:szCs w:val="21"/>
                <w:lang w:val="en-US" w:eastAsia="zh-CN" w:bidi="ar"/>
              </w:rPr>
              <w:t>达标</w:t>
            </w:r>
          </w:p>
        </w:tc>
        <w:tc>
          <w:tcPr>
            <w:tcW w:w="332" w:type="pct"/>
            <w:tcBorders>
              <w:tl2br w:val="nil"/>
              <w:tr2bl w:val="nil"/>
            </w:tcBorders>
            <w:noWrap w:val="0"/>
            <w:vAlign w:val="center"/>
          </w:tcPr>
          <w:p w14:paraId="3E080F0E">
            <w:pPr>
              <w:widowControl/>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eastAsia" w:ascii="Times New Roman" w:hAnsi="Times New Roman" w:cs="Times New Roman"/>
                <w:b w:val="0"/>
                <w:bCs w:val="0"/>
                <w:color w:val="auto"/>
                <w:kern w:val="0"/>
                <w:sz w:val="21"/>
                <w:szCs w:val="21"/>
                <w:lang w:val="en-US" w:eastAsia="zh-CN" w:bidi="ar"/>
              </w:rPr>
              <w:t>0.32</w:t>
            </w:r>
          </w:p>
        </w:tc>
        <w:tc>
          <w:tcPr>
            <w:tcW w:w="1417" w:type="dxa"/>
            <w:tcBorders>
              <w:tl2br w:val="nil"/>
              <w:tr2bl w:val="nil"/>
            </w:tcBorders>
            <w:noWrap w:val="0"/>
            <w:vAlign w:val="center"/>
          </w:tcPr>
          <w:p w14:paraId="1719E5CE">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b w:val="0"/>
                <w:bCs w:val="0"/>
                <w:color w:val="auto"/>
                <w:kern w:val="0"/>
                <w:sz w:val="21"/>
                <w:szCs w:val="21"/>
                <w:lang w:bidi="ar"/>
              </w:rPr>
            </w:pPr>
            <w:r>
              <w:rPr>
                <w:rFonts w:hint="eastAsia" w:ascii="Times New Roman" w:hAnsi="Times New Roman" w:cs="Times New Roman"/>
                <w:b w:val="0"/>
                <w:bCs w:val="0"/>
                <w:color w:val="auto"/>
                <w:kern w:val="0"/>
                <w:sz w:val="21"/>
                <w:szCs w:val="21"/>
                <w:lang w:val="en-US" w:eastAsia="zh-CN" w:bidi="ar"/>
              </w:rPr>
              <w:t>达标</w:t>
            </w:r>
          </w:p>
        </w:tc>
      </w:tr>
      <w:tr w14:paraId="6ADBEC04">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270" w:hRule="atLeast"/>
          <w:jc w:val="center"/>
        </w:trPr>
        <w:tc>
          <w:tcPr>
            <w:tcW w:w="216" w:type="pct"/>
            <w:tcBorders>
              <w:tl2br w:val="nil"/>
              <w:tr2bl w:val="nil"/>
            </w:tcBorders>
            <w:noWrap w:val="0"/>
            <w:vAlign w:val="center"/>
          </w:tcPr>
          <w:p w14:paraId="0FED078F">
            <w:pPr>
              <w:widowControl/>
              <w:adjustRightInd w:val="0"/>
              <w:snapToGrid w:val="0"/>
              <w:spacing w:line="240" w:lineRule="auto"/>
              <w:ind w:firstLine="0" w:firstLineChars="0"/>
              <w:jc w:val="center"/>
              <w:rPr>
                <w:rFonts w:hint="default" w:ascii="Times New Roman" w:hAnsi="Times New Roman" w:eastAsia="宋体" w:cs="Times New Roman"/>
                <w:b w:val="0"/>
                <w:bCs w:val="0"/>
                <w:color w:val="auto"/>
                <w:kern w:val="0"/>
                <w:sz w:val="21"/>
                <w:szCs w:val="21"/>
                <w:lang w:val="en-US" w:eastAsia="zh-CN"/>
              </w:rPr>
            </w:pPr>
            <w:r>
              <w:rPr>
                <w:rFonts w:hint="default" w:ascii="Times New Roman" w:hAnsi="Times New Roman" w:cs="Times New Roman"/>
                <w:b w:val="0"/>
                <w:bCs w:val="0"/>
                <w:color w:val="auto"/>
                <w:kern w:val="0"/>
                <w:sz w:val="21"/>
                <w:szCs w:val="21"/>
                <w:lang w:val="en-US" w:eastAsia="zh-CN"/>
              </w:rPr>
              <w:t>S4</w:t>
            </w:r>
          </w:p>
        </w:tc>
        <w:tc>
          <w:tcPr>
            <w:tcW w:w="333" w:type="pct"/>
            <w:tcBorders>
              <w:tl2br w:val="nil"/>
              <w:tr2bl w:val="nil"/>
            </w:tcBorders>
            <w:noWrap w:val="0"/>
            <w:vAlign w:val="center"/>
          </w:tcPr>
          <w:p w14:paraId="28E44F14">
            <w:pPr>
              <w:widowControl/>
              <w:adjustRightInd w:val="0"/>
              <w:snapToGrid w:val="0"/>
              <w:spacing w:line="240" w:lineRule="auto"/>
              <w:ind w:firstLine="0" w:firstLineChars="0"/>
              <w:jc w:val="center"/>
              <w:rPr>
                <w:rFonts w:hint="default" w:ascii="Times New Roman" w:hAnsi="Times New Roman" w:cs="Times New Roman"/>
                <w:b w:val="0"/>
                <w:bCs w:val="0"/>
                <w:color w:val="auto"/>
                <w:kern w:val="0"/>
                <w:sz w:val="21"/>
                <w:szCs w:val="21"/>
              </w:rPr>
            </w:pPr>
            <w:r>
              <w:rPr>
                <w:rFonts w:hint="default" w:ascii="Times New Roman" w:hAnsi="Times New Roman" w:cs="Times New Roman"/>
                <w:b w:val="0"/>
                <w:bCs w:val="0"/>
                <w:color w:val="auto"/>
                <w:kern w:val="0"/>
                <w:sz w:val="21"/>
                <w:szCs w:val="21"/>
                <w:lang w:val="en-US" w:eastAsia="zh-CN"/>
              </w:rPr>
              <w:t>上半年</w:t>
            </w:r>
          </w:p>
        </w:tc>
        <w:tc>
          <w:tcPr>
            <w:tcW w:w="335" w:type="pct"/>
            <w:tcBorders>
              <w:tl2br w:val="nil"/>
              <w:tr2bl w:val="nil"/>
            </w:tcBorders>
            <w:noWrap w:val="0"/>
            <w:vAlign w:val="center"/>
          </w:tcPr>
          <w:p w14:paraId="411DC012">
            <w:pPr>
              <w:widowControl/>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default" w:ascii="Times New Roman" w:hAnsi="Times New Roman" w:cs="Times New Roman"/>
                <w:b w:val="0"/>
                <w:bCs w:val="0"/>
                <w:color w:val="auto"/>
                <w:kern w:val="0"/>
                <w:sz w:val="21"/>
                <w:szCs w:val="21"/>
                <w:lang w:val="en-US" w:eastAsia="zh-CN" w:bidi="ar"/>
              </w:rPr>
              <w:t>12</w:t>
            </w:r>
          </w:p>
        </w:tc>
        <w:tc>
          <w:tcPr>
            <w:tcW w:w="1190" w:type="dxa"/>
            <w:tcBorders>
              <w:tl2br w:val="nil"/>
              <w:tr2bl w:val="nil"/>
            </w:tcBorders>
            <w:noWrap w:val="0"/>
            <w:vAlign w:val="center"/>
          </w:tcPr>
          <w:p w14:paraId="12742AA9">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b w:val="0"/>
                <w:bCs w:val="0"/>
                <w:color w:val="auto"/>
                <w:kern w:val="0"/>
                <w:sz w:val="21"/>
                <w:szCs w:val="21"/>
                <w:lang w:bidi="ar"/>
              </w:rPr>
            </w:pPr>
            <w:r>
              <w:rPr>
                <w:rFonts w:hint="eastAsia" w:ascii="Times New Roman" w:hAnsi="Times New Roman" w:cs="Times New Roman"/>
                <w:b w:val="0"/>
                <w:bCs w:val="0"/>
                <w:color w:val="auto"/>
                <w:kern w:val="0"/>
                <w:sz w:val="21"/>
                <w:szCs w:val="21"/>
                <w:lang w:val="en-US" w:eastAsia="zh-CN" w:bidi="ar"/>
              </w:rPr>
              <w:t>达标</w:t>
            </w:r>
          </w:p>
        </w:tc>
        <w:tc>
          <w:tcPr>
            <w:tcW w:w="326" w:type="pct"/>
            <w:tcBorders>
              <w:tl2br w:val="nil"/>
              <w:tr2bl w:val="nil"/>
            </w:tcBorders>
            <w:noWrap w:val="0"/>
            <w:vAlign w:val="center"/>
          </w:tcPr>
          <w:p w14:paraId="04D286CA">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eastAsia" w:ascii="Times New Roman" w:hAnsi="Times New Roman" w:cs="Times New Roman"/>
                <w:b w:val="0"/>
                <w:bCs w:val="0"/>
                <w:color w:val="auto"/>
                <w:kern w:val="0"/>
                <w:sz w:val="21"/>
                <w:szCs w:val="21"/>
                <w:lang w:val="en-US" w:eastAsia="zh-CN" w:bidi="ar"/>
              </w:rPr>
              <w:t>2.8</w:t>
            </w:r>
          </w:p>
        </w:tc>
        <w:tc>
          <w:tcPr>
            <w:tcW w:w="1114" w:type="dxa"/>
            <w:tcBorders>
              <w:tl2br w:val="nil"/>
              <w:tr2bl w:val="nil"/>
            </w:tcBorders>
            <w:noWrap w:val="0"/>
            <w:vAlign w:val="center"/>
          </w:tcPr>
          <w:p w14:paraId="2DC464FC">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b w:val="0"/>
                <w:bCs w:val="0"/>
                <w:color w:val="auto"/>
                <w:kern w:val="0"/>
                <w:sz w:val="21"/>
                <w:szCs w:val="21"/>
                <w:lang w:bidi="ar"/>
              </w:rPr>
            </w:pPr>
            <w:r>
              <w:rPr>
                <w:rFonts w:hint="eastAsia" w:ascii="Times New Roman" w:hAnsi="Times New Roman" w:cs="Times New Roman"/>
                <w:b w:val="0"/>
                <w:bCs w:val="0"/>
                <w:color w:val="auto"/>
                <w:kern w:val="0"/>
                <w:sz w:val="21"/>
                <w:szCs w:val="21"/>
                <w:lang w:val="en-US" w:eastAsia="zh-CN" w:bidi="ar"/>
              </w:rPr>
              <w:t>达标</w:t>
            </w:r>
          </w:p>
        </w:tc>
        <w:tc>
          <w:tcPr>
            <w:tcW w:w="303" w:type="pct"/>
            <w:tcBorders>
              <w:tl2br w:val="nil"/>
              <w:tr2bl w:val="nil"/>
            </w:tcBorders>
            <w:noWrap w:val="0"/>
            <w:vAlign w:val="center"/>
          </w:tcPr>
          <w:p w14:paraId="387AC7C3">
            <w:pPr>
              <w:widowControl/>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eastAsia" w:ascii="Times New Roman" w:hAnsi="Times New Roman" w:cs="Times New Roman"/>
                <w:b w:val="0"/>
                <w:bCs w:val="0"/>
                <w:color w:val="auto"/>
                <w:kern w:val="0"/>
                <w:sz w:val="21"/>
                <w:szCs w:val="21"/>
                <w:lang w:val="en-US" w:eastAsia="zh-CN" w:bidi="ar"/>
              </w:rPr>
              <w:t>0.301</w:t>
            </w:r>
          </w:p>
        </w:tc>
        <w:tc>
          <w:tcPr>
            <w:tcW w:w="1105" w:type="dxa"/>
            <w:tcBorders>
              <w:tl2br w:val="nil"/>
              <w:tr2bl w:val="nil"/>
            </w:tcBorders>
            <w:noWrap w:val="0"/>
            <w:vAlign w:val="center"/>
          </w:tcPr>
          <w:p w14:paraId="36356C0B">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b w:val="0"/>
                <w:bCs w:val="0"/>
                <w:color w:val="auto"/>
                <w:kern w:val="0"/>
                <w:sz w:val="21"/>
                <w:szCs w:val="21"/>
                <w:lang w:bidi="ar"/>
              </w:rPr>
            </w:pPr>
            <w:r>
              <w:rPr>
                <w:rFonts w:hint="eastAsia" w:ascii="Times New Roman" w:hAnsi="Times New Roman" w:cs="Times New Roman"/>
                <w:b w:val="0"/>
                <w:bCs w:val="0"/>
                <w:color w:val="auto"/>
                <w:kern w:val="0"/>
                <w:sz w:val="21"/>
                <w:szCs w:val="21"/>
                <w:lang w:val="en-US" w:eastAsia="zh-CN" w:bidi="ar"/>
              </w:rPr>
              <w:t>达标</w:t>
            </w:r>
          </w:p>
        </w:tc>
        <w:tc>
          <w:tcPr>
            <w:tcW w:w="338" w:type="pct"/>
            <w:tcBorders>
              <w:tl2br w:val="nil"/>
              <w:tr2bl w:val="nil"/>
            </w:tcBorders>
            <w:noWrap w:val="0"/>
            <w:vAlign w:val="center"/>
          </w:tcPr>
          <w:p w14:paraId="2CD9440D">
            <w:pPr>
              <w:widowControl/>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eastAsia" w:ascii="Times New Roman" w:hAnsi="Times New Roman" w:cs="Times New Roman"/>
                <w:b w:val="0"/>
                <w:bCs w:val="0"/>
                <w:color w:val="auto"/>
                <w:kern w:val="0"/>
                <w:sz w:val="21"/>
                <w:szCs w:val="21"/>
                <w:lang w:val="en-US" w:eastAsia="zh-CN" w:bidi="ar"/>
              </w:rPr>
              <w:t>0.022</w:t>
            </w:r>
          </w:p>
        </w:tc>
        <w:tc>
          <w:tcPr>
            <w:tcW w:w="1159" w:type="dxa"/>
            <w:tcBorders>
              <w:tl2br w:val="nil"/>
              <w:tr2bl w:val="nil"/>
            </w:tcBorders>
            <w:noWrap w:val="0"/>
            <w:vAlign w:val="center"/>
          </w:tcPr>
          <w:p w14:paraId="183B2AD3">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b w:val="0"/>
                <w:bCs w:val="0"/>
                <w:color w:val="auto"/>
                <w:kern w:val="0"/>
                <w:sz w:val="21"/>
                <w:szCs w:val="21"/>
                <w:lang w:bidi="ar"/>
              </w:rPr>
            </w:pPr>
            <w:r>
              <w:rPr>
                <w:rFonts w:hint="eastAsia" w:ascii="Times New Roman" w:hAnsi="Times New Roman" w:cs="Times New Roman"/>
                <w:b w:val="0"/>
                <w:bCs w:val="0"/>
                <w:color w:val="auto"/>
                <w:kern w:val="0"/>
                <w:sz w:val="21"/>
                <w:szCs w:val="21"/>
                <w:lang w:val="en-US" w:eastAsia="zh-CN" w:bidi="ar"/>
              </w:rPr>
              <w:t>达标</w:t>
            </w:r>
          </w:p>
        </w:tc>
        <w:tc>
          <w:tcPr>
            <w:tcW w:w="317" w:type="pct"/>
            <w:tcBorders>
              <w:tl2br w:val="nil"/>
              <w:tr2bl w:val="nil"/>
            </w:tcBorders>
            <w:noWrap w:val="0"/>
            <w:vAlign w:val="center"/>
          </w:tcPr>
          <w:p w14:paraId="5211B08F">
            <w:pPr>
              <w:widowControl/>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eastAsia" w:ascii="Times New Roman" w:hAnsi="Times New Roman" w:cs="Times New Roman"/>
                <w:b w:val="0"/>
                <w:bCs w:val="0"/>
                <w:color w:val="auto"/>
                <w:kern w:val="0"/>
                <w:sz w:val="21"/>
                <w:szCs w:val="21"/>
                <w:lang w:val="en-US" w:eastAsia="zh-CN" w:bidi="ar"/>
              </w:rPr>
              <w:t>0.17</w:t>
            </w:r>
          </w:p>
        </w:tc>
        <w:tc>
          <w:tcPr>
            <w:tcW w:w="1088" w:type="dxa"/>
            <w:tcBorders>
              <w:tl2br w:val="nil"/>
              <w:tr2bl w:val="nil"/>
            </w:tcBorders>
            <w:noWrap w:val="0"/>
            <w:vAlign w:val="center"/>
          </w:tcPr>
          <w:p w14:paraId="097C81EC">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b w:val="0"/>
                <w:bCs w:val="0"/>
                <w:color w:val="auto"/>
                <w:kern w:val="0"/>
                <w:sz w:val="21"/>
                <w:szCs w:val="21"/>
                <w:lang w:bidi="ar"/>
              </w:rPr>
            </w:pPr>
            <w:r>
              <w:rPr>
                <w:rFonts w:hint="eastAsia" w:ascii="Times New Roman" w:hAnsi="Times New Roman" w:cs="Times New Roman"/>
                <w:b w:val="0"/>
                <w:bCs w:val="0"/>
                <w:color w:val="auto"/>
                <w:kern w:val="0"/>
                <w:sz w:val="21"/>
                <w:szCs w:val="21"/>
                <w:lang w:val="en-US" w:eastAsia="zh-CN" w:bidi="ar"/>
              </w:rPr>
              <w:t>达标</w:t>
            </w:r>
          </w:p>
        </w:tc>
        <w:tc>
          <w:tcPr>
            <w:tcW w:w="332" w:type="pct"/>
            <w:tcBorders>
              <w:tl2br w:val="nil"/>
              <w:tr2bl w:val="nil"/>
            </w:tcBorders>
            <w:noWrap w:val="0"/>
            <w:vAlign w:val="center"/>
          </w:tcPr>
          <w:p w14:paraId="7BF197DD">
            <w:pPr>
              <w:widowControl/>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eastAsia" w:ascii="Times New Roman" w:hAnsi="Times New Roman" w:cs="Times New Roman"/>
                <w:b w:val="0"/>
                <w:bCs w:val="0"/>
                <w:color w:val="auto"/>
                <w:kern w:val="0"/>
                <w:sz w:val="21"/>
                <w:szCs w:val="21"/>
                <w:lang w:val="en-US" w:eastAsia="zh-CN" w:bidi="ar"/>
              </w:rPr>
              <w:t>0.24</w:t>
            </w:r>
          </w:p>
        </w:tc>
        <w:tc>
          <w:tcPr>
            <w:tcW w:w="1417" w:type="dxa"/>
            <w:tcBorders>
              <w:tl2br w:val="nil"/>
              <w:tr2bl w:val="nil"/>
            </w:tcBorders>
            <w:noWrap w:val="0"/>
            <w:vAlign w:val="center"/>
          </w:tcPr>
          <w:p w14:paraId="772F4725">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b w:val="0"/>
                <w:bCs w:val="0"/>
                <w:color w:val="auto"/>
                <w:kern w:val="0"/>
                <w:sz w:val="21"/>
                <w:szCs w:val="21"/>
                <w:lang w:bidi="ar"/>
              </w:rPr>
            </w:pPr>
            <w:r>
              <w:rPr>
                <w:rFonts w:hint="eastAsia" w:ascii="Times New Roman" w:hAnsi="Times New Roman" w:cs="Times New Roman"/>
                <w:b w:val="0"/>
                <w:bCs w:val="0"/>
                <w:color w:val="auto"/>
                <w:kern w:val="0"/>
                <w:sz w:val="21"/>
                <w:szCs w:val="21"/>
                <w:lang w:val="en-US" w:eastAsia="zh-CN" w:bidi="ar"/>
              </w:rPr>
              <w:t>达标</w:t>
            </w:r>
          </w:p>
        </w:tc>
      </w:tr>
      <w:tr w14:paraId="0F8369C0">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270" w:hRule="atLeast"/>
          <w:jc w:val="center"/>
        </w:trPr>
        <w:tc>
          <w:tcPr>
            <w:tcW w:w="216" w:type="pct"/>
            <w:vMerge w:val="restart"/>
            <w:tcBorders>
              <w:tl2br w:val="nil"/>
              <w:tr2bl w:val="nil"/>
            </w:tcBorders>
            <w:noWrap w:val="0"/>
            <w:vAlign w:val="center"/>
          </w:tcPr>
          <w:p w14:paraId="02E5C19D">
            <w:pPr>
              <w:widowControl/>
              <w:adjustRightInd w:val="0"/>
              <w:snapToGrid w:val="0"/>
              <w:spacing w:line="240" w:lineRule="auto"/>
              <w:ind w:firstLine="0" w:firstLineChars="0"/>
              <w:jc w:val="center"/>
              <w:rPr>
                <w:rFonts w:hint="default" w:ascii="Times New Roman" w:hAnsi="Times New Roman" w:eastAsia="宋体" w:cs="Times New Roman"/>
                <w:b w:val="0"/>
                <w:bCs w:val="0"/>
                <w:color w:val="auto"/>
                <w:kern w:val="0"/>
                <w:sz w:val="21"/>
                <w:szCs w:val="21"/>
                <w:lang w:val="en-US" w:eastAsia="zh-CN"/>
              </w:rPr>
            </w:pPr>
            <w:r>
              <w:rPr>
                <w:rFonts w:hint="default" w:ascii="Times New Roman" w:hAnsi="Times New Roman" w:cs="Times New Roman"/>
                <w:b w:val="0"/>
                <w:bCs w:val="0"/>
                <w:color w:val="auto"/>
                <w:kern w:val="0"/>
                <w:sz w:val="21"/>
                <w:szCs w:val="21"/>
                <w:lang w:val="en-US" w:eastAsia="zh-CN"/>
              </w:rPr>
              <w:t>DZS</w:t>
            </w:r>
          </w:p>
        </w:tc>
        <w:tc>
          <w:tcPr>
            <w:tcW w:w="333" w:type="pct"/>
            <w:tcBorders>
              <w:tl2br w:val="nil"/>
              <w:tr2bl w:val="nil"/>
            </w:tcBorders>
            <w:noWrap w:val="0"/>
            <w:vAlign w:val="center"/>
          </w:tcPr>
          <w:p w14:paraId="5462DCFB">
            <w:pPr>
              <w:widowControl/>
              <w:adjustRightInd w:val="0"/>
              <w:snapToGrid w:val="0"/>
              <w:spacing w:line="240" w:lineRule="auto"/>
              <w:ind w:firstLine="0" w:firstLineChars="0"/>
              <w:jc w:val="center"/>
              <w:rPr>
                <w:rFonts w:hint="default" w:ascii="Times New Roman" w:hAnsi="Times New Roman" w:cs="Times New Roman"/>
                <w:b w:val="0"/>
                <w:bCs w:val="0"/>
                <w:color w:val="auto"/>
                <w:kern w:val="0"/>
                <w:sz w:val="21"/>
                <w:szCs w:val="21"/>
                <w:lang w:val="en-US" w:eastAsia="zh-CN"/>
              </w:rPr>
            </w:pPr>
            <w:r>
              <w:rPr>
                <w:rFonts w:hint="default" w:ascii="Times New Roman" w:hAnsi="Times New Roman" w:cs="Times New Roman"/>
                <w:b w:val="0"/>
                <w:bCs w:val="0"/>
                <w:color w:val="auto"/>
                <w:kern w:val="0"/>
                <w:sz w:val="21"/>
                <w:szCs w:val="21"/>
                <w:lang w:val="en-US" w:eastAsia="zh-CN"/>
              </w:rPr>
              <w:t>上半年</w:t>
            </w:r>
          </w:p>
        </w:tc>
        <w:tc>
          <w:tcPr>
            <w:tcW w:w="335" w:type="pct"/>
            <w:tcBorders>
              <w:tl2br w:val="nil"/>
              <w:tr2bl w:val="nil"/>
            </w:tcBorders>
            <w:noWrap w:val="0"/>
            <w:vAlign w:val="center"/>
          </w:tcPr>
          <w:p w14:paraId="2908F4B0">
            <w:pPr>
              <w:widowControl/>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default" w:ascii="Times New Roman" w:hAnsi="Times New Roman" w:cs="Times New Roman"/>
                <w:b w:val="0"/>
                <w:bCs w:val="0"/>
                <w:color w:val="auto"/>
                <w:kern w:val="0"/>
                <w:sz w:val="21"/>
                <w:szCs w:val="21"/>
                <w:lang w:val="en-US" w:eastAsia="zh-CN" w:bidi="ar"/>
              </w:rPr>
              <w:t>346</w:t>
            </w:r>
          </w:p>
        </w:tc>
        <w:tc>
          <w:tcPr>
            <w:tcW w:w="1190" w:type="dxa"/>
            <w:tcBorders>
              <w:tl2br w:val="nil"/>
              <w:tr2bl w:val="nil"/>
            </w:tcBorders>
            <w:noWrap w:val="0"/>
            <w:vAlign w:val="center"/>
          </w:tcPr>
          <w:p w14:paraId="69B45DBB">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b w:val="0"/>
                <w:bCs w:val="0"/>
                <w:color w:val="auto"/>
                <w:kern w:val="0"/>
                <w:sz w:val="21"/>
                <w:szCs w:val="21"/>
                <w:lang w:bidi="ar"/>
              </w:rPr>
            </w:pPr>
            <w:r>
              <w:rPr>
                <w:rFonts w:hint="eastAsia" w:ascii="Times New Roman" w:hAnsi="Times New Roman" w:cs="Times New Roman"/>
                <w:b w:val="0"/>
                <w:bCs w:val="0"/>
                <w:color w:val="auto"/>
                <w:kern w:val="0"/>
                <w:sz w:val="21"/>
                <w:szCs w:val="21"/>
                <w:lang w:val="en-US" w:eastAsia="zh-CN" w:bidi="ar"/>
              </w:rPr>
              <w:t>达标</w:t>
            </w:r>
          </w:p>
        </w:tc>
        <w:tc>
          <w:tcPr>
            <w:tcW w:w="326" w:type="pct"/>
            <w:tcBorders>
              <w:tl2br w:val="nil"/>
              <w:tr2bl w:val="nil"/>
            </w:tcBorders>
            <w:noWrap w:val="0"/>
            <w:vAlign w:val="center"/>
          </w:tcPr>
          <w:p w14:paraId="64D13CFB">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eastAsia" w:ascii="Times New Roman" w:hAnsi="Times New Roman" w:cs="Times New Roman"/>
                <w:b w:val="0"/>
                <w:bCs w:val="0"/>
                <w:color w:val="auto"/>
                <w:kern w:val="0"/>
                <w:sz w:val="21"/>
                <w:szCs w:val="21"/>
                <w:lang w:val="en-US" w:eastAsia="zh-CN" w:bidi="ar"/>
              </w:rPr>
              <w:t>2.5</w:t>
            </w:r>
          </w:p>
        </w:tc>
        <w:tc>
          <w:tcPr>
            <w:tcW w:w="1114" w:type="dxa"/>
            <w:tcBorders>
              <w:tl2br w:val="nil"/>
              <w:tr2bl w:val="nil"/>
            </w:tcBorders>
            <w:noWrap w:val="0"/>
            <w:vAlign w:val="center"/>
          </w:tcPr>
          <w:p w14:paraId="6951CDE5">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b w:val="0"/>
                <w:bCs w:val="0"/>
                <w:color w:val="auto"/>
                <w:kern w:val="0"/>
                <w:sz w:val="21"/>
                <w:szCs w:val="21"/>
                <w:lang w:bidi="ar"/>
              </w:rPr>
            </w:pPr>
            <w:r>
              <w:rPr>
                <w:rFonts w:hint="eastAsia" w:ascii="Times New Roman" w:hAnsi="Times New Roman" w:cs="Times New Roman"/>
                <w:b w:val="0"/>
                <w:bCs w:val="0"/>
                <w:color w:val="auto"/>
                <w:kern w:val="0"/>
                <w:sz w:val="21"/>
                <w:szCs w:val="21"/>
                <w:lang w:val="en-US" w:eastAsia="zh-CN" w:bidi="ar"/>
              </w:rPr>
              <w:t>达标</w:t>
            </w:r>
          </w:p>
        </w:tc>
        <w:tc>
          <w:tcPr>
            <w:tcW w:w="303" w:type="pct"/>
            <w:tcBorders>
              <w:tl2br w:val="nil"/>
              <w:tr2bl w:val="nil"/>
            </w:tcBorders>
            <w:noWrap w:val="0"/>
            <w:vAlign w:val="center"/>
          </w:tcPr>
          <w:p w14:paraId="6E291D64">
            <w:pPr>
              <w:widowControl/>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eastAsia" w:ascii="Times New Roman" w:hAnsi="Times New Roman" w:cs="Times New Roman"/>
                <w:b w:val="0"/>
                <w:bCs w:val="0"/>
                <w:color w:val="auto"/>
                <w:kern w:val="0"/>
                <w:sz w:val="21"/>
                <w:szCs w:val="21"/>
                <w:lang w:val="en-US" w:eastAsia="zh-CN" w:bidi="ar"/>
              </w:rPr>
              <w:t>0.478</w:t>
            </w:r>
          </w:p>
        </w:tc>
        <w:tc>
          <w:tcPr>
            <w:tcW w:w="1105" w:type="dxa"/>
            <w:tcBorders>
              <w:tl2br w:val="nil"/>
              <w:tr2bl w:val="nil"/>
            </w:tcBorders>
            <w:noWrap w:val="0"/>
            <w:vAlign w:val="center"/>
          </w:tcPr>
          <w:p w14:paraId="6A6A56FC">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b w:val="0"/>
                <w:bCs w:val="0"/>
                <w:color w:val="auto"/>
                <w:kern w:val="0"/>
                <w:sz w:val="21"/>
                <w:szCs w:val="21"/>
                <w:lang w:bidi="ar"/>
              </w:rPr>
            </w:pPr>
            <w:r>
              <w:rPr>
                <w:rFonts w:hint="eastAsia" w:ascii="Times New Roman" w:hAnsi="Times New Roman" w:cs="Times New Roman"/>
                <w:b w:val="0"/>
                <w:bCs w:val="0"/>
                <w:color w:val="auto"/>
                <w:kern w:val="0"/>
                <w:sz w:val="21"/>
                <w:szCs w:val="21"/>
                <w:lang w:val="en-US" w:eastAsia="zh-CN" w:bidi="ar"/>
              </w:rPr>
              <w:t>达标</w:t>
            </w:r>
          </w:p>
        </w:tc>
        <w:tc>
          <w:tcPr>
            <w:tcW w:w="338" w:type="pct"/>
            <w:tcBorders>
              <w:tl2br w:val="nil"/>
              <w:tr2bl w:val="nil"/>
            </w:tcBorders>
            <w:noWrap w:val="0"/>
            <w:vAlign w:val="center"/>
          </w:tcPr>
          <w:p w14:paraId="1C635B6C">
            <w:pPr>
              <w:widowControl/>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eastAsia" w:ascii="Times New Roman" w:hAnsi="Times New Roman" w:cs="Times New Roman"/>
                <w:b w:val="0"/>
                <w:bCs w:val="0"/>
                <w:color w:val="auto"/>
                <w:kern w:val="0"/>
                <w:sz w:val="21"/>
                <w:szCs w:val="21"/>
                <w:lang w:val="en-US" w:eastAsia="zh-CN" w:bidi="ar"/>
              </w:rPr>
              <w:t>0.014</w:t>
            </w:r>
          </w:p>
        </w:tc>
        <w:tc>
          <w:tcPr>
            <w:tcW w:w="1159" w:type="dxa"/>
            <w:tcBorders>
              <w:tl2br w:val="nil"/>
              <w:tr2bl w:val="nil"/>
            </w:tcBorders>
            <w:noWrap w:val="0"/>
            <w:vAlign w:val="center"/>
          </w:tcPr>
          <w:p w14:paraId="0546904A">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b w:val="0"/>
                <w:bCs w:val="0"/>
                <w:color w:val="auto"/>
                <w:kern w:val="0"/>
                <w:sz w:val="21"/>
                <w:szCs w:val="21"/>
                <w:lang w:bidi="ar"/>
              </w:rPr>
            </w:pPr>
            <w:r>
              <w:rPr>
                <w:rFonts w:hint="eastAsia" w:ascii="Times New Roman" w:hAnsi="Times New Roman" w:cs="Times New Roman"/>
                <w:b w:val="0"/>
                <w:bCs w:val="0"/>
                <w:color w:val="auto"/>
                <w:kern w:val="0"/>
                <w:sz w:val="21"/>
                <w:szCs w:val="21"/>
                <w:lang w:val="en-US" w:eastAsia="zh-CN" w:bidi="ar"/>
              </w:rPr>
              <w:t>达标</w:t>
            </w:r>
          </w:p>
        </w:tc>
        <w:tc>
          <w:tcPr>
            <w:tcW w:w="317" w:type="pct"/>
            <w:tcBorders>
              <w:tl2br w:val="nil"/>
              <w:tr2bl w:val="nil"/>
            </w:tcBorders>
            <w:noWrap w:val="0"/>
            <w:vAlign w:val="center"/>
          </w:tcPr>
          <w:p w14:paraId="172A9F9C">
            <w:pPr>
              <w:widowControl/>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eastAsia" w:ascii="Times New Roman" w:hAnsi="Times New Roman" w:cs="Times New Roman"/>
                <w:b w:val="0"/>
                <w:bCs w:val="0"/>
                <w:color w:val="auto"/>
                <w:kern w:val="0"/>
                <w:sz w:val="21"/>
                <w:szCs w:val="21"/>
                <w:lang w:val="en-US" w:eastAsia="zh-CN" w:bidi="ar"/>
              </w:rPr>
              <w:t>0.3</w:t>
            </w:r>
          </w:p>
        </w:tc>
        <w:tc>
          <w:tcPr>
            <w:tcW w:w="1088" w:type="dxa"/>
            <w:tcBorders>
              <w:tl2br w:val="nil"/>
              <w:tr2bl w:val="nil"/>
            </w:tcBorders>
            <w:noWrap w:val="0"/>
            <w:vAlign w:val="center"/>
          </w:tcPr>
          <w:p w14:paraId="52EEF518">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b w:val="0"/>
                <w:bCs w:val="0"/>
                <w:color w:val="auto"/>
                <w:kern w:val="0"/>
                <w:sz w:val="21"/>
                <w:szCs w:val="21"/>
                <w:lang w:bidi="ar"/>
              </w:rPr>
            </w:pPr>
            <w:r>
              <w:rPr>
                <w:rFonts w:hint="eastAsia" w:ascii="Times New Roman" w:hAnsi="Times New Roman" w:cs="Times New Roman"/>
                <w:b w:val="0"/>
                <w:bCs w:val="0"/>
                <w:color w:val="auto"/>
                <w:kern w:val="0"/>
                <w:sz w:val="21"/>
                <w:szCs w:val="21"/>
                <w:lang w:val="en-US" w:eastAsia="zh-CN" w:bidi="ar"/>
              </w:rPr>
              <w:t>达标</w:t>
            </w:r>
          </w:p>
        </w:tc>
        <w:tc>
          <w:tcPr>
            <w:tcW w:w="332" w:type="pct"/>
            <w:tcBorders>
              <w:tl2br w:val="nil"/>
              <w:tr2bl w:val="nil"/>
            </w:tcBorders>
            <w:noWrap w:val="0"/>
            <w:vAlign w:val="center"/>
          </w:tcPr>
          <w:p w14:paraId="3E1BDECD">
            <w:pPr>
              <w:widowControl/>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eastAsia" w:ascii="Times New Roman" w:hAnsi="Times New Roman" w:cs="Times New Roman"/>
                <w:b w:val="0"/>
                <w:bCs w:val="0"/>
                <w:color w:val="auto"/>
                <w:kern w:val="0"/>
                <w:sz w:val="21"/>
                <w:szCs w:val="21"/>
                <w:lang w:val="en-US" w:eastAsia="zh-CN" w:bidi="ar"/>
              </w:rPr>
              <w:t>0.26</w:t>
            </w:r>
          </w:p>
        </w:tc>
        <w:tc>
          <w:tcPr>
            <w:tcW w:w="1417" w:type="dxa"/>
            <w:tcBorders>
              <w:tl2br w:val="nil"/>
              <w:tr2bl w:val="nil"/>
            </w:tcBorders>
            <w:noWrap w:val="0"/>
            <w:vAlign w:val="center"/>
          </w:tcPr>
          <w:p w14:paraId="6885BF9A">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b w:val="0"/>
                <w:bCs w:val="0"/>
                <w:color w:val="auto"/>
                <w:kern w:val="0"/>
                <w:sz w:val="21"/>
                <w:szCs w:val="21"/>
                <w:lang w:bidi="ar"/>
              </w:rPr>
            </w:pPr>
            <w:r>
              <w:rPr>
                <w:rFonts w:hint="eastAsia" w:ascii="Times New Roman" w:hAnsi="Times New Roman" w:cs="Times New Roman"/>
                <w:b w:val="0"/>
                <w:bCs w:val="0"/>
                <w:color w:val="auto"/>
                <w:kern w:val="0"/>
                <w:sz w:val="21"/>
                <w:szCs w:val="21"/>
                <w:lang w:val="en-US" w:eastAsia="zh-CN" w:bidi="ar"/>
              </w:rPr>
              <w:t>达标</w:t>
            </w:r>
          </w:p>
        </w:tc>
      </w:tr>
      <w:tr w14:paraId="08D47C8A">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270" w:hRule="atLeast"/>
          <w:jc w:val="center"/>
        </w:trPr>
        <w:tc>
          <w:tcPr>
            <w:tcW w:w="216" w:type="pct"/>
            <w:vMerge w:val="continue"/>
            <w:tcBorders>
              <w:tl2br w:val="nil"/>
              <w:tr2bl w:val="nil"/>
            </w:tcBorders>
            <w:noWrap w:val="0"/>
            <w:vAlign w:val="center"/>
          </w:tcPr>
          <w:p w14:paraId="48E28B62">
            <w:pPr>
              <w:widowControl/>
              <w:adjustRightInd w:val="0"/>
              <w:snapToGrid w:val="0"/>
              <w:spacing w:line="240" w:lineRule="auto"/>
              <w:ind w:firstLine="0" w:firstLineChars="0"/>
              <w:jc w:val="center"/>
              <w:rPr>
                <w:rFonts w:hint="default" w:ascii="Times New Roman" w:hAnsi="Times New Roman" w:cs="Times New Roman"/>
                <w:b w:val="0"/>
                <w:bCs w:val="0"/>
                <w:color w:val="auto"/>
                <w:kern w:val="0"/>
                <w:sz w:val="21"/>
                <w:szCs w:val="21"/>
              </w:rPr>
            </w:pPr>
          </w:p>
        </w:tc>
        <w:tc>
          <w:tcPr>
            <w:tcW w:w="333" w:type="pct"/>
            <w:tcBorders>
              <w:tl2br w:val="nil"/>
              <w:tr2bl w:val="nil"/>
            </w:tcBorders>
            <w:noWrap w:val="0"/>
            <w:vAlign w:val="center"/>
          </w:tcPr>
          <w:p w14:paraId="65A9D6D5">
            <w:pPr>
              <w:widowControl/>
              <w:adjustRightInd w:val="0"/>
              <w:snapToGrid w:val="0"/>
              <w:spacing w:line="240" w:lineRule="auto"/>
              <w:ind w:firstLine="0" w:firstLineChars="0"/>
              <w:jc w:val="center"/>
              <w:rPr>
                <w:rFonts w:hint="default" w:ascii="Times New Roman" w:hAnsi="Times New Roman" w:cs="Times New Roman"/>
                <w:b w:val="0"/>
                <w:bCs w:val="0"/>
                <w:color w:val="auto"/>
                <w:kern w:val="0"/>
                <w:sz w:val="21"/>
                <w:szCs w:val="21"/>
                <w:lang w:val="en-US" w:eastAsia="zh-CN"/>
              </w:rPr>
            </w:pPr>
            <w:r>
              <w:rPr>
                <w:rFonts w:hint="default" w:ascii="Times New Roman" w:hAnsi="Times New Roman" w:cs="Times New Roman"/>
                <w:b w:val="0"/>
                <w:bCs w:val="0"/>
                <w:color w:val="auto"/>
                <w:kern w:val="0"/>
                <w:sz w:val="21"/>
                <w:szCs w:val="21"/>
                <w:lang w:val="en-US" w:eastAsia="zh-CN"/>
              </w:rPr>
              <w:t>下半年</w:t>
            </w:r>
          </w:p>
        </w:tc>
        <w:tc>
          <w:tcPr>
            <w:tcW w:w="335" w:type="pct"/>
            <w:tcBorders>
              <w:tl2br w:val="nil"/>
              <w:tr2bl w:val="nil"/>
            </w:tcBorders>
            <w:noWrap w:val="0"/>
            <w:vAlign w:val="center"/>
          </w:tcPr>
          <w:p w14:paraId="3EFD9982">
            <w:pPr>
              <w:widowControl/>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eastAsia" w:ascii="Times New Roman" w:hAnsi="Times New Roman" w:cs="Times New Roman"/>
                <w:b w:val="0"/>
                <w:bCs w:val="0"/>
                <w:color w:val="auto"/>
                <w:kern w:val="0"/>
                <w:sz w:val="21"/>
                <w:szCs w:val="21"/>
                <w:lang w:val="en-US" w:eastAsia="zh-CN" w:bidi="ar"/>
              </w:rPr>
              <w:t>340</w:t>
            </w:r>
          </w:p>
        </w:tc>
        <w:tc>
          <w:tcPr>
            <w:tcW w:w="1190" w:type="dxa"/>
            <w:tcBorders>
              <w:tl2br w:val="nil"/>
              <w:tr2bl w:val="nil"/>
            </w:tcBorders>
            <w:noWrap w:val="0"/>
            <w:vAlign w:val="center"/>
          </w:tcPr>
          <w:p w14:paraId="497E5A45">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b w:val="0"/>
                <w:bCs w:val="0"/>
                <w:color w:val="auto"/>
                <w:kern w:val="0"/>
                <w:sz w:val="21"/>
                <w:szCs w:val="21"/>
                <w:lang w:bidi="ar"/>
              </w:rPr>
            </w:pPr>
            <w:r>
              <w:rPr>
                <w:rFonts w:hint="eastAsia" w:ascii="Times New Roman" w:hAnsi="Times New Roman" w:cs="Times New Roman"/>
                <w:b w:val="0"/>
                <w:bCs w:val="0"/>
                <w:color w:val="auto"/>
                <w:kern w:val="0"/>
                <w:sz w:val="21"/>
                <w:szCs w:val="21"/>
                <w:lang w:val="en-US" w:eastAsia="zh-CN" w:bidi="ar"/>
              </w:rPr>
              <w:t>达标</w:t>
            </w:r>
          </w:p>
        </w:tc>
        <w:tc>
          <w:tcPr>
            <w:tcW w:w="326" w:type="pct"/>
            <w:tcBorders>
              <w:tl2br w:val="nil"/>
              <w:tr2bl w:val="nil"/>
            </w:tcBorders>
            <w:noWrap w:val="0"/>
            <w:vAlign w:val="center"/>
          </w:tcPr>
          <w:p w14:paraId="6858D6B9">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eastAsia" w:ascii="Times New Roman" w:hAnsi="Times New Roman" w:cs="Times New Roman"/>
                <w:b w:val="0"/>
                <w:bCs w:val="0"/>
                <w:color w:val="auto"/>
                <w:kern w:val="0"/>
                <w:sz w:val="21"/>
                <w:szCs w:val="21"/>
                <w:lang w:val="en-US" w:eastAsia="zh-CN" w:bidi="ar"/>
              </w:rPr>
              <w:t>4.6</w:t>
            </w:r>
          </w:p>
        </w:tc>
        <w:tc>
          <w:tcPr>
            <w:tcW w:w="1114" w:type="dxa"/>
            <w:tcBorders>
              <w:tl2br w:val="nil"/>
              <w:tr2bl w:val="nil"/>
            </w:tcBorders>
            <w:noWrap w:val="0"/>
            <w:vAlign w:val="center"/>
          </w:tcPr>
          <w:p w14:paraId="3C2DD218">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b w:val="0"/>
                <w:bCs w:val="0"/>
                <w:color w:val="auto"/>
                <w:kern w:val="0"/>
                <w:sz w:val="21"/>
                <w:szCs w:val="21"/>
                <w:lang w:bidi="ar"/>
              </w:rPr>
            </w:pPr>
            <w:r>
              <w:rPr>
                <w:rFonts w:hint="eastAsia" w:ascii="Times New Roman" w:hAnsi="Times New Roman" w:cs="Times New Roman"/>
                <w:b w:val="0"/>
                <w:bCs w:val="0"/>
                <w:color w:val="auto"/>
                <w:kern w:val="0"/>
                <w:sz w:val="21"/>
                <w:szCs w:val="21"/>
                <w:lang w:val="en-US" w:eastAsia="zh-CN" w:bidi="ar"/>
              </w:rPr>
              <w:t>达标</w:t>
            </w:r>
          </w:p>
        </w:tc>
        <w:tc>
          <w:tcPr>
            <w:tcW w:w="303" w:type="pct"/>
            <w:tcBorders>
              <w:tl2br w:val="nil"/>
              <w:tr2bl w:val="nil"/>
            </w:tcBorders>
            <w:noWrap w:val="0"/>
            <w:vAlign w:val="center"/>
          </w:tcPr>
          <w:p w14:paraId="7C622F7F">
            <w:pPr>
              <w:widowControl/>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eastAsia" w:ascii="Times New Roman" w:hAnsi="Times New Roman" w:cs="Times New Roman"/>
                <w:b w:val="0"/>
                <w:bCs w:val="0"/>
                <w:color w:val="auto"/>
                <w:kern w:val="0"/>
                <w:sz w:val="21"/>
                <w:szCs w:val="21"/>
                <w:lang w:val="en-US" w:eastAsia="zh-CN" w:bidi="ar"/>
              </w:rPr>
              <w:t>1.22</w:t>
            </w:r>
          </w:p>
        </w:tc>
        <w:tc>
          <w:tcPr>
            <w:tcW w:w="1105" w:type="dxa"/>
            <w:tcBorders>
              <w:tl2br w:val="nil"/>
              <w:tr2bl w:val="nil"/>
            </w:tcBorders>
            <w:noWrap w:val="0"/>
            <w:vAlign w:val="center"/>
          </w:tcPr>
          <w:p w14:paraId="27410FF4">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b w:val="0"/>
                <w:bCs w:val="0"/>
                <w:color w:val="auto"/>
                <w:kern w:val="0"/>
                <w:sz w:val="21"/>
                <w:szCs w:val="21"/>
                <w:lang w:bidi="ar"/>
              </w:rPr>
            </w:pPr>
            <w:r>
              <w:rPr>
                <w:rFonts w:hint="eastAsia" w:ascii="Times New Roman" w:hAnsi="Times New Roman" w:cs="Times New Roman"/>
                <w:b w:val="0"/>
                <w:bCs w:val="0"/>
                <w:color w:val="auto"/>
                <w:kern w:val="0"/>
                <w:sz w:val="21"/>
                <w:szCs w:val="21"/>
                <w:lang w:val="en-US" w:eastAsia="zh-CN" w:bidi="ar"/>
              </w:rPr>
              <w:t>达标</w:t>
            </w:r>
          </w:p>
        </w:tc>
        <w:tc>
          <w:tcPr>
            <w:tcW w:w="338" w:type="pct"/>
            <w:tcBorders>
              <w:tl2br w:val="nil"/>
              <w:tr2bl w:val="nil"/>
            </w:tcBorders>
            <w:noWrap w:val="0"/>
            <w:vAlign w:val="center"/>
          </w:tcPr>
          <w:p w14:paraId="22F770C8">
            <w:pPr>
              <w:widowControl/>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eastAsia" w:ascii="Times New Roman" w:hAnsi="Times New Roman" w:cs="Times New Roman"/>
                <w:b w:val="0"/>
                <w:bCs w:val="0"/>
                <w:color w:val="auto"/>
                <w:kern w:val="0"/>
                <w:sz w:val="21"/>
                <w:szCs w:val="21"/>
                <w:lang w:val="en-US" w:eastAsia="zh-CN" w:bidi="ar"/>
              </w:rPr>
              <w:t>0.006</w:t>
            </w:r>
          </w:p>
        </w:tc>
        <w:tc>
          <w:tcPr>
            <w:tcW w:w="1159" w:type="dxa"/>
            <w:tcBorders>
              <w:tl2br w:val="nil"/>
              <w:tr2bl w:val="nil"/>
            </w:tcBorders>
            <w:noWrap w:val="0"/>
            <w:vAlign w:val="center"/>
          </w:tcPr>
          <w:p w14:paraId="790284C8">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b w:val="0"/>
                <w:bCs w:val="0"/>
                <w:color w:val="auto"/>
                <w:kern w:val="0"/>
                <w:sz w:val="21"/>
                <w:szCs w:val="21"/>
                <w:lang w:bidi="ar"/>
              </w:rPr>
            </w:pPr>
            <w:r>
              <w:rPr>
                <w:rFonts w:hint="eastAsia" w:ascii="Times New Roman" w:hAnsi="Times New Roman" w:cs="Times New Roman"/>
                <w:b w:val="0"/>
                <w:bCs w:val="0"/>
                <w:color w:val="auto"/>
                <w:kern w:val="0"/>
                <w:sz w:val="21"/>
                <w:szCs w:val="21"/>
                <w:lang w:val="en-US" w:eastAsia="zh-CN" w:bidi="ar"/>
              </w:rPr>
              <w:t>达标</w:t>
            </w:r>
          </w:p>
        </w:tc>
        <w:tc>
          <w:tcPr>
            <w:tcW w:w="317" w:type="pct"/>
            <w:tcBorders>
              <w:tl2br w:val="nil"/>
              <w:tr2bl w:val="nil"/>
            </w:tcBorders>
            <w:noWrap w:val="0"/>
            <w:vAlign w:val="center"/>
          </w:tcPr>
          <w:p w14:paraId="3631A050">
            <w:pPr>
              <w:widowControl/>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eastAsia" w:ascii="Times New Roman" w:hAnsi="Times New Roman" w:cs="Times New Roman"/>
                <w:b w:val="0"/>
                <w:bCs w:val="0"/>
                <w:color w:val="auto"/>
                <w:kern w:val="0"/>
                <w:sz w:val="21"/>
                <w:szCs w:val="21"/>
                <w:lang w:val="en-US" w:eastAsia="zh-CN" w:bidi="ar"/>
              </w:rPr>
              <w:t>0.9</w:t>
            </w:r>
          </w:p>
        </w:tc>
        <w:tc>
          <w:tcPr>
            <w:tcW w:w="1088" w:type="dxa"/>
            <w:tcBorders>
              <w:tl2br w:val="nil"/>
              <w:tr2bl w:val="nil"/>
            </w:tcBorders>
            <w:noWrap w:val="0"/>
            <w:vAlign w:val="center"/>
          </w:tcPr>
          <w:p w14:paraId="640A798D">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b w:val="0"/>
                <w:bCs w:val="0"/>
                <w:color w:val="auto"/>
                <w:kern w:val="0"/>
                <w:sz w:val="21"/>
                <w:szCs w:val="21"/>
                <w:lang w:bidi="ar"/>
              </w:rPr>
            </w:pPr>
            <w:r>
              <w:rPr>
                <w:rFonts w:hint="eastAsia" w:ascii="Times New Roman" w:hAnsi="Times New Roman" w:cs="Times New Roman"/>
                <w:b w:val="0"/>
                <w:bCs w:val="0"/>
                <w:color w:val="auto"/>
                <w:kern w:val="0"/>
                <w:sz w:val="21"/>
                <w:szCs w:val="21"/>
                <w:lang w:val="en-US" w:eastAsia="zh-CN" w:bidi="ar"/>
              </w:rPr>
              <w:t>达标</w:t>
            </w:r>
          </w:p>
        </w:tc>
        <w:tc>
          <w:tcPr>
            <w:tcW w:w="332" w:type="pct"/>
            <w:tcBorders>
              <w:tl2br w:val="nil"/>
              <w:tr2bl w:val="nil"/>
            </w:tcBorders>
            <w:noWrap w:val="0"/>
            <w:vAlign w:val="center"/>
          </w:tcPr>
          <w:p w14:paraId="6FBB551F">
            <w:pPr>
              <w:widowControl/>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eastAsia" w:ascii="Times New Roman" w:hAnsi="Times New Roman" w:cs="Times New Roman"/>
                <w:b w:val="0"/>
                <w:bCs w:val="0"/>
                <w:color w:val="auto"/>
                <w:kern w:val="0"/>
                <w:sz w:val="21"/>
                <w:szCs w:val="21"/>
                <w:lang w:val="en-US" w:eastAsia="zh-CN" w:bidi="ar"/>
              </w:rPr>
              <w:t>0.68</w:t>
            </w:r>
          </w:p>
        </w:tc>
        <w:tc>
          <w:tcPr>
            <w:tcW w:w="1417" w:type="dxa"/>
            <w:tcBorders>
              <w:tl2br w:val="nil"/>
              <w:tr2bl w:val="nil"/>
            </w:tcBorders>
            <w:noWrap w:val="0"/>
            <w:vAlign w:val="center"/>
          </w:tcPr>
          <w:p w14:paraId="21BFEFF7">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b w:val="0"/>
                <w:bCs w:val="0"/>
                <w:color w:val="auto"/>
                <w:kern w:val="0"/>
                <w:sz w:val="21"/>
                <w:szCs w:val="21"/>
                <w:lang w:bidi="ar"/>
              </w:rPr>
            </w:pPr>
            <w:r>
              <w:rPr>
                <w:rFonts w:hint="eastAsia" w:ascii="Times New Roman" w:hAnsi="Times New Roman" w:cs="Times New Roman"/>
                <w:b w:val="0"/>
                <w:bCs w:val="0"/>
                <w:color w:val="auto"/>
                <w:kern w:val="0"/>
                <w:sz w:val="21"/>
                <w:szCs w:val="21"/>
                <w:lang w:val="en-US" w:eastAsia="zh-CN" w:bidi="ar"/>
              </w:rPr>
              <w:t>达标</w:t>
            </w:r>
          </w:p>
        </w:tc>
      </w:tr>
    </w:tbl>
    <w:p w14:paraId="0D7D7336">
      <w:pPr>
        <w:ind w:left="0" w:leftChars="0" w:firstLine="0" w:firstLineChars="0"/>
        <w:jc w:val="center"/>
        <w:rPr>
          <w:rFonts w:hint="default" w:eastAsia="宋体"/>
          <w:lang w:val="en-US" w:eastAsia="zh-CN"/>
        </w:rPr>
      </w:pPr>
      <w:r>
        <w:rPr>
          <w:rFonts w:hint="eastAsia"/>
          <w:b/>
          <w:szCs w:val="24"/>
          <w:lang w:val="en-US" w:eastAsia="zh-CN"/>
        </w:rPr>
        <w:t>续表8.2-4</w:t>
      </w:r>
      <w:r>
        <w:rPr>
          <w:b/>
          <w:szCs w:val="24"/>
        </w:rPr>
        <w:t>地下水中污染物检测结果评价</w:t>
      </w:r>
    </w:p>
    <w:tbl>
      <w:tblPr>
        <w:tblStyle w:val="20"/>
        <w:tblW w:w="4996" w:type="pct"/>
        <w:jc w:val="center"/>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Layout w:type="autofit"/>
        <w:tblCellMar>
          <w:top w:w="0" w:type="dxa"/>
          <w:left w:w="108" w:type="dxa"/>
          <w:bottom w:w="0" w:type="dxa"/>
          <w:right w:w="108" w:type="dxa"/>
        </w:tblCellMar>
      </w:tblPr>
      <w:tblGrid>
        <w:gridCol w:w="613"/>
        <w:gridCol w:w="943"/>
        <w:gridCol w:w="941"/>
        <w:gridCol w:w="1190"/>
        <w:gridCol w:w="918"/>
        <w:gridCol w:w="1111"/>
        <w:gridCol w:w="899"/>
        <w:gridCol w:w="1103"/>
        <w:gridCol w:w="955"/>
        <w:gridCol w:w="1156"/>
        <w:gridCol w:w="896"/>
        <w:gridCol w:w="1086"/>
        <w:gridCol w:w="938"/>
        <w:gridCol w:w="1414"/>
      </w:tblGrid>
      <w:tr w14:paraId="1F74DEDF">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315" w:hRule="atLeast"/>
          <w:jc w:val="center"/>
        </w:trPr>
        <w:tc>
          <w:tcPr>
            <w:tcW w:w="549" w:type="pct"/>
            <w:gridSpan w:val="2"/>
            <w:tcBorders>
              <w:tl2br w:val="nil"/>
              <w:tr2bl w:val="nil"/>
            </w:tcBorders>
            <w:noWrap w:val="0"/>
            <w:vAlign w:val="center"/>
          </w:tcPr>
          <w:p w14:paraId="110A32AB">
            <w:pPr>
              <w:widowControl/>
              <w:adjustRightInd w:val="0"/>
              <w:snapToGrid w:val="0"/>
              <w:spacing w:line="240" w:lineRule="auto"/>
              <w:ind w:firstLine="0" w:firstLineChars="0"/>
              <w:jc w:val="center"/>
              <w:rPr>
                <w:rFonts w:hint="default" w:ascii="Times New Roman" w:hAnsi="Times New Roman" w:cs="Times New Roman"/>
                <w:b/>
                <w:bCs/>
                <w:color w:val="auto"/>
                <w:kern w:val="0"/>
                <w:sz w:val="21"/>
                <w:szCs w:val="21"/>
              </w:rPr>
            </w:pPr>
            <w:r>
              <w:rPr>
                <w:rFonts w:hint="default" w:ascii="Times New Roman" w:hAnsi="Times New Roman" w:cs="Times New Roman"/>
                <w:b/>
                <w:bCs/>
                <w:color w:val="auto"/>
                <w:kern w:val="0"/>
                <w:sz w:val="21"/>
                <w:szCs w:val="21"/>
              </w:rPr>
              <w:t>检测指标</w:t>
            </w:r>
          </w:p>
        </w:tc>
        <w:tc>
          <w:tcPr>
            <w:tcW w:w="752" w:type="pct"/>
            <w:gridSpan w:val="2"/>
            <w:tcBorders>
              <w:tl2br w:val="nil"/>
              <w:tr2bl w:val="nil"/>
            </w:tcBorders>
            <w:noWrap w:val="0"/>
            <w:vAlign w:val="center"/>
          </w:tcPr>
          <w:p w14:paraId="04F88E1D">
            <w:pPr>
              <w:widowControl/>
              <w:adjustRightInd w:val="0"/>
              <w:snapToGrid w:val="0"/>
              <w:spacing w:line="240" w:lineRule="auto"/>
              <w:ind w:firstLine="0" w:firstLineChars="0"/>
              <w:jc w:val="center"/>
              <w:textAlignment w:val="center"/>
              <w:rPr>
                <w:rFonts w:hint="default" w:ascii="Times New Roman" w:hAnsi="Times New Roman" w:eastAsia="宋体" w:cs="Times New Roman"/>
                <w:b/>
                <w:bCs/>
                <w:color w:val="auto"/>
                <w:kern w:val="0"/>
                <w:sz w:val="21"/>
                <w:szCs w:val="21"/>
                <w:lang w:eastAsia="zh-CN" w:bidi="ar"/>
              </w:rPr>
            </w:pPr>
            <w:r>
              <w:rPr>
                <w:rFonts w:hint="eastAsia" w:ascii="Times New Roman" w:hAnsi="Times New Roman" w:cs="Times New Roman"/>
                <w:b/>
                <w:bCs/>
                <w:color w:val="auto"/>
                <w:kern w:val="0"/>
                <w:sz w:val="21"/>
                <w:szCs w:val="21"/>
                <w:lang w:val="en-US" w:eastAsia="zh-CN" w:bidi="ar"/>
              </w:rPr>
              <w:t>铁</w:t>
            </w:r>
          </w:p>
        </w:tc>
        <w:tc>
          <w:tcPr>
            <w:tcW w:w="716" w:type="pct"/>
            <w:gridSpan w:val="2"/>
            <w:tcBorders>
              <w:tl2br w:val="nil"/>
              <w:tr2bl w:val="nil"/>
            </w:tcBorders>
            <w:noWrap w:val="0"/>
            <w:vAlign w:val="center"/>
          </w:tcPr>
          <w:p w14:paraId="6E0CA4A7">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b/>
                <w:bCs/>
                <w:color w:val="auto"/>
                <w:kern w:val="0"/>
                <w:sz w:val="21"/>
                <w:szCs w:val="21"/>
                <w:lang w:val="en-US" w:eastAsia="zh-CN"/>
              </w:rPr>
            </w:pPr>
            <w:r>
              <w:rPr>
                <w:rFonts w:hint="eastAsia" w:ascii="Times New Roman" w:hAnsi="Times New Roman" w:eastAsia="宋体" w:cs="Times New Roman"/>
                <w:b/>
                <w:bCs/>
                <w:color w:val="auto"/>
                <w:kern w:val="0"/>
                <w:sz w:val="21"/>
                <w:szCs w:val="21"/>
                <w:lang w:val="en-US" w:eastAsia="zh-CN"/>
              </w:rPr>
              <w:t>锰</w:t>
            </w:r>
          </w:p>
        </w:tc>
        <w:tc>
          <w:tcPr>
            <w:tcW w:w="706" w:type="pct"/>
            <w:gridSpan w:val="2"/>
            <w:tcBorders>
              <w:tl2br w:val="nil"/>
              <w:tr2bl w:val="nil"/>
            </w:tcBorders>
            <w:noWrap w:val="0"/>
            <w:vAlign w:val="center"/>
          </w:tcPr>
          <w:p w14:paraId="56A1D811">
            <w:pPr>
              <w:widowControl/>
              <w:adjustRightInd w:val="0"/>
              <w:snapToGrid w:val="0"/>
              <w:spacing w:line="240" w:lineRule="auto"/>
              <w:ind w:firstLine="0" w:firstLineChars="0"/>
              <w:jc w:val="center"/>
              <w:textAlignment w:val="center"/>
              <w:rPr>
                <w:rFonts w:hint="default" w:ascii="Times New Roman" w:hAnsi="Times New Roman" w:eastAsia="宋体" w:cs="Times New Roman"/>
                <w:b/>
                <w:bCs/>
                <w:color w:val="auto"/>
                <w:kern w:val="0"/>
                <w:sz w:val="21"/>
                <w:szCs w:val="21"/>
                <w:lang w:val="en-US" w:eastAsia="zh-CN"/>
              </w:rPr>
            </w:pPr>
            <w:r>
              <w:rPr>
                <w:rFonts w:hint="eastAsia" w:ascii="Times New Roman" w:hAnsi="Times New Roman" w:eastAsia="宋体" w:cs="Times New Roman"/>
                <w:b/>
                <w:bCs/>
                <w:color w:val="auto"/>
                <w:kern w:val="0"/>
                <w:sz w:val="21"/>
                <w:szCs w:val="21"/>
                <w:lang w:val="en-US" w:eastAsia="zh-CN"/>
              </w:rPr>
              <w:t>铜</w:t>
            </w:r>
          </w:p>
        </w:tc>
        <w:tc>
          <w:tcPr>
            <w:tcW w:w="745" w:type="pct"/>
            <w:gridSpan w:val="2"/>
            <w:tcBorders>
              <w:tl2br w:val="nil"/>
              <w:tr2bl w:val="nil"/>
            </w:tcBorders>
            <w:noWrap w:val="0"/>
            <w:vAlign w:val="center"/>
          </w:tcPr>
          <w:p w14:paraId="28E51D2F">
            <w:pPr>
              <w:widowControl/>
              <w:adjustRightInd w:val="0"/>
              <w:snapToGrid w:val="0"/>
              <w:spacing w:line="240" w:lineRule="auto"/>
              <w:ind w:firstLine="0" w:firstLineChars="0"/>
              <w:jc w:val="center"/>
              <w:textAlignment w:val="center"/>
              <w:rPr>
                <w:rFonts w:hint="default" w:ascii="Times New Roman" w:hAnsi="Times New Roman" w:eastAsia="宋体" w:cs="Times New Roman"/>
                <w:b/>
                <w:bCs/>
                <w:color w:val="auto"/>
                <w:kern w:val="0"/>
                <w:sz w:val="21"/>
                <w:szCs w:val="21"/>
                <w:lang w:val="en-US" w:eastAsia="zh-CN"/>
              </w:rPr>
            </w:pPr>
            <w:r>
              <w:rPr>
                <w:rFonts w:hint="eastAsia" w:ascii="Times New Roman" w:hAnsi="Times New Roman" w:cs="Times New Roman"/>
                <w:b/>
                <w:bCs/>
                <w:color w:val="auto"/>
                <w:kern w:val="0"/>
                <w:sz w:val="21"/>
                <w:szCs w:val="21"/>
                <w:lang w:val="en-US" w:eastAsia="zh-CN" w:bidi="ar"/>
              </w:rPr>
              <w:t>锌</w:t>
            </w:r>
          </w:p>
        </w:tc>
        <w:tc>
          <w:tcPr>
            <w:tcW w:w="699" w:type="pct"/>
            <w:gridSpan w:val="2"/>
            <w:tcBorders>
              <w:tl2br w:val="nil"/>
              <w:tr2bl w:val="nil"/>
            </w:tcBorders>
            <w:noWrap w:val="0"/>
            <w:vAlign w:val="center"/>
          </w:tcPr>
          <w:p w14:paraId="7C512EC4">
            <w:pPr>
              <w:widowControl/>
              <w:adjustRightInd w:val="0"/>
              <w:snapToGrid w:val="0"/>
              <w:spacing w:line="240" w:lineRule="auto"/>
              <w:ind w:firstLine="0" w:firstLineChars="0"/>
              <w:jc w:val="center"/>
              <w:textAlignment w:val="center"/>
              <w:rPr>
                <w:rFonts w:hint="default" w:ascii="Times New Roman" w:hAnsi="Times New Roman" w:eastAsia="宋体" w:cs="Times New Roman"/>
                <w:b/>
                <w:bCs/>
                <w:color w:val="auto"/>
                <w:kern w:val="0"/>
                <w:sz w:val="21"/>
                <w:szCs w:val="21"/>
                <w:lang w:val="en-US" w:eastAsia="zh-CN"/>
              </w:rPr>
            </w:pPr>
            <w:r>
              <w:rPr>
                <w:rFonts w:hint="eastAsia" w:ascii="Times New Roman" w:hAnsi="Times New Roman" w:cs="Times New Roman"/>
                <w:b/>
                <w:bCs/>
                <w:color w:val="auto"/>
                <w:kern w:val="0"/>
                <w:sz w:val="21"/>
                <w:szCs w:val="21"/>
                <w:lang w:val="en-US" w:eastAsia="zh-CN" w:bidi="ar"/>
              </w:rPr>
              <w:t>铝</w:t>
            </w:r>
          </w:p>
        </w:tc>
        <w:tc>
          <w:tcPr>
            <w:tcW w:w="830" w:type="pct"/>
            <w:gridSpan w:val="2"/>
            <w:tcBorders>
              <w:tl2br w:val="nil"/>
              <w:tr2bl w:val="nil"/>
            </w:tcBorders>
            <w:noWrap w:val="0"/>
            <w:vAlign w:val="center"/>
          </w:tcPr>
          <w:p w14:paraId="4984EB90">
            <w:pPr>
              <w:widowControl/>
              <w:adjustRightInd w:val="0"/>
              <w:snapToGrid w:val="0"/>
              <w:spacing w:line="240" w:lineRule="auto"/>
              <w:ind w:firstLine="0" w:firstLineChars="0"/>
              <w:jc w:val="center"/>
              <w:textAlignment w:val="center"/>
              <w:rPr>
                <w:rFonts w:hint="default" w:ascii="Times New Roman" w:hAnsi="Times New Roman" w:eastAsia="宋体" w:cs="Times New Roman"/>
                <w:b/>
                <w:bCs/>
                <w:color w:val="auto"/>
                <w:kern w:val="0"/>
                <w:sz w:val="21"/>
                <w:szCs w:val="21"/>
                <w:lang w:val="en-US" w:eastAsia="zh-CN"/>
              </w:rPr>
            </w:pPr>
            <w:r>
              <w:rPr>
                <w:rFonts w:hint="eastAsia" w:ascii="Times New Roman" w:hAnsi="Times New Roman" w:cs="Times New Roman"/>
                <w:b/>
                <w:bCs/>
                <w:color w:val="auto"/>
                <w:kern w:val="0"/>
                <w:sz w:val="21"/>
                <w:szCs w:val="21"/>
                <w:lang w:val="en-US" w:eastAsia="zh-CN"/>
              </w:rPr>
              <w:t>钠</w:t>
            </w:r>
          </w:p>
        </w:tc>
      </w:tr>
      <w:tr w14:paraId="3E923D78">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594" w:hRule="atLeast"/>
          <w:jc w:val="center"/>
        </w:trPr>
        <w:tc>
          <w:tcPr>
            <w:tcW w:w="549" w:type="pct"/>
            <w:gridSpan w:val="2"/>
            <w:tcBorders>
              <w:tl2br w:val="nil"/>
              <w:tr2bl w:val="nil"/>
            </w:tcBorders>
            <w:noWrap w:val="0"/>
            <w:vAlign w:val="center"/>
          </w:tcPr>
          <w:p w14:paraId="4306D8DC">
            <w:pPr>
              <w:widowControl/>
              <w:adjustRightInd w:val="0"/>
              <w:snapToGrid w:val="0"/>
              <w:spacing w:line="240" w:lineRule="auto"/>
              <w:ind w:firstLine="0" w:firstLineChars="0"/>
              <w:jc w:val="center"/>
              <w:rPr>
                <w:rFonts w:hint="default" w:ascii="Times New Roman" w:hAnsi="Times New Roman" w:cs="Times New Roman"/>
                <w:b/>
                <w:bCs/>
                <w:color w:val="auto"/>
                <w:kern w:val="0"/>
                <w:sz w:val="21"/>
                <w:szCs w:val="21"/>
              </w:rPr>
            </w:pPr>
            <w:r>
              <w:rPr>
                <w:rFonts w:hint="default" w:ascii="Times New Roman" w:hAnsi="Times New Roman" w:cs="Times New Roman"/>
                <w:b/>
                <w:bCs/>
                <w:color w:val="auto"/>
                <w:kern w:val="0"/>
                <w:sz w:val="21"/>
                <w:szCs w:val="21"/>
              </w:rPr>
              <w:t>评价标准</w:t>
            </w:r>
          </w:p>
        </w:tc>
        <w:tc>
          <w:tcPr>
            <w:tcW w:w="752" w:type="pct"/>
            <w:gridSpan w:val="2"/>
            <w:tcBorders>
              <w:tl2br w:val="nil"/>
              <w:tr2bl w:val="nil"/>
            </w:tcBorders>
            <w:noWrap w:val="0"/>
            <w:vAlign w:val="center"/>
          </w:tcPr>
          <w:p w14:paraId="2F414BA3">
            <w:pPr>
              <w:widowControl/>
              <w:adjustRightInd w:val="0"/>
              <w:snapToGrid w:val="0"/>
              <w:spacing w:line="240" w:lineRule="auto"/>
              <w:ind w:firstLine="0" w:firstLineChars="0"/>
              <w:jc w:val="center"/>
              <w:textAlignment w:val="center"/>
              <w:rPr>
                <w:rFonts w:hint="default" w:ascii="Times New Roman" w:hAnsi="Times New Roman" w:eastAsia="宋体" w:cs="Times New Roman"/>
                <w:b/>
                <w:bCs/>
                <w:color w:val="auto"/>
                <w:kern w:val="0"/>
                <w:sz w:val="21"/>
                <w:szCs w:val="21"/>
                <w:lang w:val="en-US" w:eastAsia="zh-CN" w:bidi="ar"/>
              </w:rPr>
            </w:pPr>
            <w:r>
              <w:rPr>
                <w:rFonts w:hint="eastAsia" w:ascii="Times New Roman" w:hAnsi="Times New Roman" w:cs="Times New Roman"/>
                <w:b/>
                <w:bCs/>
                <w:color w:val="auto"/>
                <w:kern w:val="0"/>
                <w:sz w:val="21"/>
                <w:szCs w:val="21"/>
                <w:lang w:val="en-US" w:eastAsia="zh-CN" w:bidi="ar"/>
              </w:rPr>
              <w:t>2</w:t>
            </w:r>
          </w:p>
        </w:tc>
        <w:tc>
          <w:tcPr>
            <w:tcW w:w="716" w:type="pct"/>
            <w:gridSpan w:val="2"/>
            <w:tcBorders>
              <w:tl2br w:val="nil"/>
              <w:tr2bl w:val="nil"/>
            </w:tcBorders>
            <w:noWrap w:val="0"/>
            <w:vAlign w:val="center"/>
          </w:tcPr>
          <w:p w14:paraId="24BFE082">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b/>
                <w:bCs/>
                <w:color w:val="auto"/>
                <w:kern w:val="0"/>
                <w:sz w:val="21"/>
                <w:szCs w:val="21"/>
                <w:lang w:val="en-US" w:eastAsia="zh-CN"/>
              </w:rPr>
            </w:pPr>
            <w:r>
              <w:rPr>
                <w:rFonts w:hint="default" w:ascii="Times New Roman" w:hAnsi="Times New Roman" w:eastAsia="宋体" w:cs="Times New Roman"/>
                <w:b/>
                <w:bCs/>
                <w:color w:val="auto"/>
                <w:sz w:val="21"/>
                <w:szCs w:val="21"/>
                <w:lang w:val="en-US" w:eastAsia="zh-CN"/>
              </w:rPr>
              <w:t>1</w:t>
            </w:r>
            <w:r>
              <w:rPr>
                <w:rFonts w:hint="eastAsia" w:ascii="Times New Roman" w:hAnsi="Times New Roman" w:eastAsia="宋体" w:cs="Times New Roman"/>
                <w:b/>
                <w:bCs/>
                <w:color w:val="auto"/>
                <w:sz w:val="21"/>
                <w:szCs w:val="21"/>
                <w:lang w:val="en-US" w:eastAsia="zh-CN"/>
              </w:rPr>
              <w:t>.5</w:t>
            </w:r>
          </w:p>
        </w:tc>
        <w:tc>
          <w:tcPr>
            <w:tcW w:w="706" w:type="pct"/>
            <w:gridSpan w:val="2"/>
            <w:tcBorders>
              <w:tl2br w:val="nil"/>
              <w:tr2bl w:val="nil"/>
            </w:tcBorders>
            <w:noWrap w:val="0"/>
            <w:vAlign w:val="center"/>
          </w:tcPr>
          <w:p w14:paraId="29DD8272">
            <w:pPr>
              <w:widowControl/>
              <w:adjustRightInd w:val="0"/>
              <w:snapToGrid w:val="0"/>
              <w:spacing w:line="240" w:lineRule="auto"/>
              <w:ind w:firstLine="0" w:firstLineChars="0"/>
              <w:jc w:val="center"/>
              <w:textAlignment w:val="center"/>
              <w:rPr>
                <w:rFonts w:hint="default" w:ascii="Times New Roman" w:hAnsi="Times New Roman" w:eastAsia="宋体" w:cs="Times New Roman"/>
                <w:b/>
                <w:bCs/>
                <w:color w:val="auto"/>
                <w:kern w:val="0"/>
                <w:sz w:val="21"/>
                <w:szCs w:val="21"/>
                <w:lang w:val="en-US" w:eastAsia="zh-CN"/>
              </w:rPr>
            </w:pPr>
            <w:r>
              <w:rPr>
                <w:rFonts w:hint="eastAsia" w:ascii="Times New Roman" w:hAnsi="Times New Roman" w:eastAsia="宋体" w:cs="Times New Roman"/>
                <w:b/>
                <w:bCs/>
                <w:color w:val="auto"/>
                <w:kern w:val="0"/>
                <w:sz w:val="21"/>
                <w:szCs w:val="21"/>
                <w:lang w:val="en-US" w:eastAsia="zh-CN"/>
              </w:rPr>
              <w:t>1.5</w:t>
            </w:r>
          </w:p>
        </w:tc>
        <w:tc>
          <w:tcPr>
            <w:tcW w:w="745" w:type="pct"/>
            <w:gridSpan w:val="2"/>
            <w:tcBorders>
              <w:tl2br w:val="nil"/>
              <w:tr2bl w:val="nil"/>
            </w:tcBorders>
            <w:noWrap w:val="0"/>
            <w:vAlign w:val="center"/>
          </w:tcPr>
          <w:p w14:paraId="71B5A1E1">
            <w:pPr>
              <w:widowControl/>
              <w:adjustRightInd w:val="0"/>
              <w:snapToGrid w:val="0"/>
              <w:spacing w:line="240" w:lineRule="auto"/>
              <w:ind w:firstLine="0" w:firstLineChars="0"/>
              <w:jc w:val="center"/>
              <w:textAlignment w:val="center"/>
              <w:rPr>
                <w:rFonts w:hint="default" w:ascii="Times New Roman" w:hAnsi="Times New Roman" w:eastAsia="宋体" w:cs="Times New Roman"/>
                <w:b/>
                <w:bCs/>
                <w:color w:val="auto"/>
                <w:kern w:val="0"/>
                <w:sz w:val="21"/>
                <w:szCs w:val="21"/>
                <w:lang w:val="en-US" w:eastAsia="zh-CN"/>
              </w:rPr>
            </w:pPr>
            <w:r>
              <w:rPr>
                <w:rFonts w:hint="eastAsia" w:ascii="Times New Roman" w:hAnsi="Times New Roman" w:cs="Times New Roman"/>
                <w:b/>
                <w:bCs/>
                <w:color w:val="auto"/>
                <w:kern w:val="0"/>
                <w:sz w:val="21"/>
                <w:szCs w:val="21"/>
                <w:lang w:val="en-US" w:eastAsia="zh-CN" w:bidi="ar"/>
              </w:rPr>
              <w:t>5</w:t>
            </w:r>
          </w:p>
        </w:tc>
        <w:tc>
          <w:tcPr>
            <w:tcW w:w="699" w:type="pct"/>
            <w:gridSpan w:val="2"/>
            <w:tcBorders>
              <w:tl2br w:val="nil"/>
              <w:tr2bl w:val="nil"/>
            </w:tcBorders>
            <w:noWrap w:val="0"/>
            <w:vAlign w:val="center"/>
          </w:tcPr>
          <w:p w14:paraId="4F91FC81">
            <w:pPr>
              <w:widowControl/>
              <w:adjustRightInd w:val="0"/>
              <w:snapToGrid w:val="0"/>
              <w:spacing w:line="240" w:lineRule="auto"/>
              <w:ind w:firstLine="0" w:firstLineChars="0"/>
              <w:jc w:val="center"/>
              <w:textAlignment w:val="center"/>
              <w:rPr>
                <w:rFonts w:hint="default" w:ascii="Times New Roman" w:hAnsi="Times New Roman" w:eastAsia="宋体" w:cs="Times New Roman"/>
                <w:b/>
                <w:bCs/>
                <w:color w:val="auto"/>
                <w:kern w:val="0"/>
                <w:sz w:val="21"/>
                <w:szCs w:val="21"/>
                <w:lang w:val="en-US" w:eastAsia="zh-CN"/>
              </w:rPr>
            </w:pPr>
            <w:r>
              <w:rPr>
                <w:rFonts w:hint="eastAsia" w:ascii="Times New Roman" w:hAnsi="Times New Roman" w:cs="Times New Roman"/>
                <w:b/>
                <w:bCs/>
                <w:color w:val="auto"/>
                <w:kern w:val="0"/>
                <w:sz w:val="21"/>
                <w:szCs w:val="21"/>
                <w:lang w:val="en-US" w:eastAsia="zh-CN"/>
              </w:rPr>
              <w:t>0.5</w:t>
            </w:r>
          </w:p>
        </w:tc>
        <w:tc>
          <w:tcPr>
            <w:tcW w:w="830" w:type="pct"/>
            <w:gridSpan w:val="2"/>
            <w:tcBorders>
              <w:tl2br w:val="nil"/>
              <w:tr2bl w:val="nil"/>
            </w:tcBorders>
            <w:noWrap w:val="0"/>
            <w:vAlign w:val="center"/>
          </w:tcPr>
          <w:p w14:paraId="40384F67">
            <w:pPr>
              <w:widowControl/>
              <w:adjustRightInd w:val="0"/>
              <w:snapToGrid w:val="0"/>
              <w:spacing w:line="240" w:lineRule="auto"/>
              <w:ind w:firstLine="0" w:firstLineChars="0"/>
              <w:jc w:val="center"/>
              <w:textAlignment w:val="center"/>
              <w:rPr>
                <w:rFonts w:hint="default" w:ascii="Times New Roman" w:hAnsi="Times New Roman" w:eastAsia="宋体" w:cs="Times New Roman"/>
                <w:b/>
                <w:bCs/>
                <w:color w:val="auto"/>
                <w:kern w:val="0"/>
                <w:sz w:val="21"/>
                <w:szCs w:val="21"/>
                <w:lang w:val="en-US" w:eastAsia="zh-CN"/>
              </w:rPr>
            </w:pPr>
            <w:r>
              <w:rPr>
                <w:rFonts w:hint="eastAsia" w:ascii="Times New Roman" w:hAnsi="Times New Roman" w:cs="Times New Roman"/>
                <w:b/>
                <w:bCs/>
                <w:color w:val="auto"/>
                <w:kern w:val="0"/>
                <w:sz w:val="21"/>
                <w:szCs w:val="21"/>
                <w:lang w:val="en-US" w:eastAsia="zh-CN" w:bidi="ar"/>
              </w:rPr>
              <w:t>400</w:t>
            </w:r>
          </w:p>
        </w:tc>
      </w:tr>
      <w:tr w14:paraId="0B82A9D6">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549" w:type="pct"/>
            <w:gridSpan w:val="2"/>
            <w:tcBorders>
              <w:tl2br w:val="nil"/>
              <w:tr2bl w:val="nil"/>
            </w:tcBorders>
            <w:noWrap w:val="0"/>
            <w:vAlign w:val="center"/>
          </w:tcPr>
          <w:p w14:paraId="21ADF157">
            <w:pPr>
              <w:widowControl/>
              <w:adjustRightInd w:val="0"/>
              <w:snapToGrid w:val="0"/>
              <w:spacing w:line="240" w:lineRule="auto"/>
              <w:ind w:firstLine="0" w:firstLineChars="0"/>
              <w:jc w:val="center"/>
              <w:rPr>
                <w:rFonts w:hint="default" w:ascii="Times New Roman" w:hAnsi="Times New Roman" w:cs="Times New Roman"/>
                <w:b/>
                <w:bCs/>
                <w:color w:val="auto"/>
                <w:kern w:val="0"/>
                <w:sz w:val="21"/>
                <w:szCs w:val="21"/>
              </w:rPr>
            </w:pPr>
            <w:r>
              <w:rPr>
                <w:rFonts w:hint="default" w:ascii="Times New Roman" w:hAnsi="Times New Roman" w:cs="Times New Roman"/>
                <w:b/>
                <w:bCs/>
                <w:color w:val="auto"/>
                <w:kern w:val="0"/>
                <w:sz w:val="21"/>
                <w:szCs w:val="21"/>
              </w:rPr>
              <w:t>单位</w:t>
            </w:r>
          </w:p>
        </w:tc>
        <w:tc>
          <w:tcPr>
            <w:tcW w:w="752" w:type="pct"/>
            <w:gridSpan w:val="2"/>
            <w:tcBorders>
              <w:tl2br w:val="nil"/>
              <w:tr2bl w:val="nil"/>
            </w:tcBorders>
            <w:noWrap w:val="0"/>
            <w:vAlign w:val="center"/>
          </w:tcPr>
          <w:p w14:paraId="06091244">
            <w:pPr>
              <w:widowControl/>
              <w:adjustRightInd w:val="0"/>
              <w:snapToGrid w:val="0"/>
              <w:spacing w:line="240" w:lineRule="auto"/>
              <w:ind w:firstLine="0" w:firstLineChars="0"/>
              <w:jc w:val="center"/>
              <w:textAlignment w:val="center"/>
              <w:rPr>
                <w:rFonts w:hint="default" w:ascii="Times New Roman" w:hAnsi="Times New Roman" w:cs="Times New Roman"/>
                <w:b/>
                <w:bCs/>
                <w:color w:val="auto"/>
                <w:kern w:val="0"/>
                <w:sz w:val="21"/>
                <w:szCs w:val="21"/>
              </w:rPr>
            </w:pPr>
            <w:r>
              <w:rPr>
                <w:rFonts w:hint="default" w:ascii="Times New Roman" w:hAnsi="Times New Roman" w:cs="Times New Roman"/>
                <w:b/>
                <w:bCs/>
                <w:color w:val="auto"/>
                <w:kern w:val="0"/>
                <w:sz w:val="21"/>
                <w:szCs w:val="21"/>
                <w:lang w:bidi="ar"/>
              </w:rPr>
              <w:t>mg/L</w:t>
            </w:r>
          </w:p>
        </w:tc>
        <w:tc>
          <w:tcPr>
            <w:tcW w:w="716" w:type="pct"/>
            <w:gridSpan w:val="2"/>
            <w:tcBorders>
              <w:tl2br w:val="nil"/>
              <w:tr2bl w:val="nil"/>
            </w:tcBorders>
            <w:noWrap w:val="0"/>
            <w:vAlign w:val="center"/>
          </w:tcPr>
          <w:p w14:paraId="03BC17BA">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b/>
                <w:bCs/>
                <w:color w:val="auto"/>
                <w:kern w:val="0"/>
                <w:sz w:val="21"/>
                <w:szCs w:val="21"/>
              </w:rPr>
            </w:pPr>
            <w:r>
              <w:rPr>
                <w:rFonts w:hint="default" w:ascii="Times New Roman" w:hAnsi="Times New Roman" w:cs="Times New Roman"/>
                <w:b/>
                <w:bCs/>
                <w:color w:val="auto"/>
                <w:kern w:val="0"/>
                <w:sz w:val="21"/>
                <w:szCs w:val="21"/>
                <w:lang w:bidi="ar"/>
              </w:rPr>
              <w:t>mg/L</w:t>
            </w:r>
          </w:p>
        </w:tc>
        <w:tc>
          <w:tcPr>
            <w:tcW w:w="706" w:type="pct"/>
            <w:gridSpan w:val="2"/>
            <w:tcBorders>
              <w:tl2br w:val="nil"/>
              <w:tr2bl w:val="nil"/>
            </w:tcBorders>
            <w:noWrap w:val="0"/>
            <w:vAlign w:val="center"/>
          </w:tcPr>
          <w:p w14:paraId="01C648E0">
            <w:pPr>
              <w:widowControl/>
              <w:adjustRightInd w:val="0"/>
              <w:snapToGrid w:val="0"/>
              <w:spacing w:line="240" w:lineRule="auto"/>
              <w:ind w:firstLine="0" w:firstLineChars="0"/>
              <w:jc w:val="center"/>
              <w:textAlignment w:val="center"/>
              <w:rPr>
                <w:rFonts w:hint="default" w:ascii="Times New Roman" w:hAnsi="Times New Roman" w:cs="Times New Roman"/>
                <w:b/>
                <w:bCs/>
                <w:color w:val="auto"/>
                <w:kern w:val="0"/>
                <w:sz w:val="21"/>
                <w:szCs w:val="21"/>
              </w:rPr>
            </w:pPr>
            <w:r>
              <w:rPr>
                <w:rFonts w:hint="default" w:ascii="Times New Roman" w:hAnsi="Times New Roman" w:cs="Times New Roman"/>
                <w:b/>
                <w:bCs/>
                <w:color w:val="auto"/>
                <w:kern w:val="0"/>
                <w:sz w:val="21"/>
                <w:szCs w:val="21"/>
                <w:lang w:bidi="ar"/>
              </w:rPr>
              <w:t>mg/L</w:t>
            </w:r>
          </w:p>
        </w:tc>
        <w:tc>
          <w:tcPr>
            <w:tcW w:w="745" w:type="pct"/>
            <w:gridSpan w:val="2"/>
            <w:tcBorders>
              <w:tl2br w:val="nil"/>
              <w:tr2bl w:val="nil"/>
            </w:tcBorders>
            <w:noWrap w:val="0"/>
            <w:vAlign w:val="center"/>
          </w:tcPr>
          <w:p w14:paraId="1E59C0F4">
            <w:pPr>
              <w:widowControl/>
              <w:adjustRightInd w:val="0"/>
              <w:snapToGrid w:val="0"/>
              <w:spacing w:line="240" w:lineRule="auto"/>
              <w:ind w:firstLine="0" w:firstLineChars="0"/>
              <w:jc w:val="center"/>
              <w:textAlignment w:val="center"/>
              <w:rPr>
                <w:rFonts w:hint="default" w:ascii="Times New Roman" w:hAnsi="Times New Roman" w:cs="Times New Roman"/>
                <w:b/>
                <w:bCs/>
                <w:color w:val="auto"/>
                <w:kern w:val="0"/>
                <w:sz w:val="21"/>
                <w:szCs w:val="21"/>
              </w:rPr>
            </w:pPr>
            <w:r>
              <w:rPr>
                <w:rFonts w:hint="default" w:ascii="Times New Roman" w:hAnsi="Times New Roman" w:cs="Times New Roman"/>
                <w:b/>
                <w:bCs/>
                <w:color w:val="auto"/>
                <w:kern w:val="0"/>
                <w:sz w:val="21"/>
                <w:szCs w:val="21"/>
                <w:lang w:bidi="ar"/>
              </w:rPr>
              <w:t>mg/L</w:t>
            </w:r>
          </w:p>
        </w:tc>
        <w:tc>
          <w:tcPr>
            <w:tcW w:w="699" w:type="pct"/>
            <w:gridSpan w:val="2"/>
            <w:tcBorders>
              <w:tl2br w:val="nil"/>
              <w:tr2bl w:val="nil"/>
            </w:tcBorders>
            <w:noWrap w:val="0"/>
            <w:vAlign w:val="center"/>
          </w:tcPr>
          <w:p w14:paraId="73409172">
            <w:pPr>
              <w:widowControl/>
              <w:adjustRightInd w:val="0"/>
              <w:snapToGrid w:val="0"/>
              <w:spacing w:line="240" w:lineRule="auto"/>
              <w:ind w:firstLine="0" w:firstLineChars="0"/>
              <w:jc w:val="center"/>
              <w:textAlignment w:val="center"/>
              <w:rPr>
                <w:rFonts w:hint="default" w:ascii="Times New Roman" w:hAnsi="Times New Roman" w:cs="Times New Roman"/>
                <w:b/>
                <w:bCs/>
                <w:color w:val="auto"/>
                <w:kern w:val="0"/>
                <w:sz w:val="21"/>
                <w:szCs w:val="21"/>
              </w:rPr>
            </w:pPr>
            <w:r>
              <w:rPr>
                <w:rFonts w:hint="default" w:ascii="Times New Roman" w:hAnsi="Times New Roman" w:cs="Times New Roman"/>
                <w:b/>
                <w:bCs/>
                <w:color w:val="auto"/>
                <w:kern w:val="0"/>
                <w:sz w:val="21"/>
                <w:szCs w:val="21"/>
                <w:lang w:bidi="ar"/>
              </w:rPr>
              <w:t>mg/L</w:t>
            </w:r>
          </w:p>
        </w:tc>
        <w:tc>
          <w:tcPr>
            <w:tcW w:w="830" w:type="pct"/>
            <w:gridSpan w:val="2"/>
            <w:tcBorders>
              <w:tl2br w:val="nil"/>
              <w:tr2bl w:val="nil"/>
            </w:tcBorders>
            <w:noWrap w:val="0"/>
            <w:vAlign w:val="center"/>
          </w:tcPr>
          <w:p w14:paraId="3FD1AB01">
            <w:pPr>
              <w:widowControl/>
              <w:adjustRightInd w:val="0"/>
              <w:snapToGrid w:val="0"/>
              <w:spacing w:line="240" w:lineRule="auto"/>
              <w:ind w:firstLine="0" w:firstLineChars="0"/>
              <w:jc w:val="center"/>
              <w:textAlignment w:val="center"/>
              <w:rPr>
                <w:rFonts w:hint="default" w:ascii="Times New Roman" w:hAnsi="Times New Roman" w:cs="Times New Roman"/>
                <w:b/>
                <w:bCs/>
                <w:color w:val="auto"/>
                <w:kern w:val="0"/>
                <w:sz w:val="21"/>
                <w:szCs w:val="21"/>
              </w:rPr>
            </w:pPr>
            <w:r>
              <w:rPr>
                <w:rFonts w:hint="default" w:ascii="Times New Roman" w:hAnsi="Times New Roman" w:cs="Times New Roman"/>
                <w:b/>
                <w:bCs/>
                <w:color w:val="auto"/>
                <w:kern w:val="0"/>
                <w:sz w:val="21"/>
                <w:szCs w:val="21"/>
                <w:lang w:bidi="ar"/>
              </w:rPr>
              <w:t>mg/L</w:t>
            </w:r>
          </w:p>
        </w:tc>
      </w:tr>
      <w:tr w14:paraId="174D5E58">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270" w:hRule="atLeast"/>
          <w:jc w:val="center"/>
        </w:trPr>
        <w:tc>
          <w:tcPr>
            <w:tcW w:w="549" w:type="pct"/>
            <w:gridSpan w:val="2"/>
            <w:tcBorders>
              <w:tl2br w:val="nil"/>
              <w:tr2bl w:val="nil"/>
            </w:tcBorders>
            <w:noWrap w:val="0"/>
            <w:vAlign w:val="center"/>
          </w:tcPr>
          <w:p w14:paraId="6D46AE95">
            <w:pPr>
              <w:widowControl/>
              <w:adjustRightInd w:val="0"/>
              <w:snapToGrid w:val="0"/>
              <w:spacing w:line="240" w:lineRule="auto"/>
              <w:ind w:firstLine="0" w:firstLineChars="0"/>
              <w:jc w:val="center"/>
              <w:rPr>
                <w:rFonts w:hint="default" w:ascii="Times New Roman" w:hAnsi="Times New Roman" w:cs="Times New Roman"/>
                <w:color w:val="auto"/>
                <w:kern w:val="0"/>
                <w:sz w:val="21"/>
                <w:szCs w:val="21"/>
              </w:rPr>
            </w:pPr>
            <w:r>
              <w:rPr>
                <w:rFonts w:hint="default" w:ascii="Times New Roman" w:hAnsi="Times New Roman" w:cs="Times New Roman"/>
                <w:b/>
                <w:bCs/>
                <w:color w:val="auto"/>
                <w:kern w:val="0"/>
                <w:sz w:val="21"/>
                <w:szCs w:val="21"/>
              </w:rPr>
              <w:t>点位编号</w:t>
            </w:r>
          </w:p>
        </w:tc>
        <w:tc>
          <w:tcPr>
            <w:tcW w:w="332" w:type="pct"/>
            <w:tcBorders>
              <w:tl2br w:val="nil"/>
              <w:tr2bl w:val="nil"/>
            </w:tcBorders>
            <w:noWrap w:val="0"/>
            <w:vAlign w:val="center"/>
          </w:tcPr>
          <w:p w14:paraId="55E59B57">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b/>
                <w:bCs/>
                <w:color w:val="auto"/>
                <w:kern w:val="0"/>
                <w:sz w:val="21"/>
                <w:szCs w:val="21"/>
                <w:lang w:bidi="ar"/>
              </w:rPr>
            </w:pPr>
            <w:r>
              <w:rPr>
                <w:rFonts w:hint="default" w:ascii="Times New Roman" w:hAnsi="Times New Roman" w:cs="Times New Roman"/>
                <w:b/>
                <w:bCs/>
                <w:color w:val="auto"/>
                <w:kern w:val="0"/>
                <w:sz w:val="21"/>
                <w:szCs w:val="21"/>
                <w:lang w:bidi="ar"/>
              </w:rPr>
              <w:t>实测值</w:t>
            </w:r>
          </w:p>
        </w:tc>
        <w:tc>
          <w:tcPr>
            <w:tcW w:w="419" w:type="pct"/>
            <w:tcBorders>
              <w:tl2br w:val="nil"/>
              <w:tr2bl w:val="nil"/>
            </w:tcBorders>
            <w:noWrap w:val="0"/>
            <w:vAlign w:val="center"/>
          </w:tcPr>
          <w:p w14:paraId="00F3824E">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b/>
                <w:bCs/>
                <w:color w:val="auto"/>
                <w:kern w:val="0"/>
                <w:sz w:val="21"/>
                <w:szCs w:val="21"/>
                <w:lang w:bidi="ar"/>
              </w:rPr>
            </w:pPr>
            <w:r>
              <w:rPr>
                <w:rFonts w:hint="default" w:ascii="Times New Roman" w:hAnsi="Times New Roman" w:cs="Times New Roman"/>
                <w:b/>
                <w:bCs/>
                <w:color w:val="auto"/>
                <w:kern w:val="0"/>
                <w:sz w:val="21"/>
                <w:szCs w:val="21"/>
                <w:lang w:bidi="ar"/>
              </w:rPr>
              <w:t>评价结果</w:t>
            </w:r>
          </w:p>
        </w:tc>
        <w:tc>
          <w:tcPr>
            <w:tcW w:w="324" w:type="pct"/>
            <w:tcBorders>
              <w:tl2br w:val="nil"/>
              <w:tr2bl w:val="nil"/>
            </w:tcBorders>
            <w:noWrap w:val="0"/>
            <w:vAlign w:val="center"/>
          </w:tcPr>
          <w:p w14:paraId="2A57CF9B">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color w:val="auto"/>
                <w:kern w:val="0"/>
                <w:sz w:val="21"/>
                <w:szCs w:val="21"/>
              </w:rPr>
            </w:pPr>
            <w:r>
              <w:rPr>
                <w:rFonts w:hint="default" w:ascii="Times New Roman" w:hAnsi="Times New Roman" w:cs="Times New Roman"/>
                <w:b/>
                <w:bCs/>
                <w:color w:val="auto"/>
                <w:kern w:val="0"/>
                <w:sz w:val="21"/>
                <w:szCs w:val="21"/>
                <w:lang w:bidi="ar"/>
              </w:rPr>
              <w:t>实测值</w:t>
            </w:r>
          </w:p>
        </w:tc>
        <w:tc>
          <w:tcPr>
            <w:tcW w:w="392" w:type="pct"/>
            <w:tcBorders>
              <w:tl2br w:val="nil"/>
              <w:tr2bl w:val="nil"/>
            </w:tcBorders>
            <w:noWrap w:val="0"/>
            <w:vAlign w:val="center"/>
          </w:tcPr>
          <w:p w14:paraId="4942AF95">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color w:val="auto"/>
                <w:kern w:val="0"/>
                <w:sz w:val="21"/>
                <w:szCs w:val="21"/>
              </w:rPr>
            </w:pPr>
            <w:r>
              <w:rPr>
                <w:rFonts w:hint="default" w:ascii="Times New Roman" w:hAnsi="Times New Roman" w:cs="Times New Roman"/>
                <w:b/>
                <w:bCs/>
                <w:color w:val="auto"/>
                <w:kern w:val="0"/>
                <w:sz w:val="21"/>
                <w:szCs w:val="21"/>
                <w:lang w:bidi="ar"/>
              </w:rPr>
              <w:t>评价结果</w:t>
            </w:r>
          </w:p>
        </w:tc>
        <w:tc>
          <w:tcPr>
            <w:tcW w:w="317" w:type="pct"/>
            <w:tcBorders>
              <w:tl2br w:val="nil"/>
              <w:tr2bl w:val="nil"/>
            </w:tcBorders>
            <w:noWrap w:val="0"/>
            <w:vAlign w:val="center"/>
          </w:tcPr>
          <w:p w14:paraId="0639625D">
            <w:pPr>
              <w:widowControl/>
              <w:adjustRightInd w:val="0"/>
              <w:snapToGrid w:val="0"/>
              <w:spacing w:line="240" w:lineRule="auto"/>
              <w:ind w:firstLine="0" w:firstLineChars="0"/>
              <w:jc w:val="center"/>
              <w:textAlignment w:val="center"/>
              <w:rPr>
                <w:rFonts w:hint="default" w:ascii="Times New Roman" w:hAnsi="Times New Roman" w:cs="Times New Roman"/>
                <w:color w:val="auto"/>
                <w:kern w:val="0"/>
                <w:sz w:val="21"/>
                <w:szCs w:val="21"/>
              </w:rPr>
            </w:pPr>
            <w:r>
              <w:rPr>
                <w:rFonts w:hint="default" w:ascii="Times New Roman" w:hAnsi="Times New Roman" w:cs="Times New Roman"/>
                <w:b/>
                <w:bCs/>
                <w:color w:val="auto"/>
                <w:kern w:val="0"/>
                <w:sz w:val="21"/>
                <w:szCs w:val="21"/>
                <w:lang w:bidi="ar"/>
              </w:rPr>
              <w:t>实测值</w:t>
            </w:r>
          </w:p>
        </w:tc>
        <w:tc>
          <w:tcPr>
            <w:tcW w:w="389" w:type="pct"/>
            <w:tcBorders>
              <w:tl2br w:val="nil"/>
              <w:tr2bl w:val="nil"/>
            </w:tcBorders>
            <w:noWrap w:val="0"/>
            <w:vAlign w:val="center"/>
          </w:tcPr>
          <w:p w14:paraId="32D63F57">
            <w:pPr>
              <w:widowControl/>
              <w:adjustRightInd w:val="0"/>
              <w:snapToGrid w:val="0"/>
              <w:spacing w:line="240" w:lineRule="auto"/>
              <w:ind w:firstLine="0" w:firstLineChars="0"/>
              <w:jc w:val="center"/>
              <w:textAlignment w:val="center"/>
              <w:rPr>
                <w:rFonts w:hint="default" w:ascii="Times New Roman" w:hAnsi="Times New Roman" w:cs="Times New Roman"/>
                <w:color w:val="auto"/>
                <w:kern w:val="0"/>
                <w:sz w:val="21"/>
                <w:szCs w:val="21"/>
              </w:rPr>
            </w:pPr>
            <w:r>
              <w:rPr>
                <w:rFonts w:hint="default" w:ascii="Times New Roman" w:hAnsi="Times New Roman" w:cs="Times New Roman"/>
                <w:b/>
                <w:bCs/>
                <w:color w:val="auto"/>
                <w:kern w:val="0"/>
                <w:sz w:val="21"/>
                <w:szCs w:val="21"/>
                <w:lang w:bidi="ar"/>
              </w:rPr>
              <w:t>评价结果</w:t>
            </w:r>
          </w:p>
        </w:tc>
        <w:tc>
          <w:tcPr>
            <w:tcW w:w="337" w:type="pct"/>
            <w:tcBorders>
              <w:tl2br w:val="nil"/>
              <w:tr2bl w:val="nil"/>
            </w:tcBorders>
            <w:noWrap w:val="0"/>
            <w:vAlign w:val="center"/>
          </w:tcPr>
          <w:p w14:paraId="3BD0EB51">
            <w:pPr>
              <w:widowControl/>
              <w:adjustRightInd w:val="0"/>
              <w:snapToGrid w:val="0"/>
              <w:spacing w:line="240" w:lineRule="auto"/>
              <w:ind w:firstLine="0" w:firstLineChars="0"/>
              <w:jc w:val="center"/>
              <w:textAlignment w:val="center"/>
              <w:rPr>
                <w:rFonts w:hint="default" w:ascii="Times New Roman" w:hAnsi="Times New Roman" w:cs="Times New Roman"/>
                <w:color w:val="auto"/>
                <w:kern w:val="0"/>
                <w:sz w:val="21"/>
                <w:szCs w:val="21"/>
              </w:rPr>
            </w:pPr>
            <w:r>
              <w:rPr>
                <w:rFonts w:hint="default" w:ascii="Times New Roman" w:hAnsi="Times New Roman" w:cs="Times New Roman"/>
                <w:b/>
                <w:bCs/>
                <w:color w:val="auto"/>
                <w:kern w:val="0"/>
                <w:sz w:val="21"/>
                <w:szCs w:val="21"/>
                <w:lang w:bidi="ar"/>
              </w:rPr>
              <w:t>实测值</w:t>
            </w:r>
          </w:p>
        </w:tc>
        <w:tc>
          <w:tcPr>
            <w:tcW w:w="408" w:type="pct"/>
            <w:tcBorders>
              <w:tl2br w:val="nil"/>
              <w:tr2bl w:val="nil"/>
            </w:tcBorders>
            <w:noWrap w:val="0"/>
            <w:vAlign w:val="center"/>
          </w:tcPr>
          <w:p w14:paraId="15C7F156">
            <w:pPr>
              <w:widowControl/>
              <w:adjustRightInd w:val="0"/>
              <w:snapToGrid w:val="0"/>
              <w:spacing w:line="240" w:lineRule="auto"/>
              <w:ind w:firstLine="0" w:firstLineChars="0"/>
              <w:jc w:val="center"/>
              <w:textAlignment w:val="center"/>
              <w:rPr>
                <w:rFonts w:hint="default" w:ascii="Times New Roman" w:hAnsi="Times New Roman" w:cs="Times New Roman"/>
                <w:color w:val="auto"/>
                <w:kern w:val="0"/>
                <w:sz w:val="21"/>
                <w:szCs w:val="21"/>
              </w:rPr>
            </w:pPr>
            <w:r>
              <w:rPr>
                <w:rFonts w:hint="default" w:ascii="Times New Roman" w:hAnsi="Times New Roman" w:cs="Times New Roman"/>
                <w:b/>
                <w:bCs/>
                <w:color w:val="auto"/>
                <w:kern w:val="0"/>
                <w:sz w:val="21"/>
                <w:szCs w:val="21"/>
                <w:lang w:bidi="ar"/>
              </w:rPr>
              <w:t>评价结果</w:t>
            </w:r>
          </w:p>
        </w:tc>
        <w:tc>
          <w:tcPr>
            <w:tcW w:w="316" w:type="pct"/>
            <w:tcBorders>
              <w:tl2br w:val="nil"/>
              <w:tr2bl w:val="nil"/>
            </w:tcBorders>
            <w:noWrap w:val="0"/>
            <w:vAlign w:val="center"/>
          </w:tcPr>
          <w:p w14:paraId="0B64CC86">
            <w:pPr>
              <w:widowControl/>
              <w:adjustRightInd w:val="0"/>
              <w:snapToGrid w:val="0"/>
              <w:spacing w:line="240" w:lineRule="auto"/>
              <w:ind w:firstLine="0" w:firstLineChars="0"/>
              <w:jc w:val="center"/>
              <w:textAlignment w:val="center"/>
              <w:rPr>
                <w:rFonts w:hint="default" w:ascii="Times New Roman" w:hAnsi="Times New Roman" w:cs="Times New Roman"/>
                <w:color w:val="auto"/>
                <w:kern w:val="0"/>
                <w:sz w:val="21"/>
                <w:szCs w:val="21"/>
              </w:rPr>
            </w:pPr>
            <w:r>
              <w:rPr>
                <w:rFonts w:hint="default" w:ascii="Times New Roman" w:hAnsi="Times New Roman" w:cs="Times New Roman"/>
                <w:b/>
                <w:bCs/>
                <w:color w:val="auto"/>
                <w:kern w:val="0"/>
                <w:sz w:val="21"/>
                <w:szCs w:val="21"/>
                <w:lang w:bidi="ar"/>
              </w:rPr>
              <w:t>实测值</w:t>
            </w:r>
          </w:p>
        </w:tc>
        <w:tc>
          <w:tcPr>
            <w:tcW w:w="383" w:type="pct"/>
            <w:tcBorders>
              <w:tl2br w:val="nil"/>
              <w:tr2bl w:val="nil"/>
            </w:tcBorders>
            <w:noWrap w:val="0"/>
            <w:vAlign w:val="center"/>
          </w:tcPr>
          <w:p w14:paraId="3077A3A8">
            <w:pPr>
              <w:widowControl/>
              <w:adjustRightInd w:val="0"/>
              <w:snapToGrid w:val="0"/>
              <w:spacing w:line="240" w:lineRule="auto"/>
              <w:ind w:firstLine="0" w:firstLineChars="0"/>
              <w:jc w:val="center"/>
              <w:textAlignment w:val="center"/>
              <w:rPr>
                <w:rFonts w:hint="default" w:ascii="Times New Roman" w:hAnsi="Times New Roman" w:cs="Times New Roman"/>
                <w:color w:val="auto"/>
                <w:kern w:val="0"/>
                <w:sz w:val="21"/>
                <w:szCs w:val="21"/>
              </w:rPr>
            </w:pPr>
            <w:r>
              <w:rPr>
                <w:rFonts w:hint="default" w:ascii="Times New Roman" w:hAnsi="Times New Roman" w:cs="Times New Roman"/>
                <w:b/>
                <w:bCs/>
                <w:color w:val="auto"/>
                <w:kern w:val="0"/>
                <w:sz w:val="21"/>
                <w:szCs w:val="21"/>
                <w:lang w:bidi="ar"/>
              </w:rPr>
              <w:t>评价结果</w:t>
            </w:r>
          </w:p>
        </w:tc>
        <w:tc>
          <w:tcPr>
            <w:tcW w:w="331" w:type="pct"/>
            <w:tcBorders>
              <w:tl2br w:val="nil"/>
              <w:tr2bl w:val="nil"/>
            </w:tcBorders>
            <w:noWrap w:val="0"/>
            <w:vAlign w:val="center"/>
          </w:tcPr>
          <w:p w14:paraId="4E5EFC54">
            <w:pPr>
              <w:widowControl/>
              <w:adjustRightInd w:val="0"/>
              <w:snapToGrid w:val="0"/>
              <w:spacing w:line="240" w:lineRule="auto"/>
              <w:ind w:firstLine="0" w:firstLineChars="0"/>
              <w:jc w:val="center"/>
              <w:textAlignment w:val="center"/>
              <w:rPr>
                <w:rFonts w:hint="default" w:ascii="Times New Roman" w:hAnsi="Times New Roman" w:cs="Times New Roman"/>
                <w:color w:val="auto"/>
                <w:kern w:val="0"/>
                <w:sz w:val="21"/>
                <w:szCs w:val="21"/>
              </w:rPr>
            </w:pPr>
            <w:r>
              <w:rPr>
                <w:rFonts w:hint="default" w:ascii="Times New Roman" w:hAnsi="Times New Roman" w:cs="Times New Roman"/>
                <w:b/>
                <w:bCs/>
                <w:color w:val="auto"/>
                <w:kern w:val="0"/>
                <w:sz w:val="21"/>
                <w:szCs w:val="21"/>
                <w:lang w:bidi="ar"/>
              </w:rPr>
              <w:t>实测值</w:t>
            </w:r>
          </w:p>
        </w:tc>
        <w:tc>
          <w:tcPr>
            <w:tcW w:w="499" w:type="pct"/>
            <w:tcBorders>
              <w:tl2br w:val="nil"/>
              <w:tr2bl w:val="nil"/>
            </w:tcBorders>
            <w:noWrap w:val="0"/>
            <w:vAlign w:val="center"/>
          </w:tcPr>
          <w:p w14:paraId="2F39EA50">
            <w:pPr>
              <w:widowControl/>
              <w:adjustRightInd w:val="0"/>
              <w:snapToGrid w:val="0"/>
              <w:spacing w:line="240" w:lineRule="auto"/>
              <w:ind w:firstLine="0" w:firstLineChars="0"/>
              <w:jc w:val="center"/>
              <w:textAlignment w:val="center"/>
              <w:rPr>
                <w:rFonts w:hint="default" w:ascii="Times New Roman" w:hAnsi="Times New Roman" w:cs="Times New Roman"/>
                <w:color w:val="auto"/>
                <w:kern w:val="0"/>
                <w:sz w:val="21"/>
                <w:szCs w:val="21"/>
              </w:rPr>
            </w:pPr>
            <w:r>
              <w:rPr>
                <w:rFonts w:hint="default" w:ascii="Times New Roman" w:hAnsi="Times New Roman" w:cs="Times New Roman"/>
                <w:b/>
                <w:bCs/>
                <w:color w:val="auto"/>
                <w:kern w:val="0"/>
                <w:sz w:val="21"/>
                <w:szCs w:val="21"/>
                <w:lang w:bidi="ar"/>
              </w:rPr>
              <w:t>评价结果</w:t>
            </w:r>
          </w:p>
        </w:tc>
      </w:tr>
      <w:tr w14:paraId="23BCCC1C">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270" w:hRule="atLeast"/>
          <w:jc w:val="center"/>
        </w:trPr>
        <w:tc>
          <w:tcPr>
            <w:tcW w:w="216" w:type="pct"/>
            <w:vMerge w:val="restart"/>
            <w:tcBorders>
              <w:tl2br w:val="nil"/>
              <w:tr2bl w:val="nil"/>
            </w:tcBorders>
            <w:noWrap w:val="0"/>
            <w:vAlign w:val="center"/>
          </w:tcPr>
          <w:p w14:paraId="4385436D">
            <w:pPr>
              <w:widowControl/>
              <w:adjustRightInd w:val="0"/>
              <w:snapToGrid w:val="0"/>
              <w:spacing w:line="240" w:lineRule="auto"/>
              <w:ind w:firstLine="0" w:firstLineChars="0"/>
              <w:jc w:val="center"/>
              <w:rPr>
                <w:rFonts w:hint="default" w:ascii="Times New Roman" w:hAnsi="Times New Roman" w:eastAsia="宋体" w:cs="Times New Roman"/>
                <w:b w:val="0"/>
                <w:bCs w:val="0"/>
                <w:color w:val="auto"/>
                <w:kern w:val="0"/>
                <w:sz w:val="21"/>
                <w:szCs w:val="21"/>
                <w:lang w:val="en-US" w:eastAsia="zh-CN"/>
              </w:rPr>
            </w:pPr>
            <w:r>
              <w:rPr>
                <w:rFonts w:hint="default" w:ascii="Times New Roman" w:hAnsi="Times New Roman" w:cs="Times New Roman"/>
                <w:b w:val="0"/>
                <w:bCs w:val="0"/>
                <w:color w:val="auto"/>
                <w:kern w:val="0"/>
                <w:sz w:val="21"/>
                <w:szCs w:val="21"/>
                <w:lang w:val="en-US" w:eastAsia="zh-CN"/>
              </w:rPr>
              <w:t>S1</w:t>
            </w:r>
          </w:p>
        </w:tc>
        <w:tc>
          <w:tcPr>
            <w:tcW w:w="332" w:type="pct"/>
            <w:tcBorders>
              <w:tl2br w:val="nil"/>
              <w:tr2bl w:val="nil"/>
            </w:tcBorders>
            <w:noWrap w:val="0"/>
            <w:vAlign w:val="center"/>
          </w:tcPr>
          <w:p w14:paraId="3A3816A4">
            <w:pPr>
              <w:widowControl/>
              <w:adjustRightInd w:val="0"/>
              <w:snapToGrid w:val="0"/>
              <w:spacing w:line="240" w:lineRule="auto"/>
              <w:ind w:firstLine="0" w:firstLineChars="0"/>
              <w:jc w:val="center"/>
              <w:rPr>
                <w:rFonts w:hint="default" w:ascii="Times New Roman" w:hAnsi="Times New Roman" w:cs="Times New Roman"/>
                <w:b w:val="0"/>
                <w:bCs w:val="0"/>
                <w:color w:val="auto"/>
                <w:kern w:val="0"/>
                <w:sz w:val="21"/>
                <w:szCs w:val="21"/>
                <w:lang w:val="en-US" w:eastAsia="zh-CN"/>
              </w:rPr>
            </w:pPr>
            <w:r>
              <w:rPr>
                <w:rFonts w:hint="default" w:ascii="Times New Roman" w:hAnsi="Times New Roman" w:cs="Times New Roman"/>
                <w:b w:val="0"/>
                <w:bCs w:val="0"/>
                <w:color w:val="auto"/>
                <w:kern w:val="0"/>
                <w:sz w:val="21"/>
                <w:szCs w:val="21"/>
                <w:lang w:val="en-US" w:eastAsia="zh-CN"/>
              </w:rPr>
              <w:t>上半年</w:t>
            </w:r>
          </w:p>
        </w:tc>
        <w:tc>
          <w:tcPr>
            <w:tcW w:w="332" w:type="pct"/>
            <w:tcBorders>
              <w:tl2br w:val="nil"/>
              <w:tr2bl w:val="nil"/>
            </w:tcBorders>
            <w:noWrap w:val="0"/>
            <w:vAlign w:val="center"/>
          </w:tcPr>
          <w:p w14:paraId="41BD5B8B">
            <w:pPr>
              <w:widowControl/>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eastAsia" w:ascii="Times New Roman" w:hAnsi="Times New Roman" w:eastAsia="宋体" w:cs="Times New Roman"/>
                <w:b w:val="0"/>
                <w:bCs w:val="0"/>
                <w:color w:val="auto"/>
                <w:kern w:val="0"/>
                <w:sz w:val="21"/>
                <w:szCs w:val="21"/>
                <w:lang w:val="en-US" w:eastAsia="zh-CN" w:bidi="ar"/>
              </w:rPr>
              <w:t>1.48</w:t>
            </w:r>
          </w:p>
        </w:tc>
        <w:tc>
          <w:tcPr>
            <w:tcW w:w="1188" w:type="dxa"/>
            <w:tcBorders>
              <w:tl2br w:val="nil"/>
              <w:tr2bl w:val="nil"/>
            </w:tcBorders>
            <w:noWrap w:val="0"/>
            <w:vAlign w:val="center"/>
          </w:tcPr>
          <w:p w14:paraId="1C59C3D9">
            <w:pPr>
              <w:widowControl/>
              <w:adjustRightInd w:val="0"/>
              <w:snapToGrid w:val="0"/>
              <w:spacing w:line="240" w:lineRule="auto"/>
              <w:ind w:firstLine="0" w:firstLineChars="0"/>
              <w:jc w:val="center"/>
              <w:textAlignment w:val="center"/>
              <w:rPr>
                <w:rFonts w:hint="default" w:ascii="Times New Roman" w:hAnsi="Times New Roman" w:cs="Times New Roman"/>
                <w:b w:val="0"/>
                <w:bCs w:val="0"/>
                <w:color w:val="auto"/>
                <w:kern w:val="0"/>
                <w:sz w:val="21"/>
                <w:szCs w:val="21"/>
                <w:lang w:bidi="ar"/>
              </w:rPr>
            </w:pPr>
            <w:r>
              <w:rPr>
                <w:rFonts w:hint="eastAsia" w:ascii="Times New Roman" w:hAnsi="Times New Roman" w:cs="Times New Roman"/>
                <w:b w:val="0"/>
                <w:bCs w:val="0"/>
                <w:color w:val="auto"/>
                <w:kern w:val="0"/>
                <w:sz w:val="21"/>
                <w:szCs w:val="21"/>
                <w:lang w:val="en-US" w:eastAsia="zh-CN" w:bidi="ar"/>
              </w:rPr>
              <w:t>达标</w:t>
            </w:r>
          </w:p>
        </w:tc>
        <w:tc>
          <w:tcPr>
            <w:tcW w:w="324" w:type="pct"/>
            <w:tcBorders>
              <w:tl2br w:val="nil"/>
              <w:tr2bl w:val="nil"/>
            </w:tcBorders>
            <w:noWrap w:val="0"/>
            <w:vAlign w:val="center"/>
          </w:tcPr>
          <w:p w14:paraId="3D273FC0">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eastAsia" w:ascii="Times New Roman" w:hAnsi="Times New Roman" w:eastAsia="宋体" w:cs="Times New Roman"/>
                <w:b w:val="0"/>
                <w:bCs w:val="0"/>
                <w:color w:val="auto"/>
                <w:kern w:val="0"/>
                <w:sz w:val="21"/>
                <w:szCs w:val="21"/>
                <w:lang w:val="en-US" w:eastAsia="zh-CN" w:bidi="ar"/>
              </w:rPr>
              <w:t>0.117</w:t>
            </w:r>
          </w:p>
        </w:tc>
        <w:tc>
          <w:tcPr>
            <w:tcW w:w="1111" w:type="dxa"/>
            <w:tcBorders>
              <w:tl2br w:val="nil"/>
              <w:tr2bl w:val="nil"/>
            </w:tcBorders>
            <w:noWrap w:val="0"/>
            <w:vAlign w:val="center"/>
          </w:tcPr>
          <w:p w14:paraId="6D471B3F">
            <w:pPr>
              <w:widowControl/>
              <w:adjustRightInd w:val="0"/>
              <w:snapToGrid w:val="0"/>
              <w:spacing w:line="240" w:lineRule="auto"/>
              <w:ind w:firstLine="0" w:firstLineChars="0"/>
              <w:jc w:val="center"/>
              <w:textAlignment w:val="center"/>
              <w:rPr>
                <w:rFonts w:hint="default" w:ascii="Times New Roman" w:hAnsi="Times New Roman" w:cs="Times New Roman"/>
                <w:b w:val="0"/>
                <w:bCs w:val="0"/>
                <w:color w:val="auto"/>
                <w:kern w:val="0"/>
                <w:sz w:val="21"/>
                <w:szCs w:val="21"/>
                <w:lang w:bidi="ar"/>
              </w:rPr>
            </w:pPr>
            <w:r>
              <w:rPr>
                <w:rFonts w:hint="eastAsia" w:ascii="Times New Roman" w:hAnsi="Times New Roman" w:cs="Times New Roman"/>
                <w:b w:val="0"/>
                <w:bCs w:val="0"/>
                <w:color w:val="auto"/>
                <w:kern w:val="0"/>
                <w:sz w:val="21"/>
                <w:szCs w:val="21"/>
                <w:lang w:val="en-US" w:eastAsia="zh-CN" w:bidi="ar"/>
              </w:rPr>
              <w:t>达标</w:t>
            </w:r>
          </w:p>
        </w:tc>
        <w:tc>
          <w:tcPr>
            <w:tcW w:w="317" w:type="pct"/>
            <w:tcBorders>
              <w:tl2br w:val="nil"/>
              <w:tr2bl w:val="nil"/>
            </w:tcBorders>
            <w:noWrap w:val="0"/>
            <w:vAlign w:val="center"/>
          </w:tcPr>
          <w:p w14:paraId="071E56E6">
            <w:pPr>
              <w:widowControl/>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eastAsia" w:ascii="Times New Roman" w:hAnsi="Times New Roman" w:eastAsia="宋体" w:cs="Times New Roman"/>
                <w:b w:val="0"/>
                <w:bCs w:val="0"/>
                <w:color w:val="auto"/>
                <w:kern w:val="0"/>
                <w:sz w:val="21"/>
                <w:szCs w:val="21"/>
                <w:lang w:val="en-US" w:eastAsia="zh-CN" w:bidi="ar"/>
              </w:rPr>
              <w:t>0.0081</w:t>
            </w:r>
          </w:p>
        </w:tc>
        <w:tc>
          <w:tcPr>
            <w:tcW w:w="1103" w:type="dxa"/>
            <w:tcBorders>
              <w:tl2br w:val="nil"/>
              <w:tr2bl w:val="nil"/>
            </w:tcBorders>
            <w:noWrap w:val="0"/>
            <w:vAlign w:val="center"/>
          </w:tcPr>
          <w:p w14:paraId="0FF546B6">
            <w:pPr>
              <w:widowControl/>
              <w:adjustRightInd w:val="0"/>
              <w:snapToGrid w:val="0"/>
              <w:spacing w:line="240" w:lineRule="auto"/>
              <w:ind w:firstLine="0" w:firstLineChars="0"/>
              <w:jc w:val="center"/>
              <w:textAlignment w:val="center"/>
              <w:rPr>
                <w:rFonts w:hint="default" w:ascii="Times New Roman" w:hAnsi="Times New Roman" w:cs="Times New Roman"/>
                <w:b w:val="0"/>
                <w:bCs w:val="0"/>
                <w:color w:val="auto"/>
                <w:kern w:val="0"/>
                <w:sz w:val="21"/>
                <w:szCs w:val="21"/>
                <w:lang w:bidi="ar"/>
              </w:rPr>
            </w:pPr>
            <w:r>
              <w:rPr>
                <w:rFonts w:hint="eastAsia" w:ascii="Times New Roman" w:hAnsi="Times New Roman" w:cs="Times New Roman"/>
                <w:b w:val="0"/>
                <w:bCs w:val="0"/>
                <w:color w:val="auto"/>
                <w:kern w:val="0"/>
                <w:sz w:val="21"/>
                <w:szCs w:val="21"/>
                <w:lang w:val="en-US" w:eastAsia="zh-CN" w:bidi="ar"/>
              </w:rPr>
              <w:t>达标</w:t>
            </w:r>
          </w:p>
        </w:tc>
        <w:tc>
          <w:tcPr>
            <w:tcW w:w="337" w:type="pct"/>
            <w:tcBorders>
              <w:tl2br w:val="nil"/>
              <w:tr2bl w:val="nil"/>
            </w:tcBorders>
            <w:noWrap w:val="0"/>
            <w:vAlign w:val="center"/>
          </w:tcPr>
          <w:p w14:paraId="2204B3EA">
            <w:pPr>
              <w:widowControl/>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eastAsia" w:ascii="Times New Roman" w:hAnsi="Times New Roman" w:eastAsia="宋体" w:cs="Times New Roman"/>
                <w:b w:val="0"/>
                <w:bCs w:val="0"/>
                <w:color w:val="auto"/>
                <w:kern w:val="0"/>
                <w:sz w:val="21"/>
                <w:szCs w:val="21"/>
                <w:lang w:val="en-US" w:eastAsia="zh-CN" w:bidi="ar"/>
              </w:rPr>
              <w:t>0.185</w:t>
            </w:r>
          </w:p>
        </w:tc>
        <w:tc>
          <w:tcPr>
            <w:tcW w:w="1156" w:type="dxa"/>
            <w:tcBorders>
              <w:tl2br w:val="nil"/>
              <w:tr2bl w:val="nil"/>
            </w:tcBorders>
            <w:noWrap w:val="0"/>
            <w:vAlign w:val="center"/>
          </w:tcPr>
          <w:p w14:paraId="6A301F03">
            <w:pPr>
              <w:widowControl/>
              <w:adjustRightInd w:val="0"/>
              <w:snapToGrid w:val="0"/>
              <w:spacing w:line="240" w:lineRule="auto"/>
              <w:ind w:firstLine="0" w:firstLineChars="0"/>
              <w:jc w:val="center"/>
              <w:textAlignment w:val="center"/>
              <w:rPr>
                <w:rFonts w:hint="default" w:ascii="Times New Roman" w:hAnsi="Times New Roman" w:cs="Times New Roman"/>
                <w:b w:val="0"/>
                <w:bCs w:val="0"/>
                <w:color w:val="auto"/>
                <w:kern w:val="0"/>
                <w:sz w:val="21"/>
                <w:szCs w:val="21"/>
                <w:lang w:bidi="ar"/>
              </w:rPr>
            </w:pPr>
            <w:r>
              <w:rPr>
                <w:rFonts w:hint="eastAsia" w:ascii="Times New Roman" w:hAnsi="Times New Roman" w:cs="Times New Roman"/>
                <w:b w:val="0"/>
                <w:bCs w:val="0"/>
                <w:color w:val="auto"/>
                <w:kern w:val="0"/>
                <w:sz w:val="21"/>
                <w:szCs w:val="21"/>
                <w:lang w:val="en-US" w:eastAsia="zh-CN" w:bidi="ar"/>
              </w:rPr>
              <w:t>达标</w:t>
            </w:r>
          </w:p>
        </w:tc>
        <w:tc>
          <w:tcPr>
            <w:tcW w:w="316" w:type="pct"/>
            <w:tcBorders>
              <w:tl2br w:val="nil"/>
              <w:tr2bl w:val="nil"/>
            </w:tcBorders>
            <w:noWrap w:val="0"/>
            <w:vAlign w:val="center"/>
          </w:tcPr>
          <w:p w14:paraId="2CDD23C4">
            <w:pPr>
              <w:widowControl/>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eastAsia" w:ascii="Times New Roman" w:hAnsi="Times New Roman" w:eastAsia="宋体" w:cs="Times New Roman"/>
                <w:b w:val="0"/>
                <w:bCs w:val="0"/>
                <w:color w:val="auto"/>
                <w:kern w:val="0"/>
                <w:sz w:val="21"/>
                <w:szCs w:val="21"/>
                <w:lang w:val="en-US" w:eastAsia="zh-CN" w:bidi="ar"/>
              </w:rPr>
              <w:t>0.48</w:t>
            </w:r>
          </w:p>
        </w:tc>
        <w:tc>
          <w:tcPr>
            <w:tcW w:w="1086" w:type="dxa"/>
            <w:tcBorders>
              <w:tl2br w:val="nil"/>
              <w:tr2bl w:val="nil"/>
            </w:tcBorders>
            <w:noWrap w:val="0"/>
            <w:vAlign w:val="center"/>
          </w:tcPr>
          <w:p w14:paraId="55BF61E5">
            <w:pPr>
              <w:widowControl/>
              <w:adjustRightInd w:val="0"/>
              <w:snapToGrid w:val="0"/>
              <w:spacing w:line="240" w:lineRule="auto"/>
              <w:ind w:firstLine="0" w:firstLineChars="0"/>
              <w:jc w:val="center"/>
              <w:textAlignment w:val="center"/>
              <w:rPr>
                <w:rFonts w:hint="default" w:ascii="Times New Roman" w:hAnsi="Times New Roman" w:cs="Times New Roman"/>
                <w:b w:val="0"/>
                <w:bCs w:val="0"/>
                <w:color w:val="auto"/>
                <w:kern w:val="0"/>
                <w:sz w:val="21"/>
                <w:szCs w:val="21"/>
                <w:lang w:bidi="ar"/>
              </w:rPr>
            </w:pPr>
            <w:r>
              <w:rPr>
                <w:rFonts w:hint="eastAsia" w:ascii="Times New Roman" w:hAnsi="Times New Roman" w:cs="Times New Roman"/>
                <w:b w:val="0"/>
                <w:bCs w:val="0"/>
                <w:color w:val="auto"/>
                <w:kern w:val="0"/>
                <w:sz w:val="21"/>
                <w:szCs w:val="21"/>
                <w:lang w:val="en-US" w:eastAsia="zh-CN" w:bidi="ar"/>
              </w:rPr>
              <w:t>达标</w:t>
            </w:r>
          </w:p>
        </w:tc>
        <w:tc>
          <w:tcPr>
            <w:tcW w:w="331" w:type="pct"/>
            <w:tcBorders>
              <w:tl2br w:val="nil"/>
              <w:tr2bl w:val="nil"/>
            </w:tcBorders>
            <w:noWrap w:val="0"/>
            <w:vAlign w:val="center"/>
          </w:tcPr>
          <w:p w14:paraId="444FE135">
            <w:pPr>
              <w:widowControl/>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eastAsia" w:ascii="Times New Roman" w:hAnsi="Times New Roman" w:eastAsia="宋体" w:cs="Times New Roman"/>
                <w:b w:val="0"/>
                <w:bCs w:val="0"/>
                <w:color w:val="auto"/>
                <w:kern w:val="0"/>
                <w:sz w:val="21"/>
                <w:szCs w:val="21"/>
                <w:lang w:val="en-US" w:eastAsia="zh-CN" w:bidi="ar"/>
              </w:rPr>
              <w:t>2.9</w:t>
            </w:r>
          </w:p>
        </w:tc>
        <w:tc>
          <w:tcPr>
            <w:tcW w:w="1414" w:type="dxa"/>
            <w:tcBorders>
              <w:tl2br w:val="nil"/>
              <w:tr2bl w:val="nil"/>
            </w:tcBorders>
            <w:noWrap w:val="0"/>
            <w:vAlign w:val="center"/>
          </w:tcPr>
          <w:p w14:paraId="4E91658B">
            <w:pPr>
              <w:widowControl/>
              <w:adjustRightInd w:val="0"/>
              <w:snapToGrid w:val="0"/>
              <w:spacing w:line="240" w:lineRule="auto"/>
              <w:ind w:firstLine="0" w:firstLineChars="0"/>
              <w:jc w:val="center"/>
              <w:textAlignment w:val="center"/>
              <w:rPr>
                <w:rFonts w:hint="default" w:ascii="Times New Roman" w:hAnsi="Times New Roman" w:cs="Times New Roman"/>
                <w:b w:val="0"/>
                <w:bCs w:val="0"/>
                <w:color w:val="auto"/>
                <w:kern w:val="0"/>
                <w:sz w:val="21"/>
                <w:szCs w:val="21"/>
                <w:lang w:bidi="ar"/>
              </w:rPr>
            </w:pPr>
            <w:r>
              <w:rPr>
                <w:rFonts w:hint="eastAsia" w:ascii="Times New Roman" w:hAnsi="Times New Roman" w:cs="Times New Roman"/>
                <w:b w:val="0"/>
                <w:bCs w:val="0"/>
                <w:color w:val="auto"/>
                <w:kern w:val="0"/>
                <w:sz w:val="21"/>
                <w:szCs w:val="21"/>
                <w:lang w:val="en-US" w:eastAsia="zh-CN" w:bidi="ar"/>
              </w:rPr>
              <w:t>达标</w:t>
            </w:r>
          </w:p>
        </w:tc>
      </w:tr>
      <w:tr w14:paraId="2B3B4F56">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270" w:hRule="atLeast"/>
          <w:jc w:val="center"/>
        </w:trPr>
        <w:tc>
          <w:tcPr>
            <w:tcW w:w="216" w:type="pct"/>
            <w:vMerge w:val="continue"/>
            <w:tcBorders>
              <w:tl2br w:val="nil"/>
              <w:tr2bl w:val="nil"/>
            </w:tcBorders>
            <w:noWrap w:val="0"/>
            <w:vAlign w:val="center"/>
          </w:tcPr>
          <w:p w14:paraId="361AE7C5">
            <w:pPr>
              <w:widowControl/>
              <w:adjustRightInd w:val="0"/>
              <w:snapToGrid w:val="0"/>
              <w:spacing w:line="240" w:lineRule="auto"/>
              <w:ind w:firstLine="0" w:firstLineChars="0"/>
              <w:jc w:val="center"/>
              <w:rPr>
                <w:rFonts w:hint="default" w:ascii="Times New Roman" w:hAnsi="Times New Roman" w:cs="Times New Roman"/>
                <w:b w:val="0"/>
                <w:bCs w:val="0"/>
                <w:color w:val="auto"/>
                <w:kern w:val="0"/>
                <w:sz w:val="21"/>
                <w:szCs w:val="21"/>
              </w:rPr>
            </w:pPr>
          </w:p>
        </w:tc>
        <w:tc>
          <w:tcPr>
            <w:tcW w:w="332" w:type="pct"/>
            <w:tcBorders>
              <w:tl2br w:val="nil"/>
              <w:tr2bl w:val="nil"/>
            </w:tcBorders>
            <w:noWrap w:val="0"/>
            <w:vAlign w:val="center"/>
          </w:tcPr>
          <w:p w14:paraId="25D758F8">
            <w:pPr>
              <w:widowControl/>
              <w:adjustRightInd w:val="0"/>
              <w:snapToGrid w:val="0"/>
              <w:spacing w:line="240" w:lineRule="auto"/>
              <w:ind w:firstLine="0" w:firstLineChars="0"/>
              <w:jc w:val="center"/>
              <w:rPr>
                <w:rFonts w:hint="default" w:ascii="Times New Roman" w:hAnsi="Times New Roman" w:eastAsia="宋体" w:cs="Times New Roman"/>
                <w:b w:val="0"/>
                <w:bCs w:val="0"/>
                <w:color w:val="auto"/>
                <w:kern w:val="0"/>
                <w:sz w:val="21"/>
                <w:szCs w:val="21"/>
                <w:lang w:val="en-US" w:eastAsia="zh-CN"/>
              </w:rPr>
            </w:pPr>
            <w:r>
              <w:rPr>
                <w:rFonts w:hint="default" w:ascii="Times New Roman" w:hAnsi="Times New Roman" w:cs="Times New Roman"/>
                <w:b w:val="0"/>
                <w:bCs w:val="0"/>
                <w:color w:val="auto"/>
                <w:kern w:val="0"/>
                <w:sz w:val="21"/>
                <w:szCs w:val="21"/>
                <w:lang w:val="en-US" w:eastAsia="zh-CN"/>
              </w:rPr>
              <w:t>下半年</w:t>
            </w:r>
          </w:p>
        </w:tc>
        <w:tc>
          <w:tcPr>
            <w:tcW w:w="332" w:type="pct"/>
            <w:tcBorders>
              <w:tl2br w:val="nil"/>
              <w:tr2bl w:val="nil"/>
            </w:tcBorders>
            <w:noWrap w:val="0"/>
            <w:vAlign w:val="center"/>
          </w:tcPr>
          <w:p w14:paraId="06767CE5">
            <w:pPr>
              <w:widowControl/>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eastAsia" w:ascii="Times New Roman" w:hAnsi="Times New Roman" w:cs="Times New Roman"/>
                <w:b w:val="0"/>
                <w:bCs w:val="0"/>
                <w:color w:val="auto"/>
                <w:kern w:val="0"/>
                <w:sz w:val="21"/>
                <w:szCs w:val="21"/>
                <w:lang w:val="en-US" w:eastAsia="zh-CN" w:bidi="ar"/>
              </w:rPr>
              <w:t>0.14</w:t>
            </w:r>
          </w:p>
        </w:tc>
        <w:tc>
          <w:tcPr>
            <w:tcW w:w="1188" w:type="dxa"/>
            <w:tcBorders>
              <w:tl2br w:val="nil"/>
              <w:tr2bl w:val="nil"/>
            </w:tcBorders>
            <w:noWrap w:val="0"/>
            <w:vAlign w:val="center"/>
          </w:tcPr>
          <w:p w14:paraId="7AD0CE11">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b w:val="0"/>
                <w:bCs w:val="0"/>
                <w:color w:val="auto"/>
                <w:kern w:val="0"/>
                <w:sz w:val="21"/>
                <w:szCs w:val="21"/>
                <w:lang w:bidi="ar"/>
              </w:rPr>
            </w:pPr>
            <w:r>
              <w:rPr>
                <w:rFonts w:hint="eastAsia" w:ascii="Times New Roman" w:hAnsi="Times New Roman" w:cs="Times New Roman"/>
                <w:b w:val="0"/>
                <w:bCs w:val="0"/>
                <w:color w:val="auto"/>
                <w:kern w:val="0"/>
                <w:sz w:val="21"/>
                <w:szCs w:val="21"/>
                <w:lang w:val="en-US" w:eastAsia="zh-CN" w:bidi="ar"/>
              </w:rPr>
              <w:t>达标</w:t>
            </w:r>
          </w:p>
        </w:tc>
        <w:tc>
          <w:tcPr>
            <w:tcW w:w="324" w:type="pct"/>
            <w:tcBorders>
              <w:tl2br w:val="nil"/>
              <w:tr2bl w:val="nil"/>
            </w:tcBorders>
            <w:noWrap w:val="0"/>
            <w:vAlign w:val="center"/>
          </w:tcPr>
          <w:p w14:paraId="492B49D6">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eastAsia" w:ascii="Times New Roman" w:hAnsi="Times New Roman" w:cs="Times New Roman"/>
                <w:b w:val="0"/>
                <w:bCs w:val="0"/>
                <w:color w:val="auto"/>
                <w:kern w:val="0"/>
                <w:sz w:val="21"/>
                <w:szCs w:val="21"/>
                <w:lang w:val="en-US" w:eastAsia="zh-CN" w:bidi="ar"/>
              </w:rPr>
              <w:t>0.092</w:t>
            </w:r>
          </w:p>
        </w:tc>
        <w:tc>
          <w:tcPr>
            <w:tcW w:w="1111" w:type="dxa"/>
            <w:tcBorders>
              <w:tl2br w:val="nil"/>
              <w:tr2bl w:val="nil"/>
            </w:tcBorders>
            <w:noWrap w:val="0"/>
            <w:vAlign w:val="center"/>
          </w:tcPr>
          <w:p w14:paraId="2A817B11">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b w:val="0"/>
                <w:bCs w:val="0"/>
                <w:color w:val="auto"/>
                <w:kern w:val="0"/>
                <w:sz w:val="21"/>
                <w:szCs w:val="21"/>
                <w:lang w:bidi="ar"/>
              </w:rPr>
            </w:pPr>
            <w:r>
              <w:rPr>
                <w:rFonts w:hint="eastAsia" w:ascii="Times New Roman" w:hAnsi="Times New Roman" w:cs="Times New Roman"/>
                <w:b w:val="0"/>
                <w:bCs w:val="0"/>
                <w:color w:val="auto"/>
                <w:kern w:val="0"/>
                <w:sz w:val="21"/>
                <w:szCs w:val="21"/>
                <w:lang w:val="en-US" w:eastAsia="zh-CN" w:bidi="ar"/>
              </w:rPr>
              <w:t>达标</w:t>
            </w:r>
          </w:p>
        </w:tc>
        <w:tc>
          <w:tcPr>
            <w:tcW w:w="317" w:type="pct"/>
            <w:tcBorders>
              <w:tl2br w:val="nil"/>
              <w:tr2bl w:val="nil"/>
            </w:tcBorders>
            <w:noWrap w:val="0"/>
            <w:vAlign w:val="center"/>
          </w:tcPr>
          <w:p w14:paraId="5FB40C22">
            <w:pPr>
              <w:widowControl/>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eastAsia" w:ascii="Times New Roman" w:hAnsi="Times New Roman" w:cs="Times New Roman"/>
                <w:b w:val="0"/>
                <w:bCs w:val="0"/>
                <w:color w:val="auto"/>
                <w:kern w:val="0"/>
                <w:sz w:val="21"/>
                <w:szCs w:val="21"/>
                <w:lang w:val="en-US" w:eastAsia="zh-CN" w:bidi="ar"/>
              </w:rPr>
              <w:t>0.00121</w:t>
            </w:r>
          </w:p>
        </w:tc>
        <w:tc>
          <w:tcPr>
            <w:tcW w:w="1103" w:type="dxa"/>
            <w:tcBorders>
              <w:tl2br w:val="nil"/>
              <w:tr2bl w:val="nil"/>
            </w:tcBorders>
            <w:noWrap w:val="0"/>
            <w:vAlign w:val="center"/>
          </w:tcPr>
          <w:p w14:paraId="0DED117F">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b w:val="0"/>
                <w:bCs w:val="0"/>
                <w:color w:val="auto"/>
                <w:kern w:val="0"/>
                <w:sz w:val="21"/>
                <w:szCs w:val="21"/>
                <w:lang w:bidi="ar"/>
              </w:rPr>
            </w:pPr>
            <w:r>
              <w:rPr>
                <w:rFonts w:hint="eastAsia" w:ascii="Times New Roman" w:hAnsi="Times New Roman" w:cs="Times New Roman"/>
                <w:b w:val="0"/>
                <w:bCs w:val="0"/>
                <w:color w:val="auto"/>
                <w:kern w:val="0"/>
                <w:sz w:val="21"/>
                <w:szCs w:val="21"/>
                <w:lang w:val="en-US" w:eastAsia="zh-CN" w:bidi="ar"/>
              </w:rPr>
              <w:t>达标</w:t>
            </w:r>
          </w:p>
        </w:tc>
        <w:tc>
          <w:tcPr>
            <w:tcW w:w="337" w:type="pct"/>
            <w:tcBorders>
              <w:tl2br w:val="nil"/>
              <w:tr2bl w:val="nil"/>
            </w:tcBorders>
            <w:noWrap w:val="0"/>
            <w:vAlign w:val="center"/>
          </w:tcPr>
          <w:p w14:paraId="6910016A">
            <w:pPr>
              <w:widowControl/>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eastAsia" w:ascii="Times New Roman" w:hAnsi="Times New Roman" w:cs="Times New Roman"/>
                <w:b w:val="0"/>
                <w:bCs w:val="0"/>
                <w:color w:val="auto"/>
                <w:kern w:val="0"/>
                <w:sz w:val="21"/>
                <w:szCs w:val="21"/>
                <w:lang w:val="en-US" w:eastAsia="zh-CN" w:bidi="ar"/>
              </w:rPr>
              <w:t>0.131</w:t>
            </w:r>
          </w:p>
        </w:tc>
        <w:tc>
          <w:tcPr>
            <w:tcW w:w="1156" w:type="dxa"/>
            <w:tcBorders>
              <w:tl2br w:val="nil"/>
              <w:tr2bl w:val="nil"/>
            </w:tcBorders>
            <w:noWrap w:val="0"/>
            <w:vAlign w:val="center"/>
          </w:tcPr>
          <w:p w14:paraId="071B33B4">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b w:val="0"/>
                <w:bCs w:val="0"/>
                <w:color w:val="auto"/>
                <w:kern w:val="0"/>
                <w:sz w:val="21"/>
                <w:szCs w:val="21"/>
                <w:lang w:bidi="ar"/>
              </w:rPr>
            </w:pPr>
            <w:r>
              <w:rPr>
                <w:rFonts w:hint="eastAsia" w:ascii="Times New Roman" w:hAnsi="Times New Roman" w:cs="Times New Roman"/>
                <w:b w:val="0"/>
                <w:bCs w:val="0"/>
                <w:color w:val="auto"/>
                <w:kern w:val="0"/>
                <w:sz w:val="21"/>
                <w:szCs w:val="21"/>
                <w:lang w:val="en-US" w:eastAsia="zh-CN" w:bidi="ar"/>
              </w:rPr>
              <w:t>达标</w:t>
            </w:r>
          </w:p>
        </w:tc>
        <w:tc>
          <w:tcPr>
            <w:tcW w:w="316" w:type="pct"/>
            <w:tcBorders>
              <w:tl2br w:val="nil"/>
              <w:tr2bl w:val="nil"/>
            </w:tcBorders>
            <w:noWrap w:val="0"/>
            <w:vAlign w:val="center"/>
          </w:tcPr>
          <w:p w14:paraId="7B7241F6">
            <w:pPr>
              <w:widowControl/>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eastAsia" w:ascii="Times New Roman" w:hAnsi="Times New Roman" w:cs="Times New Roman"/>
                <w:b w:val="0"/>
                <w:bCs w:val="0"/>
                <w:color w:val="auto"/>
                <w:kern w:val="0"/>
                <w:sz w:val="21"/>
                <w:szCs w:val="21"/>
                <w:lang w:val="en-US" w:eastAsia="zh-CN" w:bidi="ar"/>
              </w:rPr>
              <w:t>0.22</w:t>
            </w:r>
          </w:p>
        </w:tc>
        <w:tc>
          <w:tcPr>
            <w:tcW w:w="1086" w:type="dxa"/>
            <w:tcBorders>
              <w:tl2br w:val="nil"/>
              <w:tr2bl w:val="nil"/>
            </w:tcBorders>
            <w:noWrap w:val="0"/>
            <w:vAlign w:val="center"/>
          </w:tcPr>
          <w:p w14:paraId="530F0200">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b w:val="0"/>
                <w:bCs w:val="0"/>
                <w:color w:val="auto"/>
                <w:kern w:val="0"/>
                <w:sz w:val="21"/>
                <w:szCs w:val="21"/>
                <w:lang w:bidi="ar"/>
              </w:rPr>
            </w:pPr>
            <w:r>
              <w:rPr>
                <w:rFonts w:hint="eastAsia" w:ascii="Times New Roman" w:hAnsi="Times New Roman" w:cs="Times New Roman"/>
                <w:b w:val="0"/>
                <w:bCs w:val="0"/>
                <w:color w:val="auto"/>
                <w:kern w:val="0"/>
                <w:sz w:val="21"/>
                <w:szCs w:val="21"/>
                <w:lang w:val="en-US" w:eastAsia="zh-CN" w:bidi="ar"/>
              </w:rPr>
              <w:t>达标</w:t>
            </w:r>
          </w:p>
        </w:tc>
        <w:tc>
          <w:tcPr>
            <w:tcW w:w="331" w:type="pct"/>
            <w:tcBorders>
              <w:tl2br w:val="nil"/>
              <w:tr2bl w:val="nil"/>
            </w:tcBorders>
            <w:noWrap w:val="0"/>
            <w:vAlign w:val="center"/>
          </w:tcPr>
          <w:p w14:paraId="5BAD94D3">
            <w:pPr>
              <w:widowControl/>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eastAsia" w:ascii="Times New Roman" w:hAnsi="Times New Roman" w:cs="Times New Roman"/>
                <w:b w:val="0"/>
                <w:bCs w:val="0"/>
                <w:color w:val="auto"/>
                <w:kern w:val="0"/>
                <w:sz w:val="21"/>
                <w:szCs w:val="21"/>
                <w:lang w:val="en-US" w:eastAsia="zh-CN" w:bidi="ar"/>
              </w:rPr>
              <w:t>9.27</w:t>
            </w:r>
          </w:p>
        </w:tc>
        <w:tc>
          <w:tcPr>
            <w:tcW w:w="1414" w:type="dxa"/>
            <w:tcBorders>
              <w:tl2br w:val="nil"/>
              <w:tr2bl w:val="nil"/>
            </w:tcBorders>
            <w:noWrap w:val="0"/>
            <w:vAlign w:val="center"/>
          </w:tcPr>
          <w:p w14:paraId="39B37BCD">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b w:val="0"/>
                <w:bCs w:val="0"/>
                <w:color w:val="auto"/>
                <w:kern w:val="0"/>
                <w:sz w:val="21"/>
                <w:szCs w:val="21"/>
                <w:lang w:bidi="ar"/>
              </w:rPr>
            </w:pPr>
            <w:r>
              <w:rPr>
                <w:rFonts w:hint="eastAsia" w:ascii="Times New Roman" w:hAnsi="Times New Roman" w:cs="Times New Roman"/>
                <w:b w:val="0"/>
                <w:bCs w:val="0"/>
                <w:color w:val="auto"/>
                <w:kern w:val="0"/>
                <w:sz w:val="21"/>
                <w:szCs w:val="21"/>
                <w:lang w:val="en-US" w:eastAsia="zh-CN" w:bidi="ar"/>
              </w:rPr>
              <w:t>达标</w:t>
            </w:r>
          </w:p>
        </w:tc>
      </w:tr>
      <w:tr w14:paraId="310D66F1">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270" w:hRule="atLeast"/>
          <w:jc w:val="center"/>
        </w:trPr>
        <w:tc>
          <w:tcPr>
            <w:tcW w:w="216" w:type="pct"/>
            <w:vMerge w:val="restart"/>
            <w:tcBorders>
              <w:tl2br w:val="nil"/>
              <w:tr2bl w:val="nil"/>
            </w:tcBorders>
            <w:noWrap w:val="0"/>
            <w:vAlign w:val="center"/>
          </w:tcPr>
          <w:p w14:paraId="5B77AA64">
            <w:pPr>
              <w:widowControl/>
              <w:adjustRightInd w:val="0"/>
              <w:snapToGrid w:val="0"/>
              <w:spacing w:line="240" w:lineRule="auto"/>
              <w:ind w:firstLine="0" w:firstLineChars="0"/>
              <w:jc w:val="center"/>
              <w:rPr>
                <w:rFonts w:hint="default" w:ascii="Times New Roman" w:hAnsi="Times New Roman" w:eastAsia="宋体" w:cs="Times New Roman"/>
                <w:b w:val="0"/>
                <w:bCs w:val="0"/>
                <w:color w:val="auto"/>
                <w:kern w:val="0"/>
                <w:sz w:val="21"/>
                <w:szCs w:val="21"/>
                <w:lang w:val="en-US" w:eastAsia="zh-CN"/>
              </w:rPr>
            </w:pPr>
            <w:r>
              <w:rPr>
                <w:rFonts w:hint="default" w:ascii="Times New Roman" w:hAnsi="Times New Roman" w:cs="Times New Roman"/>
                <w:b w:val="0"/>
                <w:bCs w:val="0"/>
                <w:color w:val="auto"/>
                <w:kern w:val="0"/>
                <w:sz w:val="21"/>
                <w:szCs w:val="21"/>
                <w:lang w:val="en-US" w:eastAsia="zh-CN"/>
              </w:rPr>
              <w:t>S2</w:t>
            </w:r>
          </w:p>
        </w:tc>
        <w:tc>
          <w:tcPr>
            <w:tcW w:w="332" w:type="pct"/>
            <w:tcBorders>
              <w:tl2br w:val="nil"/>
              <w:tr2bl w:val="nil"/>
            </w:tcBorders>
            <w:noWrap w:val="0"/>
            <w:vAlign w:val="center"/>
          </w:tcPr>
          <w:p w14:paraId="477BC44F">
            <w:pPr>
              <w:widowControl/>
              <w:adjustRightInd w:val="0"/>
              <w:snapToGrid w:val="0"/>
              <w:spacing w:line="240" w:lineRule="auto"/>
              <w:ind w:firstLine="0" w:firstLineChars="0"/>
              <w:jc w:val="center"/>
              <w:rPr>
                <w:rFonts w:hint="default" w:ascii="Times New Roman" w:hAnsi="Times New Roman" w:cs="Times New Roman"/>
                <w:b w:val="0"/>
                <w:bCs w:val="0"/>
                <w:color w:val="auto"/>
                <w:kern w:val="0"/>
                <w:sz w:val="21"/>
                <w:szCs w:val="21"/>
              </w:rPr>
            </w:pPr>
            <w:r>
              <w:rPr>
                <w:rFonts w:hint="default" w:ascii="Times New Roman" w:hAnsi="Times New Roman" w:cs="Times New Roman"/>
                <w:b w:val="0"/>
                <w:bCs w:val="0"/>
                <w:color w:val="auto"/>
                <w:kern w:val="0"/>
                <w:sz w:val="21"/>
                <w:szCs w:val="21"/>
                <w:lang w:val="en-US" w:eastAsia="zh-CN"/>
              </w:rPr>
              <w:t>上半年</w:t>
            </w:r>
          </w:p>
        </w:tc>
        <w:tc>
          <w:tcPr>
            <w:tcW w:w="332" w:type="pct"/>
            <w:tcBorders>
              <w:tl2br w:val="nil"/>
              <w:tr2bl w:val="nil"/>
            </w:tcBorders>
            <w:noWrap w:val="0"/>
            <w:vAlign w:val="center"/>
          </w:tcPr>
          <w:p w14:paraId="5CF7A6A0">
            <w:pPr>
              <w:widowControl/>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eastAsia" w:ascii="Times New Roman" w:hAnsi="Times New Roman" w:eastAsia="宋体" w:cs="Times New Roman"/>
                <w:b w:val="0"/>
                <w:bCs w:val="0"/>
                <w:color w:val="auto"/>
                <w:kern w:val="0"/>
                <w:sz w:val="21"/>
                <w:szCs w:val="21"/>
                <w:lang w:val="en-US" w:eastAsia="zh-CN" w:bidi="ar"/>
              </w:rPr>
              <w:t>1.60</w:t>
            </w:r>
          </w:p>
        </w:tc>
        <w:tc>
          <w:tcPr>
            <w:tcW w:w="1188" w:type="dxa"/>
            <w:tcBorders>
              <w:tl2br w:val="nil"/>
              <w:tr2bl w:val="nil"/>
            </w:tcBorders>
            <w:noWrap w:val="0"/>
            <w:vAlign w:val="center"/>
          </w:tcPr>
          <w:p w14:paraId="2E78DCE1">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b w:val="0"/>
                <w:bCs w:val="0"/>
                <w:color w:val="auto"/>
                <w:kern w:val="0"/>
                <w:sz w:val="21"/>
                <w:szCs w:val="21"/>
                <w:lang w:bidi="ar"/>
              </w:rPr>
            </w:pPr>
            <w:r>
              <w:rPr>
                <w:rFonts w:hint="eastAsia" w:ascii="Times New Roman" w:hAnsi="Times New Roman" w:cs="Times New Roman"/>
                <w:b w:val="0"/>
                <w:bCs w:val="0"/>
                <w:color w:val="auto"/>
                <w:kern w:val="0"/>
                <w:sz w:val="21"/>
                <w:szCs w:val="21"/>
                <w:lang w:val="en-US" w:eastAsia="zh-CN" w:bidi="ar"/>
              </w:rPr>
              <w:t>达标</w:t>
            </w:r>
          </w:p>
        </w:tc>
        <w:tc>
          <w:tcPr>
            <w:tcW w:w="324" w:type="pct"/>
            <w:tcBorders>
              <w:tl2br w:val="nil"/>
              <w:tr2bl w:val="nil"/>
            </w:tcBorders>
            <w:noWrap w:val="0"/>
            <w:vAlign w:val="center"/>
          </w:tcPr>
          <w:p w14:paraId="6351F5F4">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eastAsia" w:ascii="Times New Roman" w:hAnsi="Times New Roman" w:eastAsia="宋体" w:cs="Times New Roman"/>
                <w:b w:val="0"/>
                <w:bCs w:val="0"/>
                <w:color w:val="auto"/>
                <w:kern w:val="0"/>
                <w:sz w:val="21"/>
                <w:szCs w:val="21"/>
                <w:lang w:val="en-US" w:eastAsia="zh-CN" w:bidi="ar"/>
              </w:rPr>
              <w:t>0.165</w:t>
            </w:r>
          </w:p>
        </w:tc>
        <w:tc>
          <w:tcPr>
            <w:tcW w:w="1111" w:type="dxa"/>
            <w:tcBorders>
              <w:tl2br w:val="nil"/>
              <w:tr2bl w:val="nil"/>
            </w:tcBorders>
            <w:noWrap w:val="0"/>
            <w:vAlign w:val="center"/>
          </w:tcPr>
          <w:p w14:paraId="7C00BF3C">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b w:val="0"/>
                <w:bCs w:val="0"/>
                <w:color w:val="auto"/>
                <w:kern w:val="0"/>
                <w:sz w:val="21"/>
                <w:szCs w:val="21"/>
                <w:lang w:bidi="ar"/>
              </w:rPr>
            </w:pPr>
            <w:r>
              <w:rPr>
                <w:rFonts w:hint="eastAsia" w:ascii="Times New Roman" w:hAnsi="Times New Roman" w:cs="Times New Roman"/>
                <w:b w:val="0"/>
                <w:bCs w:val="0"/>
                <w:color w:val="auto"/>
                <w:kern w:val="0"/>
                <w:sz w:val="21"/>
                <w:szCs w:val="21"/>
                <w:lang w:val="en-US" w:eastAsia="zh-CN" w:bidi="ar"/>
              </w:rPr>
              <w:t>达标</w:t>
            </w:r>
          </w:p>
        </w:tc>
        <w:tc>
          <w:tcPr>
            <w:tcW w:w="317" w:type="pct"/>
            <w:tcBorders>
              <w:tl2br w:val="nil"/>
              <w:tr2bl w:val="nil"/>
            </w:tcBorders>
            <w:noWrap w:val="0"/>
            <w:vAlign w:val="center"/>
          </w:tcPr>
          <w:p w14:paraId="0CE79153">
            <w:pPr>
              <w:widowControl/>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eastAsia" w:ascii="Times New Roman" w:hAnsi="Times New Roman" w:eastAsia="宋体" w:cs="Times New Roman"/>
                <w:b w:val="0"/>
                <w:bCs w:val="0"/>
                <w:color w:val="auto"/>
                <w:kern w:val="0"/>
                <w:sz w:val="21"/>
                <w:szCs w:val="21"/>
                <w:lang w:val="en-US" w:eastAsia="zh-CN" w:bidi="ar"/>
              </w:rPr>
              <w:t>0.0313</w:t>
            </w:r>
          </w:p>
        </w:tc>
        <w:tc>
          <w:tcPr>
            <w:tcW w:w="1103" w:type="dxa"/>
            <w:tcBorders>
              <w:tl2br w:val="nil"/>
              <w:tr2bl w:val="nil"/>
            </w:tcBorders>
            <w:noWrap w:val="0"/>
            <w:vAlign w:val="center"/>
          </w:tcPr>
          <w:p w14:paraId="5F052EDB">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b w:val="0"/>
                <w:bCs w:val="0"/>
                <w:color w:val="auto"/>
                <w:kern w:val="0"/>
                <w:sz w:val="21"/>
                <w:szCs w:val="21"/>
                <w:lang w:bidi="ar"/>
              </w:rPr>
            </w:pPr>
            <w:r>
              <w:rPr>
                <w:rFonts w:hint="eastAsia" w:ascii="Times New Roman" w:hAnsi="Times New Roman" w:cs="Times New Roman"/>
                <w:b w:val="0"/>
                <w:bCs w:val="0"/>
                <w:color w:val="auto"/>
                <w:kern w:val="0"/>
                <w:sz w:val="21"/>
                <w:szCs w:val="21"/>
                <w:lang w:val="en-US" w:eastAsia="zh-CN" w:bidi="ar"/>
              </w:rPr>
              <w:t>达标</w:t>
            </w:r>
          </w:p>
        </w:tc>
        <w:tc>
          <w:tcPr>
            <w:tcW w:w="337" w:type="pct"/>
            <w:tcBorders>
              <w:tl2br w:val="nil"/>
              <w:tr2bl w:val="nil"/>
            </w:tcBorders>
            <w:noWrap w:val="0"/>
            <w:vAlign w:val="center"/>
          </w:tcPr>
          <w:p w14:paraId="3F52C2FA">
            <w:pPr>
              <w:widowControl/>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eastAsia" w:ascii="Times New Roman" w:hAnsi="Times New Roman" w:eastAsia="宋体" w:cs="Times New Roman"/>
                <w:b w:val="0"/>
                <w:bCs w:val="0"/>
                <w:color w:val="auto"/>
                <w:kern w:val="0"/>
                <w:sz w:val="21"/>
                <w:szCs w:val="21"/>
                <w:lang w:val="en-US" w:eastAsia="zh-CN" w:bidi="ar"/>
              </w:rPr>
              <w:t>0.037</w:t>
            </w:r>
          </w:p>
        </w:tc>
        <w:tc>
          <w:tcPr>
            <w:tcW w:w="1156" w:type="dxa"/>
            <w:tcBorders>
              <w:tl2br w:val="nil"/>
              <w:tr2bl w:val="nil"/>
            </w:tcBorders>
            <w:noWrap w:val="0"/>
            <w:vAlign w:val="center"/>
          </w:tcPr>
          <w:p w14:paraId="1CA82632">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b w:val="0"/>
                <w:bCs w:val="0"/>
                <w:color w:val="auto"/>
                <w:kern w:val="0"/>
                <w:sz w:val="21"/>
                <w:szCs w:val="21"/>
                <w:lang w:bidi="ar"/>
              </w:rPr>
            </w:pPr>
            <w:r>
              <w:rPr>
                <w:rFonts w:hint="eastAsia" w:ascii="Times New Roman" w:hAnsi="Times New Roman" w:cs="Times New Roman"/>
                <w:b w:val="0"/>
                <w:bCs w:val="0"/>
                <w:color w:val="auto"/>
                <w:kern w:val="0"/>
                <w:sz w:val="21"/>
                <w:szCs w:val="21"/>
                <w:lang w:val="en-US" w:eastAsia="zh-CN" w:bidi="ar"/>
              </w:rPr>
              <w:t>达标</w:t>
            </w:r>
          </w:p>
        </w:tc>
        <w:tc>
          <w:tcPr>
            <w:tcW w:w="316" w:type="pct"/>
            <w:tcBorders>
              <w:tl2br w:val="nil"/>
              <w:tr2bl w:val="nil"/>
            </w:tcBorders>
            <w:noWrap w:val="0"/>
            <w:vAlign w:val="center"/>
          </w:tcPr>
          <w:p w14:paraId="6BCC105B">
            <w:pPr>
              <w:widowControl/>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eastAsia" w:ascii="Times New Roman" w:hAnsi="Times New Roman" w:eastAsia="宋体" w:cs="Times New Roman"/>
                <w:b w:val="0"/>
                <w:bCs w:val="0"/>
                <w:color w:val="auto"/>
                <w:kern w:val="0"/>
                <w:sz w:val="21"/>
                <w:szCs w:val="21"/>
                <w:lang w:val="en-US" w:eastAsia="zh-CN" w:bidi="ar"/>
              </w:rPr>
              <w:t>0.42</w:t>
            </w:r>
          </w:p>
        </w:tc>
        <w:tc>
          <w:tcPr>
            <w:tcW w:w="1086" w:type="dxa"/>
            <w:tcBorders>
              <w:tl2br w:val="nil"/>
              <w:tr2bl w:val="nil"/>
            </w:tcBorders>
            <w:noWrap w:val="0"/>
            <w:vAlign w:val="center"/>
          </w:tcPr>
          <w:p w14:paraId="6CC8A5D2">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b w:val="0"/>
                <w:bCs w:val="0"/>
                <w:color w:val="auto"/>
                <w:kern w:val="0"/>
                <w:sz w:val="21"/>
                <w:szCs w:val="21"/>
                <w:lang w:bidi="ar"/>
              </w:rPr>
            </w:pPr>
            <w:r>
              <w:rPr>
                <w:rFonts w:hint="eastAsia" w:ascii="Times New Roman" w:hAnsi="Times New Roman" w:cs="Times New Roman"/>
                <w:b w:val="0"/>
                <w:bCs w:val="0"/>
                <w:color w:val="auto"/>
                <w:kern w:val="0"/>
                <w:sz w:val="21"/>
                <w:szCs w:val="21"/>
                <w:lang w:val="en-US" w:eastAsia="zh-CN" w:bidi="ar"/>
              </w:rPr>
              <w:t>达标</w:t>
            </w:r>
          </w:p>
        </w:tc>
        <w:tc>
          <w:tcPr>
            <w:tcW w:w="331" w:type="pct"/>
            <w:tcBorders>
              <w:tl2br w:val="nil"/>
              <w:tr2bl w:val="nil"/>
            </w:tcBorders>
            <w:noWrap w:val="0"/>
            <w:vAlign w:val="center"/>
          </w:tcPr>
          <w:p w14:paraId="5473F791">
            <w:pPr>
              <w:widowControl/>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eastAsia" w:ascii="Times New Roman" w:hAnsi="Times New Roman" w:eastAsia="宋体" w:cs="Times New Roman"/>
                <w:b w:val="0"/>
                <w:bCs w:val="0"/>
                <w:color w:val="auto"/>
                <w:kern w:val="0"/>
                <w:sz w:val="21"/>
                <w:szCs w:val="21"/>
                <w:lang w:val="en-US" w:eastAsia="zh-CN" w:bidi="ar"/>
              </w:rPr>
              <w:t>11.5</w:t>
            </w:r>
          </w:p>
        </w:tc>
        <w:tc>
          <w:tcPr>
            <w:tcW w:w="1414" w:type="dxa"/>
            <w:tcBorders>
              <w:tl2br w:val="nil"/>
              <w:tr2bl w:val="nil"/>
            </w:tcBorders>
            <w:noWrap w:val="0"/>
            <w:vAlign w:val="center"/>
          </w:tcPr>
          <w:p w14:paraId="3E0DF6DE">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b w:val="0"/>
                <w:bCs w:val="0"/>
                <w:color w:val="auto"/>
                <w:kern w:val="0"/>
                <w:sz w:val="21"/>
                <w:szCs w:val="21"/>
                <w:lang w:bidi="ar"/>
              </w:rPr>
            </w:pPr>
            <w:r>
              <w:rPr>
                <w:rFonts w:hint="eastAsia" w:ascii="Times New Roman" w:hAnsi="Times New Roman" w:cs="Times New Roman"/>
                <w:b w:val="0"/>
                <w:bCs w:val="0"/>
                <w:color w:val="auto"/>
                <w:kern w:val="0"/>
                <w:sz w:val="21"/>
                <w:szCs w:val="21"/>
                <w:lang w:val="en-US" w:eastAsia="zh-CN" w:bidi="ar"/>
              </w:rPr>
              <w:t>达标</w:t>
            </w:r>
          </w:p>
        </w:tc>
      </w:tr>
      <w:tr w14:paraId="0B07F125">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270" w:hRule="atLeast"/>
          <w:jc w:val="center"/>
        </w:trPr>
        <w:tc>
          <w:tcPr>
            <w:tcW w:w="216" w:type="pct"/>
            <w:vMerge w:val="continue"/>
            <w:tcBorders>
              <w:tl2br w:val="nil"/>
              <w:tr2bl w:val="nil"/>
            </w:tcBorders>
            <w:noWrap w:val="0"/>
            <w:vAlign w:val="center"/>
          </w:tcPr>
          <w:p w14:paraId="7967632E">
            <w:pPr>
              <w:widowControl/>
              <w:adjustRightInd w:val="0"/>
              <w:snapToGrid w:val="0"/>
              <w:spacing w:line="240" w:lineRule="auto"/>
              <w:ind w:firstLine="0" w:firstLineChars="0"/>
              <w:jc w:val="center"/>
              <w:rPr>
                <w:rFonts w:hint="default" w:ascii="Times New Roman" w:hAnsi="Times New Roman" w:cs="Times New Roman"/>
                <w:b w:val="0"/>
                <w:bCs w:val="0"/>
                <w:color w:val="auto"/>
                <w:kern w:val="0"/>
                <w:sz w:val="21"/>
                <w:szCs w:val="21"/>
              </w:rPr>
            </w:pPr>
          </w:p>
        </w:tc>
        <w:tc>
          <w:tcPr>
            <w:tcW w:w="332" w:type="pct"/>
            <w:tcBorders>
              <w:tl2br w:val="nil"/>
              <w:tr2bl w:val="nil"/>
            </w:tcBorders>
            <w:noWrap w:val="0"/>
            <w:vAlign w:val="center"/>
          </w:tcPr>
          <w:p w14:paraId="60218DD5">
            <w:pPr>
              <w:widowControl/>
              <w:adjustRightInd w:val="0"/>
              <w:snapToGrid w:val="0"/>
              <w:spacing w:line="240" w:lineRule="auto"/>
              <w:ind w:firstLine="0" w:firstLineChars="0"/>
              <w:jc w:val="center"/>
              <w:rPr>
                <w:rFonts w:hint="default" w:ascii="Times New Roman" w:hAnsi="Times New Roman" w:cs="Times New Roman"/>
                <w:b w:val="0"/>
                <w:bCs w:val="0"/>
                <w:color w:val="auto"/>
                <w:kern w:val="0"/>
                <w:sz w:val="21"/>
                <w:szCs w:val="21"/>
              </w:rPr>
            </w:pPr>
            <w:r>
              <w:rPr>
                <w:rFonts w:hint="default" w:ascii="Times New Roman" w:hAnsi="Times New Roman" w:cs="Times New Roman"/>
                <w:b w:val="0"/>
                <w:bCs w:val="0"/>
                <w:color w:val="auto"/>
                <w:kern w:val="0"/>
                <w:sz w:val="21"/>
                <w:szCs w:val="21"/>
                <w:lang w:val="en-US" w:eastAsia="zh-CN"/>
              </w:rPr>
              <w:t>下半年</w:t>
            </w:r>
          </w:p>
        </w:tc>
        <w:tc>
          <w:tcPr>
            <w:tcW w:w="332" w:type="pct"/>
            <w:tcBorders>
              <w:tl2br w:val="nil"/>
              <w:tr2bl w:val="nil"/>
            </w:tcBorders>
            <w:noWrap w:val="0"/>
            <w:vAlign w:val="center"/>
          </w:tcPr>
          <w:p w14:paraId="04AF46CF">
            <w:pPr>
              <w:widowControl/>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eastAsia" w:ascii="Times New Roman" w:hAnsi="Times New Roman" w:cs="Times New Roman"/>
                <w:b w:val="0"/>
                <w:bCs w:val="0"/>
                <w:color w:val="auto"/>
                <w:kern w:val="0"/>
                <w:sz w:val="21"/>
                <w:szCs w:val="21"/>
                <w:lang w:val="en-US" w:eastAsia="zh-CN" w:bidi="ar"/>
              </w:rPr>
              <w:t>0.52</w:t>
            </w:r>
          </w:p>
        </w:tc>
        <w:tc>
          <w:tcPr>
            <w:tcW w:w="1188" w:type="dxa"/>
            <w:tcBorders>
              <w:tl2br w:val="nil"/>
              <w:tr2bl w:val="nil"/>
            </w:tcBorders>
            <w:noWrap w:val="0"/>
            <w:vAlign w:val="center"/>
          </w:tcPr>
          <w:p w14:paraId="0423D3C4">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b w:val="0"/>
                <w:bCs w:val="0"/>
                <w:color w:val="auto"/>
                <w:kern w:val="0"/>
                <w:sz w:val="21"/>
                <w:szCs w:val="21"/>
                <w:lang w:bidi="ar"/>
              </w:rPr>
            </w:pPr>
            <w:r>
              <w:rPr>
                <w:rFonts w:hint="eastAsia" w:ascii="Times New Roman" w:hAnsi="Times New Roman" w:cs="Times New Roman"/>
                <w:b w:val="0"/>
                <w:bCs w:val="0"/>
                <w:color w:val="auto"/>
                <w:kern w:val="0"/>
                <w:sz w:val="21"/>
                <w:szCs w:val="21"/>
                <w:lang w:val="en-US" w:eastAsia="zh-CN" w:bidi="ar"/>
              </w:rPr>
              <w:t>达标</w:t>
            </w:r>
          </w:p>
        </w:tc>
        <w:tc>
          <w:tcPr>
            <w:tcW w:w="324" w:type="pct"/>
            <w:tcBorders>
              <w:tl2br w:val="nil"/>
              <w:tr2bl w:val="nil"/>
            </w:tcBorders>
            <w:noWrap w:val="0"/>
            <w:vAlign w:val="center"/>
          </w:tcPr>
          <w:p w14:paraId="576A007C">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eastAsia" w:ascii="Times New Roman" w:hAnsi="Times New Roman" w:cs="Times New Roman"/>
                <w:b w:val="0"/>
                <w:bCs w:val="0"/>
                <w:color w:val="auto"/>
                <w:kern w:val="0"/>
                <w:sz w:val="21"/>
                <w:szCs w:val="21"/>
                <w:lang w:val="en-US" w:eastAsia="zh-CN" w:bidi="ar"/>
              </w:rPr>
              <w:t>0.069</w:t>
            </w:r>
          </w:p>
        </w:tc>
        <w:tc>
          <w:tcPr>
            <w:tcW w:w="1111" w:type="dxa"/>
            <w:tcBorders>
              <w:tl2br w:val="nil"/>
              <w:tr2bl w:val="nil"/>
            </w:tcBorders>
            <w:noWrap w:val="0"/>
            <w:vAlign w:val="center"/>
          </w:tcPr>
          <w:p w14:paraId="6C0632F8">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b w:val="0"/>
                <w:bCs w:val="0"/>
                <w:color w:val="auto"/>
                <w:kern w:val="0"/>
                <w:sz w:val="21"/>
                <w:szCs w:val="21"/>
                <w:lang w:bidi="ar"/>
              </w:rPr>
            </w:pPr>
            <w:r>
              <w:rPr>
                <w:rFonts w:hint="eastAsia" w:ascii="Times New Roman" w:hAnsi="Times New Roman" w:cs="Times New Roman"/>
                <w:b w:val="0"/>
                <w:bCs w:val="0"/>
                <w:color w:val="auto"/>
                <w:kern w:val="0"/>
                <w:sz w:val="21"/>
                <w:szCs w:val="21"/>
                <w:lang w:val="en-US" w:eastAsia="zh-CN" w:bidi="ar"/>
              </w:rPr>
              <w:t>达标</w:t>
            </w:r>
          </w:p>
        </w:tc>
        <w:tc>
          <w:tcPr>
            <w:tcW w:w="317" w:type="pct"/>
            <w:tcBorders>
              <w:tl2br w:val="nil"/>
              <w:tr2bl w:val="nil"/>
            </w:tcBorders>
            <w:noWrap w:val="0"/>
            <w:vAlign w:val="center"/>
          </w:tcPr>
          <w:p w14:paraId="15A5AB61">
            <w:pPr>
              <w:widowControl/>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eastAsia" w:ascii="Times New Roman" w:hAnsi="Times New Roman" w:cs="Times New Roman"/>
                <w:b w:val="0"/>
                <w:bCs w:val="0"/>
                <w:color w:val="auto"/>
                <w:kern w:val="0"/>
                <w:sz w:val="21"/>
                <w:szCs w:val="21"/>
                <w:lang w:val="en-US" w:eastAsia="zh-CN" w:bidi="ar"/>
              </w:rPr>
              <w:t>0.00126</w:t>
            </w:r>
          </w:p>
        </w:tc>
        <w:tc>
          <w:tcPr>
            <w:tcW w:w="1103" w:type="dxa"/>
            <w:tcBorders>
              <w:tl2br w:val="nil"/>
              <w:tr2bl w:val="nil"/>
            </w:tcBorders>
            <w:noWrap w:val="0"/>
            <w:vAlign w:val="center"/>
          </w:tcPr>
          <w:p w14:paraId="4ABF8718">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b w:val="0"/>
                <w:bCs w:val="0"/>
                <w:color w:val="auto"/>
                <w:kern w:val="0"/>
                <w:sz w:val="21"/>
                <w:szCs w:val="21"/>
                <w:lang w:bidi="ar"/>
              </w:rPr>
            </w:pPr>
            <w:r>
              <w:rPr>
                <w:rFonts w:hint="eastAsia" w:ascii="Times New Roman" w:hAnsi="Times New Roman" w:cs="Times New Roman"/>
                <w:b w:val="0"/>
                <w:bCs w:val="0"/>
                <w:color w:val="auto"/>
                <w:kern w:val="0"/>
                <w:sz w:val="21"/>
                <w:szCs w:val="21"/>
                <w:lang w:val="en-US" w:eastAsia="zh-CN" w:bidi="ar"/>
              </w:rPr>
              <w:t>达标</w:t>
            </w:r>
          </w:p>
        </w:tc>
        <w:tc>
          <w:tcPr>
            <w:tcW w:w="337" w:type="pct"/>
            <w:tcBorders>
              <w:tl2br w:val="nil"/>
              <w:tr2bl w:val="nil"/>
            </w:tcBorders>
            <w:noWrap w:val="0"/>
            <w:vAlign w:val="center"/>
          </w:tcPr>
          <w:p w14:paraId="56BA8012">
            <w:pPr>
              <w:widowControl/>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eastAsia" w:ascii="Times New Roman" w:hAnsi="Times New Roman" w:cs="Times New Roman"/>
                <w:b w:val="0"/>
                <w:bCs w:val="0"/>
                <w:color w:val="auto"/>
                <w:kern w:val="0"/>
                <w:sz w:val="21"/>
                <w:szCs w:val="21"/>
                <w:lang w:val="en-US" w:eastAsia="zh-CN" w:bidi="ar"/>
              </w:rPr>
              <w:t>0.0677</w:t>
            </w:r>
          </w:p>
        </w:tc>
        <w:tc>
          <w:tcPr>
            <w:tcW w:w="1156" w:type="dxa"/>
            <w:tcBorders>
              <w:tl2br w:val="nil"/>
              <w:tr2bl w:val="nil"/>
            </w:tcBorders>
            <w:noWrap w:val="0"/>
            <w:vAlign w:val="center"/>
          </w:tcPr>
          <w:p w14:paraId="29F345C2">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b w:val="0"/>
                <w:bCs w:val="0"/>
                <w:color w:val="auto"/>
                <w:kern w:val="0"/>
                <w:sz w:val="21"/>
                <w:szCs w:val="21"/>
                <w:lang w:bidi="ar"/>
              </w:rPr>
            </w:pPr>
            <w:r>
              <w:rPr>
                <w:rFonts w:hint="eastAsia" w:ascii="Times New Roman" w:hAnsi="Times New Roman" w:cs="Times New Roman"/>
                <w:b w:val="0"/>
                <w:bCs w:val="0"/>
                <w:color w:val="auto"/>
                <w:kern w:val="0"/>
                <w:sz w:val="21"/>
                <w:szCs w:val="21"/>
                <w:lang w:val="en-US" w:eastAsia="zh-CN" w:bidi="ar"/>
              </w:rPr>
              <w:t>达标</w:t>
            </w:r>
          </w:p>
        </w:tc>
        <w:tc>
          <w:tcPr>
            <w:tcW w:w="316" w:type="pct"/>
            <w:tcBorders>
              <w:tl2br w:val="nil"/>
              <w:tr2bl w:val="nil"/>
            </w:tcBorders>
            <w:noWrap w:val="0"/>
            <w:vAlign w:val="center"/>
          </w:tcPr>
          <w:p w14:paraId="21967D9B">
            <w:pPr>
              <w:widowControl/>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eastAsia" w:ascii="Times New Roman" w:hAnsi="Times New Roman" w:cs="Times New Roman"/>
                <w:b w:val="0"/>
                <w:bCs w:val="0"/>
                <w:color w:val="auto"/>
                <w:kern w:val="0"/>
                <w:sz w:val="21"/>
                <w:szCs w:val="21"/>
                <w:lang w:val="en-US" w:eastAsia="zh-CN" w:bidi="ar"/>
              </w:rPr>
              <w:t>0.36</w:t>
            </w:r>
          </w:p>
        </w:tc>
        <w:tc>
          <w:tcPr>
            <w:tcW w:w="1086" w:type="dxa"/>
            <w:tcBorders>
              <w:tl2br w:val="nil"/>
              <w:tr2bl w:val="nil"/>
            </w:tcBorders>
            <w:noWrap w:val="0"/>
            <w:vAlign w:val="center"/>
          </w:tcPr>
          <w:p w14:paraId="5E21EDB8">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b w:val="0"/>
                <w:bCs w:val="0"/>
                <w:color w:val="auto"/>
                <w:kern w:val="0"/>
                <w:sz w:val="21"/>
                <w:szCs w:val="21"/>
                <w:lang w:bidi="ar"/>
              </w:rPr>
            </w:pPr>
            <w:r>
              <w:rPr>
                <w:rFonts w:hint="eastAsia" w:ascii="Times New Roman" w:hAnsi="Times New Roman" w:cs="Times New Roman"/>
                <w:b w:val="0"/>
                <w:bCs w:val="0"/>
                <w:color w:val="auto"/>
                <w:kern w:val="0"/>
                <w:sz w:val="21"/>
                <w:szCs w:val="21"/>
                <w:lang w:val="en-US" w:eastAsia="zh-CN" w:bidi="ar"/>
              </w:rPr>
              <w:t>达标</w:t>
            </w:r>
          </w:p>
        </w:tc>
        <w:tc>
          <w:tcPr>
            <w:tcW w:w="331" w:type="pct"/>
            <w:tcBorders>
              <w:tl2br w:val="nil"/>
              <w:tr2bl w:val="nil"/>
            </w:tcBorders>
            <w:noWrap w:val="0"/>
            <w:vAlign w:val="center"/>
          </w:tcPr>
          <w:p w14:paraId="4EDE5A4A">
            <w:pPr>
              <w:widowControl/>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eastAsia" w:ascii="Times New Roman" w:hAnsi="Times New Roman" w:cs="Times New Roman"/>
                <w:b w:val="0"/>
                <w:bCs w:val="0"/>
                <w:color w:val="auto"/>
                <w:kern w:val="0"/>
                <w:sz w:val="21"/>
                <w:szCs w:val="21"/>
                <w:lang w:val="en-US" w:eastAsia="zh-CN" w:bidi="ar"/>
              </w:rPr>
              <w:t>126</w:t>
            </w:r>
          </w:p>
        </w:tc>
        <w:tc>
          <w:tcPr>
            <w:tcW w:w="1414" w:type="dxa"/>
            <w:tcBorders>
              <w:tl2br w:val="nil"/>
              <w:tr2bl w:val="nil"/>
            </w:tcBorders>
            <w:noWrap w:val="0"/>
            <w:vAlign w:val="center"/>
          </w:tcPr>
          <w:p w14:paraId="1987B990">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b w:val="0"/>
                <w:bCs w:val="0"/>
                <w:color w:val="auto"/>
                <w:kern w:val="0"/>
                <w:sz w:val="21"/>
                <w:szCs w:val="21"/>
                <w:lang w:bidi="ar"/>
              </w:rPr>
            </w:pPr>
            <w:r>
              <w:rPr>
                <w:rFonts w:hint="eastAsia" w:ascii="Times New Roman" w:hAnsi="Times New Roman" w:cs="Times New Roman"/>
                <w:b w:val="0"/>
                <w:bCs w:val="0"/>
                <w:color w:val="auto"/>
                <w:kern w:val="0"/>
                <w:sz w:val="21"/>
                <w:szCs w:val="21"/>
                <w:lang w:val="en-US" w:eastAsia="zh-CN" w:bidi="ar"/>
              </w:rPr>
              <w:t>达标</w:t>
            </w:r>
          </w:p>
        </w:tc>
      </w:tr>
      <w:tr w14:paraId="36EA0D56">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270" w:hRule="atLeast"/>
          <w:jc w:val="center"/>
        </w:trPr>
        <w:tc>
          <w:tcPr>
            <w:tcW w:w="216" w:type="pct"/>
            <w:tcBorders>
              <w:tl2br w:val="nil"/>
              <w:tr2bl w:val="nil"/>
            </w:tcBorders>
            <w:noWrap w:val="0"/>
            <w:vAlign w:val="center"/>
          </w:tcPr>
          <w:p w14:paraId="5FF65646">
            <w:pPr>
              <w:widowControl/>
              <w:adjustRightInd w:val="0"/>
              <w:snapToGrid w:val="0"/>
              <w:spacing w:line="240" w:lineRule="auto"/>
              <w:ind w:firstLine="0" w:firstLineChars="0"/>
              <w:jc w:val="center"/>
              <w:rPr>
                <w:rFonts w:hint="default" w:ascii="Times New Roman" w:hAnsi="Times New Roman" w:eastAsia="宋体" w:cs="Times New Roman"/>
                <w:b w:val="0"/>
                <w:bCs w:val="0"/>
                <w:color w:val="auto"/>
                <w:kern w:val="0"/>
                <w:sz w:val="21"/>
                <w:szCs w:val="21"/>
                <w:lang w:val="en-US" w:eastAsia="zh-CN"/>
              </w:rPr>
            </w:pPr>
            <w:r>
              <w:rPr>
                <w:rFonts w:hint="default" w:ascii="Times New Roman" w:hAnsi="Times New Roman" w:cs="Times New Roman"/>
                <w:b w:val="0"/>
                <w:bCs w:val="0"/>
                <w:color w:val="auto"/>
                <w:kern w:val="0"/>
                <w:sz w:val="21"/>
                <w:szCs w:val="21"/>
                <w:lang w:val="en-US" w:eastAsia="zh-CN"/>
              </w:rPr>
              <w:t>S3</w:t>
            </w:r>
          </w:p>
        </w:tc>
        <w:tc>
          <w:tcPr>
            <w:tcW w:w="332" w:type="pct"/>
            <w:tcBorders>
              <w:tl2br w:val="nil"/>
              <w:tr2bl w:val="nil"/>
            </w:tcBorders>
            <w:noWrap w:val="0"/>
            <w:vAlign w:val="center"/>
          </w:tcPr>
          <w:p w14:paraId="169E5727">
            <w:pPr>
              <w:widowControl/>
              <w:adjustRightInd w:val="0"/>
              <w:snapToGrid w:val="0"/>
              <w:spacing w:line="240" w:lineRule="auto"/>
              <w:ind w:firstLine="0" w:firstLineChars="0"/>
              <w:jc w:val="center"/>
              <w:rPr>
                <w:rFonts w:hint="default" w:ascii="Times New Roman" w:hAnsi="Times New Roman" w:cs="Times New Roman"/>
                <w:b w:val="0"/>
                <w:bCs w:val="0"/>
                <w:color w:val="auto"/>
                <w:kern w:val="0"/>
                <w:sz w:val="21"/>
                <w:szCs w:val="21"/>
              </w:rPr>
            </w:pPr>
            <w:r>
              <w:rPr>
                <w:rFonts w:hint="default" w:ascii="Times New Roman" w:hAnsi="Times New Roman" w:cs="Times New Roman"/>
                <w:b w:val="0"/>
                <w:bCs w:val="0"/>
                <w:color w:val="auto"/>
                <w:kern w:val="0"/>
                <w:sz w:val="21"/>
                <w:szCs w:val="21"/>
                <w:lang w:val="en-US" w:eastAsia="zh-CN"/>
              </w:rPr>
              <w:t>上半年</w:t>
            </w:r>
          </w:p>
        </w:tc>
        <w:tc>
          <w:tcPr>
            <w:tcW w:w="332" w:type="pct"/>
            <w:tcBorders>
              <w:tl2br w:val="nil"/>
              <w:tr2bl w:val="nil"/>
            </w:tcBorders>
            <w:noWrap w:val="0"/>
            <w:vAlign w:val="center"/>
          </w:tcPr>
          <w:p w14:paraId="78ED05F0">
            <w:pPr>
              <w:widowControl/>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eastAsia" w:ascii="Times New Roman" w:hAnsi="Times New Roman" w:eastAsia="宋体" w:cs="Times New Roman"/>
                <w:b w:val="0"/>
                <w:bCs w:val="0"/>
                <w:color w:val="auto"/>
                <w:kern w:val="0"/>
                <w:sz w:val="21"/>
                <w:szCs w:val="21"/>
                <w:lang w:val="en-US" w:eastAsia="zh-CN" w:bidi="ar"/>
              </w:rPr>
              <w:t>1.04</w:t>
            </w:r>
          </w:p>
        </w:tc>
        <w:tc>
          <w:tcPr>
            <w:tcW w:w="1188" w:type="dxa"/>
            <w:tcBorders>
              <w:tl2br w:val="nil"/>
              <w:tr2bl w:val="nil"/>
            </w:tcBorders>
            <w:noWrap w:val="0"/>
            <w:vAlign w:val="center"/>
          </w:tcPr>
          <w:p w14:paraId="51F65928">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b w:val="0"/>
                <w:bCs w:val="0"/>
                <w:color w:val="auto"/>
                <w:kern w:val="0"/>
                <w:sz w:val="21"/>
                <w:szCs w:val="21"/>
                <w:lang w:bidi="ar"/>
              </w:rPr>
            </w:pPr>
            <w:r>
              <w:rPr>
                <w:rFonts w:hint="eastAsia" w:ascii="Times New Roman" w:hAnsi="Times New Roman" w:cs="Times New Roman"/>
                <w:b w:val="0"/>
                <w:bCs w:val="0"/>
                <w:color w:val="auto"/>
                <w:kern w:val="0"/>
                <w:sz w:val="21"/>
                <w:szCs w:val="21"/>
                <w:lang w:val="en-US" w:eastAsia="zh-CN" w:bidi="ar"/>
              </w:rPr>
              <w:t>达标</w:t>
            </w:r>
          </w:p>
        </w:tc>
        <w:tc>
          <w:tcPr>
            <w:tcW w:w="324" w:type="pct"/>
            <w:tcBorders>
              <w:tl2br w:val="nil"/>
              <w:tr2bl w:val="nil"/>
            </w:tcBorders>
            <w:noWrap w:val="0"/>
            <w:vAlign w:val="center"/>
          </w:tcPr>
          <w:p w14:paraId="318AE8D0">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eastAsia" w:ascii="Times New Roman" w:hAnsi="Times New Roman" w:eastAsia="宋体" w:cs="Times New Roman"/>
                <w:b w:val="0"/>
                <w:bCs w:val="0"/>
                <w:color w:val="auto"/>
                <w:kern w:val="0"/>
                <w:sz w:val="21"/>
                <w:szCs w:val="21"/>
                <w:lang w:val="en-US" w:eastAsia="zh-CN" w:bidi="ar"/>
              </w:rPr>
              <w:t>0.019</w:t>
            </w:r>
          </w:p>
        </w:tc>
        <w:tc>
          <w:tcPr>
            <w:tcW w:w="1111" w:type="dxa"/>
            <w:tcBorders>
              <w:tl2br w:val="nil"/>
              <w:tr2bl w:val="nil"/>
            </w:tcBorders>
            <w:noWrap w:val="0"/>
            <w:vAlign w:val="center"/>
          </w:tcPr>
          <w:p w14:paraId="5B6D3176">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b w:val="0"/>
                <w:bCs w:val="0"/>
                <w:color w:val="auto"/>
                <w:kern w:val="0"/>
                <w:sz w:val="21"/>
                <w:szCs w:val="21"/>
                <w:lang w:bidi="ar"/>
              </w:rPr>
            </w:pPr>
            <w:r>
              <w:rPr>
                <w:rFonts w:hint="eastAsia" w:ascii="Times New Roman" w:hAnsi="Times New Roman" w:cs="Times New Roman"/>
                <w:b w:val="0"/>
                <w:bCs w:val="0"/>
                <w:color w:val="auto"/>
                <w:kern w:val="0"/>
                <w:sz w:val="21"/>
                <w:szCs w:val="21"/>
                <w:lang w:val="en-US" w:eastAsia="zh-CN" w:bidi="ar"/>
              </w:rPr>
              <w:t>达标</w:t>
            </w:r>
          </w:p>
        </w:tc>
        <w:tc>
          <w:tcPr>
            <w:tcW w:w="317" w:type="pct"/>
            <w:tcBorders>
              <w:tl2br w:val="nil"/>
              <w:tr2bl w:val="nil"/>
            </w:tcBorders>
            <w:noWrap w:val="0"/>
            <w:vAlign w:val="center"/>
          </w:tcPr>
          <w:p w14:paraId="28EA1B5D">
            <w:pPr>
              <w:widowControl/>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eastAsia" w:ascii="Times New Roman" w:hAnsi="Times New Roman" w:eastAsia="宋体" w:cs="Times New Roman"/>
                <w:b w:val="0"/>
                <w:bCs w:val="0"/>
                <w:color w:val="auto"/>
                <w:kern w:val="0"/>
                <w:sz w:val="21"/>
                <w:szCs w:val="21"/>
                <w:lang w:val="en-US" w:eastAsia="zh-CN" w:bidi="ar"/>
              </w:rPr>
              <w:t>0.00941</w:t>
            </w:r>
          </w:p>
        </w:tc>
        <w:tc>
          <w:tcPr>
            <w:tcW w:w="1103" w:type="dxa"/>
            <w:tcBorders>
              <w:tl2br w:val="nil"/>
              <w:tr2bl w:val="nil"/>
            </w:tcBorders>
            <w:noWrap w:val="0"/>
            <w:vAlign w:val="center"/>
          </w:tcPr>
          <w:p w14:paraId="6FE07BA0">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b w:val="0"/>
                <w:bCs w:val="0"/>
                <w:color w:val="auto"/>
                <w:kern w:val="0"/>
                <w:sz w:val="21"/>
                <w:szCs w:val="21"/>
                <w:lang w:bidi="ar"/>
              </w:rPr>
            </w:pPr>
            <w:r>
              <w:rPr>
                <w:rFonts w:hint="eastAsia" w:ascii="Times New Roman" w:hAnsi="Times New Roman" w:cs="Times New Roman"/>
                <w:b w:val="0"/>
                <w:bCs w:val="0"/>
                <w:color w:val="auto"/>
                <w:kern w:val="0"/>
                <w:sz w:val="21"/>
                <w:szCs w:val="21"/>
                <w:lang w:val="en-US" w:eastAsia="zh-CN" w:bidi="ar"/>
              </w:rPr>
              <w:t>达标</w:t>
            </w:r>
          </w:p>
        </w:tc>
        <w:tc>
          <w:tcPr>
            <w:tcW w:w="337" w:type="pct"/>
            <w:tcBorders>
              <w:tl2br w:val="nil"/>
              <w:tr2bl w:val="nil"/>
            </w:tcBorders>
            <w:noWrap w:val="0"/>
            <w:vAlign w:val="center"/>
          </w:tcPr>
          <w:p w14:paraId="5B5974D0">
            <w:pPr>
              <w:widowControl/>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eastAsia" w:ascii="Times New Roman" w:hAnsi="Times New Roman" w:eastAsia="宋体" w:cs="Times New Roman"/>
                <w:b w:val="0"/>
                <w:bCs w:val="0"/>
                <w:color w:val="auto"/>
                <w:kern w:val="0"/>
                <w:sz w:val="21"/>
                <w:szCs w:val="21"/>
                <w:lang w:val="en-US" w:eastAsia="zh-CN" w:bidi="ar"/>
              </w:rPr>
              <w:t>0.0137</w:t>
            </w:r>
          </w:p>
        </w:tc>
        <w:tc>
          <w:tcPr>
            <w:tcW w:w="1156" w:type="dxa"/>
            <w:tcBorders>
              <w:tl2br w:val="nil"/>
              <w:tr2bl w:val="nil"/>
            </w:tcBorders>
            <w:noWrap w:val="0"/>
            <w:vAlign w:val="center"/>
          </w:tcPr>
          <w:p w14:paraId="412B21DC">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b w:val="0"/>
                <w:bCs w:val="0"/>
                <w:color w:val="auto"/>
                <w:kern w:val="0"/>
                <w:sz w:val="21"/>
                <w:szCs w:val="21"/>
                <w:lang w:bidi="ar"/>
              </w:rPr>
            </w:pPr>
            <w:r>
              <w:rPr>
                <w:rFonts w:hint="eastAsia" w:ascii="Times New Roman" w:hAnsi="Times New Roman" w:cs="Times New Roman"/>
                <w:b w:val="0"/>
                <w:bCs w:val="0"/>
                <w:color w:val="auto"/>
                <w:kern w:val="0"/>
                <w:sz w:val="21"/>
                <w:szCs w:val="21"/>
                <w:lang w:val="en-US" w:eastAsia="zh-CN" w:bidi="ar"/>
              </w:rPr>
              <w:t>达标</w:t>
            </w:r>
          </w:p>
        </w:tc>
        <w:tc>
          <w:tcPr>
            <w:tcW w:w="316" w:type="pct"/>
            <w:tcBorders>
              <w:tl2br w:val="nil"/>
              <w:tr2bl w:val="nil"/>
            </w:tcBorders>
            <w:noWrap w:val="0"/>
            <w:vAlign w:val="center"/>
          </w:tcPr>
          <w:p w14:paraId="3050141E">
            <w:pPr>
              <w:widowControl/>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eastAsia" w:ascii="Times New Roman" w:hAnsi="Times New Roman" w:eastAsia="宋体" w:cs="Times New Roman"/>
                <w:b w:val="0"/>
                <w:bCs w:val="0"/>
                <w:color w:val="auto"/>
                <w:kern w:val="0"/>
                <w:sz w:val="21"/>
                <w:szCs w:val="21"/>
                <w:lang w:val="en-US" w:eastAsia="zh-CN" w:bidi="ar"/>
              </w:rPr>
              <w:t>0.43</w:t>
            </w:r>
          </w:p>
        </w:tc>
        <w:tc>
          <w:tcPr>
            <w:tcW w:w="1086" w:type="dxa"/>
            <w:tcBorders>
              <w:tl2br w:val="nil"/>
              <w:tr2bl w:val="nil"/>
            </w:tcBorders>
            <w:noWrap w:val="0"/>
            <w:vAlign w:val="center"/>
          </w:tcPr>
          <w:p w14:paraId="0B39C76F">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b w:val="0"/>
                <w:bCs w:val="0"/>
                <w:color w:val="auto"/>
                <w:kern w:val="0"/>
                <w:sz w:val="21"/>
                <w:szCs w:val="21"/>
                <w:lang w:bidi="ar"/>
              </w:rPr>
            </w:pPr>
            <w:r>
              <w:rPr>
                <w:rFonts w:hint="eastAsia" w:ascii="Times New Roman" w:hAnsi="Times New Roman" w:cs="Times New Roman"/>
                <w:b w:val="0"/>
                <w:bCs w:val="0"/>
                <w:color w:val="auto"/>
                <w:kern w:val="0"/>
                <w:sz w:val="21"/>
                <w:szCs w:val="21"/>
                <w:lang w:val="en-US" w:eastAsia="zh-CN" w:bidi="ar"/>
              </w:rPr>
              <w:t>达标</w:t>
            </w:r>
          </w:p>
        </w:tc>
        <w:tc>
          <w:tcPr>
            <w:tcW w:w="331" w:type="pct"/>
            <w:tcBorders>
              <w:tl2br w:val="nil"/>
              <w:tr2bl w:val="nil"/>
            </w:tcBorders>
            <w:noWrap w:val="0"/>
            <w:vAlign w:val="center"/>
          </w:tcPr>
          <w:p w14:paraId="39E3526C">
            <w:pPr>
              <w:widowControl/>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eastAsia" w:ascii="Times New Roman" w:hAnsi="Times New Roman" w:eastAsia="宋体" w:cs="Times New Roman"/>
                <w:b w:val="0"/>
                <w:bCs w:val="0"/>
                <w:color w:val="auto"/>
                <w:kern w:val="0"/>
                <w:sz w:val="21"/>
                <w:szCs w:val="21"/>
                <w:lang w:val="en-US" w:eastAsia="zh-CN" w:bidi="ar"/>
              </w:rPr>
              <w:t>172</w:t>
            </w:r>
          </w:p>
        </w:tc>
        <w:tc>
          <w:tcPr>
            <w:tcW w:w="1414" w:type="dxa"/>
            <w:tcBorders>
              <w:tl2br w:val="nil"/>
              <w:tr2bl w:val="nil"/>
            </w:tcBorders>
            <w:noWrap w:val="0"/>
            <w:vAlign w:val="center"/>
          </w:tcPr>
          <w:p w14:paraId="0FE98AC9">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b w:val="0"/>
                <w:bCs w:val="0"/>
                <w:color w:val="auto"/>
                <w:kern w:val="0"/>
                <w:sz w:val="21"/>
                <w:szCs w:val="21"/>
                <w:lang w:bidi="ar"/>
              </w:rPr>
            </w:pPr>
            <w:r>
              <w:rPr>
                <w:rFonts w:hint="eastAsia" w:ascii="Times New Roman" w:hAnsi="Times New Roman" w:cs="Times New Roman"/>
                <w:b w:val="0"/>
                <w:bCs w:val="0"/>
                <w:color w:val="auto"/>
                <w:kern w:val="0"/>
                <w:sz w:val="21"/>
                <w:szCs w:val="21"/>
                <w:lang w:val="en-US" w:eastAsia="zh-CN" w:bidi="ar"/>
              </w:rPr>
              <w:t>达标</w:t>
            </w:r>
          </w:p>
        </w:tc>
      </w:tr>
      <w:tr w14:paraId="388FB6ED">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270" w:hRule="atLeast"/>
          <w:jc w:val="center"/>
        </w:trPr>
        <w:tc>
          <w:tcPr>
            <w:tcW w:w="216" w:type="pct"/>
            <w:tcBorders>
              <w:tl2br w:val="nil"/>
              <w:tr2bl w:val="nil"/>
            </w:tcBorders>
            <w:noWrap w:val="0"/>
            <w:vAlign w:val="center"/>
          </w:tcPr>
          <w:p w14:paraId="3FD3BBFF">
            <w:pPr>
              <w:widowControl/>
              <w:adjustRightInd w:val="0"/>
              <w:snapToGrid w:val="0"/>
              <w:spacing w:line="240" w:lineRule="auto"/>
              <w:ind w:firstLine="0" w:firstLineChars="0"/>
              <w:jc w:val="center"/>
              <w:rPr>
                <w:rFonts w:hint="default" w:ascii="Times New Roman" w:hAnsi="Times New Roman" w:eastAsia="宋体" w:cs="Times New Roman"/>
                <w:b w:val="0"/>
                <w:bCs w:val="0"/>
                <w:color w:val="auto"/>
                <w:kern w:val="0"/>
                <w:sz w:val="21"/>
                <w:szCs w:val="21"/>
                <w:lang w:val="en-US" w:eastAsia="zh-CN"/>
              </w:rPr>
            </w:pPr>
            <w:r>
              <w:rPr>
                <w:rFonts w:hint="default" w:ascii="Times New Roman" w:hAnsi="Times New Roman" w:cs="Times New Roman"/>
                <w:b w:val="0"/>
                <w:bCs w:val="0"/>
                <w:color w:val="auto"/>
                <w:kern w:val="0"/>
                <w:sz w:val="21"/>
                <w:szCs w:val="21"/>
                <w:lang w:val="en-US" w:eastAsia="zh-CN"/>
              </w:rPr>
              <w:t>S4</w:t>
            </w:r>
          </w:p>
        </w:tc>
        <w:tc>
          <w:tcPr>
            <w:tcW w:w="332" w:type="pct"/>
            <w:tcBorders>
              <w:tl2br w:val="nil"/>
              <w:tr2bl w:val="nil"/>
            </w:tcBorders>
            <w:noWrap w:val="0"/>
            <w:vAlign w:val="center"/>
          </w:tcPr>
          <w:p w14:paraId="5351C598">
            <w:pPr>
              <w:widowControl/>
              <w:adjustRightInd w:val="0"/>
              <w:snapToGrid w:val="0"/>
              <w:spacing w:line="240" w:lineRule="auto"/>
              <w:ind w:firstLine="0" w:firstLineChars="0"/>
              <w:jc w:val="center"/>
              <w:rPr>
                <w:rFonts w:hint="default" w:ascii="Times New Roman" w:hAnsi="Times New Roman" w:cs="Times New Roman"/>
                <w:b w:val="0"/>
                <w:bCs w:val="0"/>
                <w:color w:val="auto"/>
                <w:kern w:val="0"/>
                <w:sz w:val="21"/>
                <w:szCs w:val="21"/>
              </w:rPr>
            </w:pPr>
            <w:r>
              <w:rPr>
                <w:rFonts w:hint="default" w:ascii="Times New Roman" w:hAnsi="Times New Roman" w:cs="Times New Roman"/>
                <w:b w:val="0"/>
                <w:bCs w:val="0"/>
                <w:color w:val="auto"/>
                <w:kern w:val="0"/>
                <w:sz w:val="21"/>
                <w:szCs w:val="21"/>
                <w:lang w:val="en-US" w:eastAsia="zh-CN"/>
              </w:rPr>
              <w:t>上半年</w:t>
            </w:r>
          </w:p>
        </w:tc>
        <w:tc>
          <w:tcPr>
            <w:tcW w:w="332" w:type="pct"/>
            <w:tcBorders>
              <w:tl2br w:val="nil"/>
              <w:tr2bl w:val="nil"/>
            </w:tcBorders>
            <w:noWrap w:val="0"/>
            <w:vAlign w:val="center"/>
          </w:tcPr>
          <w:p w14:paraId="4FFF88E8">
            <w:pPr>
              <w:widowControl/>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eastAsia" w:ascii="Times New Roman" w:hAnsi="Times New Roman" w:eastAsia="宋体" w:cs="Times New Roman"/>
                <w:b w:val="0"/>
                <w:bCs w:val="0"/>
                <w:color w:val="auto"/>
                <w:kern w:val="0"/>
                <w:sz w:val="21"/>
                <w:szCs w:val="21"/>
                <w:lang w:val="en-US" w:eastAsia="zh-CN" w:bidi="ar"/>
              </w:rPr>
              <w:t>0.09</w:t>
            </w:r>
          </w:p>
        </w:tc>
        <w:tc>
          <w:tcPr>
            <w:tcW w:w="1188" w:type="dxa"/>
            <w:tcBorders>
              <w:tl2br w:val="nil"/>
              <w:tr2bl w:val="nil"/>
            </w:tcBorders>
            <w:noWrap w:val="0"/>
            <w:vAlign w:val="center"/>
          </w:tcPr>
          <w:p w14:paraId="5F4EF54D">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b w:val="0"/>
                <w:bCs w:val="0"/>
                <w:color w:val="auto"/>
                <w:kern w:val="0"/>
                <w:sz w:val="21"/>
                <w:szCs w:val="21"/>
                <w:lang w:bidi="ar"/>
              </w:rPr>
            </w:pPr>
            <w:r>
              <w:rPr>
                <w:rFonts w:hint="eastAsia" w:ascii="Times New Roman" w:hAnsi="Times New Roman" w:cs="Times New Roman"/>
                <w:b w:val="0"/>
                <w:bCs w:val="0"/>
                <w:color w:val="auto"/>
                <w:kern w:val="0"/>
                <w:sz w:val="21"/>
                <w:szCs w:val="21"/>
                <w:lang w:val="en-US" w:eastAsia="zh-CN" w:bidi="ar"/>
              </w:rPr>
              <w:t>达标</w:t>
            </w:r>
          </w:p>
        </w:tc>
        <w:tc>
          <w:tcPr>
            <w:tcW w:w="324" w:type="pct"/>
            <w:tcBorders>
              <w:tl2br w:val="nil"/>
              <w:tr2bl w:val="nil"/>
            </w:tcBorders>
            <w:noWrap w:val="0"/>
            <w:vAlign w:val="center"/>
          </w:tcPr>
          <w:p w14:paraId="5505F190">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eastAsia" w:ascii="Times New Roman" w:hAnsi="Times New Roman" w:eastAsia="宋体" w:cs="Times New Roman"/>
                <w:b w:val="0"/>
                <w:bCs w:val="0"/>
                <w:color w:val="auto"/>
                <w:kern w:val="0"/>
                <w:sz w:val="21"/>
                <w:szCs w:val="21"/>
                <w:lang w:val="en-US" w:eastAsia="zh-CN" w:bidi="ar"/>
              </w:rPr>
              <w:t>0.013</w:t>
            </w:r>
          </w:p>
        </w:tc>
        <w:tc>
          <w:tcPr>
            <w:tcW w:w="1111" w:type="dxa"/>
            <w:tcBorders>
              <w:tl2br w:val="nil"/>
              <w:tr2bl w:val="nil"/>
            </w:tcBorders>
            <w:noWrap w:val="0"/>
            <w:vAlign w:val="center"/>
          </w:tcPr>
          <w:p w14:paraId="3F8419BD">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b w:val="0"/>
                <w:bCs w:val="0"/>
                <w:color w:val="auto"/>
                <w:kern w:val="0"/>
                <w:sz w:val="21"/>
                <w:szCs w:val="21"/>
                <w:lang w:bidi="ar"/>
              </w:rPr>
            </w:pPr>
            <w:r>
              <w:rPr>
                <w:rFonts w:hint="eastAsia" w:ascii="Times New Roman" w:hAnsi="Times New Roman" w:cs="Times New Roman"/>
                <w:b w:val="0"/>
                <w:bCs w:val="0"/>
                <w:color w:val="auto"/>
                <w:kern w:val="0"/>
                <w:sz w:val="21"/>
                <w:szCs w:val="21"/>
                <w:lang w:val="en-US" w:eastAsia="zh-CN" w:bidi="ar"/>
              </w:rPr>
              <w:t>达标</w:t>
            </w:r>
          </w:p>
        </w:tc>
        <w:tc>
          <w:tcPr>
            <w:tcW w:w="317" w:type="pct"/>
            <w:tcBorders>
              <w:tl2br w:val="nil"/>
              <w:tr2bl w:val="nil"/>
            </w:tcBorders>
            <w:noWrap w:val="0"/>
            <w:vAlign w:val="center"/>
          </w:tcPr>
          <w:p w14:paraId="37F705D3">
            <w:pPr>
              <w:widowControl/>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eastAsia" w:ascii="Times New Roman" w:hAnsi="Times New Roman" w:eastAsia="宋体" w:cs="Times New Roman"/>
                <w:b w:val="0"/>
                <w:bCs w:val="0"/>
                <w:color w:val="auto"/>
                <w:kern w:val="0"/>
                <w:sz w:val="21"/>
                <w:szCs w:val="21"/>
                <w:lang w:val="en-US" w:eastAsia="zh-CN" w:bidi="ar"/>
              </w:rPr>
              <w:t>0.0285</w:t>
            </w:r>
          </w:p>
        </w:tc>
        <w:tc>
          <w:tcPr>
            <w:tcW w:w="1103" w:type="dxa"/>
            <w:tcBorders>
              <w:tl2br w:val="nil"/>
              <w:tr2bl w:val="nil"/>
            </w:tcBorders>
            <w:noWrap w:val="0"/>
            <w:vAlign w:val="center"/>
          </w:tcPr>
          <w:p w14:paraId="5F4E2C78">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b w:val="0"/>
                <w:bCs w:val="0"/>
                <w:color w:val="auto"/>
                <w:kern w:val="0"/>
                <w:sz w:val="21"/>
                <w:szCs w:val="21"/>
                <w:lang w:bidi="ar"/>
              </w:rPr>
            </w:pPr>
            <w:r>
              <w:rPr>
                <w:rFonts w:hint="eastAsia" w:ascii="Times New Roman" w:hAnsi="Times New Roman" w:cs="Times New Roman"/>
                <w:b w:val="0"/>
                <w:bCs w:val="0"/>
                <w:color w:val="auto"/>
                <w:kern w:val="0"/>
                <w:sz w:val="21"/>
                <w:szCs w:val="21"/>
                <w:lang w:val="en-US" w:eastAsia="zh-CN" w:bidi="ar"/>
              </w:rPr>
              <w:t>达标</w:t>
            </w:r>
          </w:p>
        </w:tc>
        <w:tc>
          <w:tcPr>
            <w:tcW w:w="337" w:type="pct"/>
            <w:tcBorders>
              <w:tl2br w:val="nil"/>
              <w:tr2bl w:val="nil"/>
            </w:tcBorders>
            <w:noWrap w:val="0"/>
            <w:vAlign w:val="center"/>
          </w:tcPr>
          <w:p w14:paraId="7A270034">
            <w:pPr>
              <w:widowControl/>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eastAsia" w:ascii="Times New Roman" w:hAnsi="Times New Roman" w:eastAsia="宋体" w:cs="Times New Roman"/>
                <w:b w:val="0"/>
                <w:bCs w:val="0"/>
                <w:color w:val="auto"/>
                <w:kern w:val="0"/>
                <w:sz w:val="21"/>
                <w:szCs w:val="21"/>
                <w:lang w:val="en-US" w:eastAsia="zh-CN" w:bidi="ar"/>
              </w:rPr>
              <w:t>0.0255</w:t>
            </w:r>
          </w:p>
        </w:tc>
        <w:tc>
          <w:tcPr>
            <w:tcW w:w="1156" w:type="dxa"/>
            <w:tcBorders>
              <w:tl2br w:val="nil"/>
              <w:tr2bl w:val="nil"/>
            </w:tcBorders>
            <w:noWrap w:val="0"/>
            <w:vAlign w:val="center"/>
          </w:tcPr>
          <w:p w14:paraId="77D8F8C9">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b w:val="0"/>
                <w:bCs w:val="0"/>
                <w:color w:val="auto"/>
                <w:kern w:val="0"/>
                <w:sz w:val="21"/>
                <w:szCs w:val="21"/>
                <w:lang w:bidi="ar"/>
              </w:rPr>
            </w:pPr>
            <w:r>
              <w:rPr>
                <w:rFonts w:hint="eastAsia" w:ascii="Times New Roman" w:hAnsi="Times New Roman" w:cs="Times New Roman"/>
                <w:b w:val="0"/>
                <w:bCs w:val="0"/>
                <w:color w:val="auto"/>
                <w:kern w:val="0"/>
                <w:sz w:val="21"/>
                <w:szCs w:val="21"/>
                <w:lang w:val="en-US" w:eastAsia="zh-CN" w:bidi="ar"/>
              </w:rPr>
              <w:t>达标</w:t>
            </w:r>
          </w:p>
        </w:tc>
        <w:tc>
          <w:tcPr>
            <w:tcW w:w="316" w:type="pct"/>
            <w:tcBorders>
              <w:tl2br w:val="nil"/>
              <w:tr2bl w:val="nil"/>
            </w:tcBorders>
            <w:noWrap w:val="0"/>
            <w:vAlign w:val="center"/>
          </w:tcPr>
          <w:p w14:paraId="0048C89D">
            <w:pPr>
              <w:widowControl/>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eastAsia" w:ascii="Times New Roman" w:hAnsi="Times New Roman" w:eastAsia="宋体" w:cs="Times New Roman"/>
                <w:b w:val="0"/>
                <w:bCs w:val="0"/>
                <w:color w:val="auto"/>
                <w:kern w:val="0"/>
                <w:sz w:val="21"/>
                <w:szCs w:val="21"/>
                <w:lang w:val="en-US" w:eastAsia="zh-CN" w:bidi="ar"/>
              </w:rPr>
              <w:t>0.07L</w:t>
            </w:r>
          </w:p>
        </w:tc>
        <w:tc>
          <w:tcPr>
            <w:tcW w:w="1086" w:type="dxa"/>
            <w:tcBorders>
              <w:tl2br w:val="nil"/>
              <w:tr2bl w:val="nil"/>
            </w:tcBorders>
            <w:noWrap w:val="0"/>
            <w:vAlign w:val="center"/>
          </w:tcPr>
          <w:p w14:paraId="2EAE6E67">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b w:val="0"/>
                <w:bCs w:val="0"/>
                <w:color w:val="auto"/>
                <w:kern w:val="0"/>
                <w:sz w:val="21"/>
                <w:szCs w:val="21"/>
                <w:lang w:bidi="ar"/>
              </w:rPr>
            </w:pPr>
            <w:r>
              <w:rPr>
                <w:rFonts w:hint="eastAsia" w:ascii="Times New Roman" w:hAnsi="Times New Roman" w:cs="Times New Roman"/>
                <w:b w:val="0"/>
                <w:bCs w:val="0"/>
                <w:color w:val="auto"/>
                <w:kern w:val="0"/>
                <w:sz w:val="21"/>
                <w:szCs w:val="21"/>
                <w:lang w:val="en-US" w:eastAsia="zh-CN" w:bidi="ar"/>
              </w:rPr>
              <w:t>达标</w:t>
            </w:r>
          </w:p>
        </w:tc>
        <w:tc>
          <w:tcPr>
            <w:tcW w:w="331" w:type="pct"/>
            <w:tcBorders>
              <w:tl2br w:val="nil"/>
              <w:tr2bl w:val="nil"/>
            </w:tcBorders>
            <w:noWrap w:val="0"/>
            <w:vAlign w:val="center"/>
          </w:tcPr>
          <w:p w14:paraId="6EBE60A9">
            <w:pPr>
              <w:widowControl/>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eastAsia" w:ascii="Times New Roman" w:hAnsi="Times New Roman" w:eastAsia="宋体" w:cs="Times New Roman"/>
                <w:b w:val="0"/>
                <w:bCs w:val="0"/>
                <w:color w:val="auto"/>
                <w:kern w:val="0"/>
                <w:sz w:val="21"/>
                <w:szCs w:val="21"/>
                <w:lang w:val="en-US" w:eastAsia="zh-CN" w:bidi="ar"/>
              </w:rPr>
              <w:t>2.65</w:t>
            </w:r>
          </w:p>
        </w:tc>
        <w:tc>
          <w:tcPr>
            <w:tcW w:w="1414" w:type="dxa"/>
            <w:tcBorders>
              <w:tl2br w:val="nil"/>
              <w:tr2bl w:val="nil"/>
            </w:tcBorders>
            <w:noWrap w:val="0"/>
            <w:vAlign w:val="center"/>
          </w:tcPr>
          <w:p w14:paraId="657CD18D">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b w:val="0"/>
                <w:bCs w:val="0"/>
                <w:color w:val="auto"/>
                <w:kern w:val="0"/>
                <w:sz w:val="21"/>
                <w:szCs w:val="21"/>
                <w:lang w:bidi="ar"/>
              </w:rPr>
            </w:pPr>
            <w:r>
              <w:rPr>
                <w:rFonts w:hint="eastAsia" w:ascii="Times New Roman" w:hAnsi="Times New Roman" w:cs="Times New Roman"/>
                <w:b w:val="0"/>
                <w:bCs w:val="0"/>
                <w:color w:val="auto"/>
                <w:kern w:val="0"/>
                <w:sz w:val="21"/>
                <w:szCs w:val="21"/>
                <w:lang w:val="en-US" w:eastAsia="zh-CN" w:bidi="ar"/>
              </w:rPr>
              <w:t>达标</w:t>
            </w:r>
          </w:p>
        </w:tc>
      </w:tr>
      <w:tr w14:paraId="581CD5CE">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270" w:hRule="atLeast"/>
          <w:jc w:val="center"/>
        </w:trPr>
        <w:tc>
          <w:tcPr>
            <w:tcW w:w="216" w:type="pct"/>
            <w:vMerge w:val="restart"/>
            <w:tcBorders>
              <w:tl2br w:val="nil"/>
              <w:tr2bl w:val="nil"/>
            </w:tcBorders>
            <w:noWrap w:val="0"/>
            <w:vAlign w:val="center"/>
          </w:tcPr>
          <w:p w14:paraId="1E1905B1">
            <w:pPr>
              <w:widowControl/>
              <w:adjustRightInd w:val="0"/>
              <w:snapToGrid w:val="0"/>
              <w:spacing w:line="240" w:lineRule="auto"/>
              <w:ind w:firstLine="0" w:firstLineChars="0"/>
              <w:jc w:val="center"/>
              <w:rPr>
                <w:rFonts w:hint="default" w:ascii="Times New Roman" w:hAnsi="Times New Roman" w:eastAsia="宋体" w:cs="Times New Roman"/>
                <w:b w:val="0"/>
                <w:bCs w:val="0"/>
                <w:color w:val="auto"/>
                <w:kern w:val="0"/>
                <w:sz w:val="21"/>
                <w:szCs w:val="21"/>
                <w:lang w:val="en-US" w:eastAsia="zh-CN"/>
              </w:rPr>
            </w:pPr>
            <w:r>
              <w:rPr>
                <w:rFonts w:hint="default" w:ascii="Times New Roman" w:hAnsi="Times New Roman" w:cs="Times New Roman"/>
                <w:b w:val="0"/>
                <w:bCs w:val="0"/>
                <w:color w:val="auto"/>
                <w:kern w:val="0"/>
                <w:sz w:val="21"/>
                <w:szCs w:val="21"/>
                <w:lang w:val="en-US" w:eastAsia="zh-CN"/>
              </w:rPr>
              <w:t>DZS</w:t>
            </w:r>
          </w:p>
        </w:tc>
        <w:tc>
          <w:tcPr>
            <w:tcW w:w="332" w:type="pct"/>
            <w:tcBorders>
              <w:tl2br w:val="nil"/>
              <w:tr2bl w:val="nil"/>
            </w:tcBorders>
            <w:noWrap w:val="0"/>
            <w:vAlign w:val="center"/>
          </w:tcPr>
          <w:p w14:paraId="666C9322">
            <w:pPr>
              <w:widowControl/>
              <w:adjustRightInd w:val="0"/>
              <w:snapToGrid w:val="0"/>
              <w:spacing w:line="240" w:lineRule="auto"/>
              <w:ind w:firstLine="0" w:firstLineChars="0"/>
              <w:jc w:val="center"/>
              <w:rPr>
                <w:rFonts w:hint="default" w:ascii="Times New Roman" w:hAnsi="Times New Roman" w:cs="Times New Roman"/>
                <w:b w:val="0"/>
                <w:bCs w:val="0"/>
                <w:color w:val="auto"/>
                <w:kern w:val="0"/>
                <w:sz w:val="21"/>
                <w:szCs w:val="21"/>
                <w:lang w:val="en-US" w:eastAsia="zh-CN"/>
              </w:rPr>
            </w:pPr>
            <w:r>
              <w:rPr>
                <w:rFonts w:hint="default" w:ascii="Times New Roman" w:hAnsi="Times New Roman" w:cs="Times New Roman"/>
                <w:b w:val="0"/>
                <w:bCs w:val="0"/>
                <w:color w:val="auto"/>
                <w:kern w:val="0"/>
                <w:sz w:val="21"/>
                <w:szCs w:val="21"/>
                <w:lang w:val="en-US" w:eastAsia="zh-CN"/>
              </w:rPr>
              <w:t>上半年</w:t>
            </w:r>
          </w:p>
        </w:tc>
        <w:tc>
          <w:tcPr>
            <w:tcW w:w="332" w:type="pct"/>
            <w:tcBorders>
              <w:tl2br w:val="nil"/>
              <w:tr2bl w:val="nil"/>
            </w:tcBorders>
            <w:noWrap w:val="0"/>
            <w:vAlign w:val="center"/>
          </w:tcPr>
          <w:p w14:paraId="0934E44E">
            <w:pPr>
              <w:widowControl/>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eastAsia" w:ascii="Times New Roman" w:hAnsi="Times New Roman" w:eastAsia="宋体" w:cs="Times New Roman"/>
                <w:b w:val="0"/>
                <w:bCs w:val="0"/>
                <w:color w:val="auto"/>
                <w:kern w:val="0"/>
                <w:sz w:val="21"/>
                <w:szCs w:val="21"/>
                <w:lang w:val="en-US" w:eastAsia="zh-CN" w:bidi="ar"/>
              </w:rPr>
              <w:t>0.02</w:t>
            </w:r>
          </w:p>
        </w:tc>
        <w:tc>
          <w:tcPr>
            <w:tcW w:w="1188" w:type="dxa"/>
            <w:tcBorders>
              <w:tl2br w:val="nil"/>
              <w:tr2bl w:val="nil"/>
            </w:tcBorders>
            <w:noWrap w:val="0"/>
            <w:vAlign w:val="center"/>
          </w:tcPr>
          <w:p w14:paraId="2D735791">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b w:val="0"/>
                <w:bCs w:val="0"/>
                <w:color w:val="auto"/>
                <w:kern w:val="0"/>
                <w:sz w:val="21"/>
                <w:szCs w:val="21"/>
                <w:lang w:bidi="ar"/>
              </w:rPr>
            </w:pPr>
            <w:r>
              <w:rPr>
                <w:rFonts w:hint="eastAsia" w:ascii="Times New Roman" w:hAnsi="Times New Roman" w:cs="Times New Roman"/>
                <w:b w:val="0"/>
                <w:bCs w:val="0"/>
                <w:color w:val="auto"/>
                <w:kern w:val="0"/>
                <w:sz w:val="21"/>
                <w:szCs w:val="21"/>
                <w:lang w:val="en-US" w:eastAsia="zh-CN" w:bidi="ar"/>
              </w:rPr>
              <w:t>达标</w:t>
            </w:r>
          </w:p>
        </w:tc>
        <w:tc>
          <w:tcPr>
            <w:tcW w:w="324" w:type="pct"/>
            <w:tcBorders>
              <w:tl2br w:val="nil"/>
              <w:tr2bl w:val="nil"/>
            </w:tcBorders>
            <w:noWrap w:val="0"/>
            <w:vAlign w:val="center"/>
          </w:tcPr>
          <w:p w14:paraId="09893380">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eastAsia" w:ascii="Times New Roman" w:hAnsi="Times New Roman" w:eastAsia="宋体" w:cs="Times New Roman"/>
                <w:b w:val="0"/>
                <w:bCs w:val="0"/>
                <w:color w:val="auto"/>
                <w:kern w:val="0"/>
                <w:sz w:val="21"/>
                <w:szCs w:val="21"/>
                <w:lang w:val="en-US" w:eastAsia="zh-CN" w:bidi="ar"/>
              </w:rPr>
              <w:t>0.368</w:t>
            </w:r>
          </w:p>
        </w:tc>
        <w:tc>
          <w:tcPr>
            <w:tcW w:w="1111" w:type="dxa"/>
            <w:tcBorders>
              <w:tl2br w:val="nil"/>
              <w:tr2bl w:val="nil"/>
            </w:tcBorders>
            <w:noWrap w:val="0"/>
            <w:vAlign w:val="center"/>
          </w:tcPr>
          <w:p w14:paraId="02E27C0E">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b w:val="0"/>
                <w:bCs w:val="0"/>
                <w:color w:val="auto"/>
                <w:kern w:val="0"/>
                <w:sz w:val="21"/>
                <w:szCs w:val="21"/>
                <w:lang w:bidi="ar"/>
              </w:rPr>
            </w:pPr>
            <w:r>
              <w:rPr>
                <w:rFonts w:hint="eastAsia" w:ascii="Times New Roman" w:hAnsi="Times New Roman" w:cs="Times New Roman"/>
                <w:b w:val="0"/>
                <w:bCs w:val="0"/>
                <w:color w:val="auto"/>
                <w:kern w:val="0"/>
                <w:sz w:val="21"/>
                <w:szCs w:val="21"/>
                <w:lang w:val="en-US" w:eastAsia="zh-CN" w:bidi="ar"/>
              </w:rPr>
              <w:t>达标</w:t>
            </w:r>
          </w:p>
        </w:tc>
        <w:tc>
          <w:tcPr>
            <w:tcW w:w="317" w:type="pct"/>
            <w:tcBorders>
              <w:tl2br w:val="nil"/>
              <w:tr2bl w:val="nil"/>
            </w:tcBorders>
            <w:noWrap w:val="0"/>
            <w:vAlign w:val="center"/>
          </w:tcPr>
          <w:p w14:paraId="286C3CD2">
            <w:pPr>
              <w:widowControl/>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eastAsia" w:ascii="Times New Roman" w:hAnsi="Times New Roman" w:eastAsia="宋体" w:cs="Times New Roman"/>
                <w:b w:val="0"/>
                <w:bCs w:val="0"/>
                <w:color w:val="auto"/>
                <w:kern w:val="0"/>
                <w:sz w:val="21"/>
                <w:szCs w:val="21"/>
                <w:lang w:val="en-US" w:eastAsia="zh-CN" w:bidi="ar"/>
              </w:rPr>
              <w:t>0.00506</w:t>
            </w:r>
          </w:p>
        </w:tc>
        <w:tc>
          <w:tcPr>
            <w:tcW w:w="1103" w:type="dxa"/>
            <w:tcBorders>
              <w:tl2br w:val="nil"/>
              <w:tr2bl w:val="nil"/>
            </w:tcBorders>
            <w:noWrap w:val="0"/>
            <w:vAlign w:val="center"/>
          </w:tcPr>
          <w:p w14:paraId="22352B50">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b w:val="0"/>
                <w:bCs w:val="0"/>
                <w:color w:val="auto"/>
                <w:kern w:val="0"/>
                <w:sz w:val="21"/>
                <w:szCs w:val="21"/>
                <w:lang w:bidi="ar"/>
              </w:rPr>
            </w:pPr>
            <w:r>
              <w:rPr>
                <w:rFonts w:hint="eastAsia" w:ascii="Times New Roman" w:hAnsi="Times New Roman" w:cs="Times New Roman"/>
                <w:b w:val="0"/>
                <w:bCs w:val="0"/>
                <w:color w:val="auto"/>
                <w:kern w:val="0"/>
                <w:sz w:val="21"/>
                <w:szCs w:val="21"/>
                <w:lang w:val="en-US" w:eastAsia="zh-CN" w:bidi="ar"/>
              </w:rPr>
              <w:t>达标</w:t>
            </w:r>
          </w:p>
        </w:tc>
        <w:tc>
          <w:tcPr>
            <w:tcW w:w="337" w:type="pct"/>
            <w:tcBorders>
              <w:tl2br w:val="nil"/>
              <w:tr2bl w:val="nil"/>
            </w:tcBorders>
            <w:noWrap w:val="0"/>
            <w:vAlign w:val="center"/>
          </w:tcPr>
          <w:p w14:paraId="05AFD396">
            <w:pPr>
              <w:widowControl/>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eastAsia" w:ascii="Times New Roman" w:hAnsi="Times New Roman" w:eastAsia="宋体" w:cs="Times New Roman"/>
                <w:b w:val="0"/>
                <w:bCs w:val="0"/>
                <w:color w:val="auto"/>
                <w:kern w:val="0"/>
                <w:sz w:val="21"/>
                <w:szCs w:val="21"/>
                <w:lang w:val="en-US" w:eastAsia="zh-CN" w:bidi="ar"/>
              </w:rPr>
              <w:t>0.0101</w:t>
            </w:r>
          </w:p>
        </w:tc>
        <w:tc>
          <w:tcPr>
            <w:tcW w:w="1156" w:type="dxa"/>
            <w:tcBorders>
              <w:tl2br w:val="nil"/>
              <w:tr2bl w:val="nil"/>
            </w:tcBorders>
            <w:noWrap w:val="0"/>
            <w:vAlign w:val="center"/>
          </w:tcPr>
          <w:p w14:paraId="553C2B4B">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b w:val="0"/>
                <w:bCs w:val="0"/>
                <w:color w:val="auto"/>
                <w:kern w:val="0"/>
                <w:sz w:val="21"/>
                <w:szCs w:val="21"/>
                <w:lang w:bidi="ar"/>
              </w:rPr>
            </w:pPr>
            <w:r>
              <w:rPr>
                <w:rFonts w:hint="eastAsia" w:ascii="Times New Roman" w:hAnsi="Times New Roman" w:cs="Times New Roman"/>
                <w:b w:val="0"/>
                <w:bCs w:val="0"/>
                <w:color w:val="auto"/>
                <w:kern w:val="0"/>
                <w:sz w:val="21"/>
                <w:szCs w:val="21"/>
                <w:lang w:val="en-US" w:eastAsia="zh-CN" w:bidi="ar"/>
              </w:rPr>
              <w:t>达标</w:t>
            </w:r>
          </w:p>
        </w:tc>
        <w:tc>
          <w:tcPr>
            <w:tcW w:w="316" w:type="pct"/>
            <w:tcBorders>
              <w:tl2br w:val="nil"/>
              <w:tr2bl w:val="nil"/>
            </w:tcBorders>
            <w:noWrap w:val="0"/>
            <w:vAlign w:val="center"/>
          </w:tcPr>
          <w:p w14:paraId="3969E4A6">
            <w:pPr>
              <w:widowControl/>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eastAsia" w:ascii="Times New Roman" w:hAnsi="Times New Roman" w:eastAsia="宋体" w:cs="Times New Roman"/>
                <w:b w:val="0"/>
                <w:bCs w:val="0"/>
                <w:color w:val="auto"/>
                <w:kern w:val="0"/>
                <w:sz w:val="21"/>
                <w:szCs w:val="21"/>
                <w:lang w:val="en-US" w:eastAsia="zh-CN" w:bidi="ar"/>
              </w:rPr>
              <w:t>0.07L</w:t>
            </w:r>
          </w:p>
        </w:tc>
        <w:tc>
          <w:tcPr>
            <w:tcW w:w="1086" w:type="dxa"/>
            <w:tcBorders>
              <w:tl2br w:val="nil"/>
              <w:tr2bl w:val="nil"/>
            </w:tcBorders>
            <w:noWrap w:val="0"/>
            <w:vAlign w:val="center"/>
          </w:tcPr>
          <w:p w14:paraId="73C972EF">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b w:val="0"/>
                <w:bCs w:val="0"/>
                <w:color w:val="auto"/>
                <w:kern w:val="0"/>
                <w:sz w:val="21"/>
                <w:szCs w:val="21"/>
                <w:lang w:bidi="ar"/>
              </w:rPr>
            </w:pPr>
            <w:r>
              <w:rPr>
                <w:rFonts w:hint="eastAsia" w:ascii="Times New Roman" w:hAnsi="Times New Roman" w:cs="Times New Roman"/>
                <w:b w:val="0"/>
                <w:bCs w:val="0"/>
                <w:color w:val="auto"/>
                <w:kern w:val="0"/>
                <w:sz w:val="21"/>
                <w:szCs w:val="21"/>
                <w:lang w:val="en-US" w:eastAsia="zh-CN" w:bidi="ar"/>
              </w:rPr>
              <w:t>达标</w:t>
            </w:r>
          </w:p>
        </w:tc>
        <w:tc>
          <w:tcPr>
            <w:tcW w:w="331" w:type="pct"/>
            <w:tcBorders>
              <w:tl2br w:val="nil"/>
              <w:tr2bl w:val="nil"/>
            </w:tcBorders>
            <w:noWrap w:val="0"/>
            <w:vAlign w:val="center"/>
          </w:tcPr>
          <w:p w14:paraId="7156A1E5">
            <w:pPr>
              <w:widowControl/>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eastAsia" w:ascii="Times New Roman" w:hAnsi="Times New Roman" w:eastAsia="宋体" w:cs="Times New Roman"/>
                <w:b w:val="0"/>
                <w:bCs w:val="0"/>
                <w:color w:val="auto"/>
                <w:kern w:val="0"/>
                <w:sz w:val="21"/>
                <w:szCs w:val="21"/>
                <w:lang w:val="en-US" w:eastAsia="zh-CN" w:bidi="ar"/>
              </w:rPr>
              <w:t>232</w:t>
            </w:r>
          </w:p>
        </w:tc>
        <w:tc>
          <w:tcPr>
            <w:tcW w:w="1414" w:type="dxa"/>
            <w:tcBorders>
              <w:tl2br w:val="nil"/>
              <w:tr2bl w:val="nil"/>
            </w:tcBorders>
            <w:noWrap w:val="0"/>
            <w:vAlign w:val="center"/>
          </w:tcPr>
          <w:p w14:paraId="02849C7C">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b w:val="0"/>
                <w:bCs w:val="0"/>
                <w:color w:val="auto"/>
                <w:kern w:val="0"/>
                <w:sz w:val="21"/>
                <w:szCs w:val="21"/>
                <w:lang w:bidi="ar"/>
              </w:rPr>
            </w:pPr>
            <w:r>
              <w:rPr>
                <w:rFonts w:hint="eastAsia" w:ascii="Times New Roman" w:hAnsi="Times New Roman" w:cs="Times New Roman"/>
                <w:b w:val="0"/>
                <w:bCs w:val="0"/>
                <w:color w:val="auto"/>
                <w:kern w:val="0"/>
                <w:sz w:val="21"/>
                <w:szCs w:val="21"/>
                <w:lang w:val="en-US" w:eastAsia="zh-CN" w:bidi="ar"/>
              </w:rPr>
              <w:t>达标</w:t>
            </w:r>
          </w:p>
        </w:tc>
      </w:tr>
      <w:tr w14:paraId="17229D26">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270" w:hRule="atLeast"/>
          <w:jc w:val="center"/>
        </w:trPr>
        <w:tc>
          <w:tcPr>
            <w:tcW w:w="216" w:type="pct"/>
            <w:vMerge w:val="continue"/>
            <w:tcBorders>
              <w:tl2br w:val="nil"/>
              <w:tr2bl w:val="nil"/>
            </w:tcBorders>
            <w:noWrap w:val="0"/>
            <w:vAlign w:val="center"/>
          </w:tcPr>
          <w:p w14:paraId="15FD8385">
            <w:pPr>
              <w:widowControl/>
              <w:adjustRightInd w:val="0"/>
              <w:snapToGrid w:val="0"/>
              <w:spacing w:line="240" w:lineRule="auto"/>
              <w:ind w:firstLine="0" w:firstLineChars="0"/>
              <w:jc w:val="center"/>
              <w:rPr>
                <w:rFonts w:hint="default" w:ascii="Times New Roman" w:hAnsi="Times New Roman" w:cs="Times New Roman"/>
                <w:b w:val="0"/>
                <w:bCs w:val="0"/>
                <w:color w:val="auto"/>
                <w:kern w:val="0"/>
                <w:sz w:val="21"/>
                <w:szCs w:val="21"/>
              </w:rPr>
            </w:pPr>
          </w:p>
        </w:tc>
        <w:tc>
          <w:tcPr>
            <w:tcW w:w="332" w:type="pct"/>
            <w:tcBorders>
              <w:tl2br w:val="nil"/>
              <w:tr2bl w:val="nil"/>
            </w:tcBorders>
            <w:noWrap w:val="0"/>
            <w:vAlign w:val="center"/>
          </w:tcPr>
          <w:p w14:paraId="1EA8AB46">
            <w:pPr>
              <w:widowControl/>
              <w:adjustRightInd w:val="0"/>
              <w:snapToGrid w:val="0"/>
              <w:spacing w:line="240" w:lineRule="auto"/>
              <w:ind w:firstLine="0" w:firstLineChars="0"/>
              <w:jc w:val="center"/>
              <w:rPr>
                <w:rFonts w:hint="default" w:ascii="Times New Roman" w:hAnsi="Times New Roman" w:cs="Times New Roman"/>
                <w:b w:val="0"/>
                <w:bCs w:val="0"/>
                <w:color w:val="auto"/>
                <w:kern w:val="0"/>
                <w:sz w:val="21"/>
                <w:szCs w:val="21"/>
                <w:lang w:val="en-US" w:eastAsia="zh-CN"/>
              </w:rPr>
            </w:pPr>
            <w:r>
              <w:rPr>
                <w:rFonts w:hint="default" w:ascii="Times New Roman" w:hAnsi="Times New Roman" w:cs="Times New Roman"/>
                <w:b w:val="0"/>
                <w:bCs w:val="0"/>
                <w:color w:val="auto"/>
                <w:kern w:val="0"/>
                <w:sz w:val="21"/>
                <w:szCs w:val="21"/>
                <w:lang w:val="en-US" w:eastAsia="zh-CN"/>
              </w:rPr>
              <w:t>下半年</w:t>
            </w:r>
          </w:p>
        </w:tc>
        <w:tc>
          <w:tcPr>
            <w:tcW w:w="332" w:type="pct"/>
            <w:tcBorders>
              <w:tl2br w:val="nil"/>
              <w:tr2bl w:val="nil"/>
            </w:tcBorders>
            <w:noWrap w:val="0"/>
            <w:vAlign w:val="center"/>
          </w:tcPr>
          <w:p w14:paraId="717E7436">
            <w:pPr>
              <w:widowControl/>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eastAsia" w:ascii="Times New Roman" w:hAnsi="Times New Roman" w:cs="Times New Roman"/>
                <w:b w:val="0"/>
                <w:bCs w:val="0"/>
                <w:color w:val="auto"/>
                <w:kern w:val="0"/>
                <w:sz w:val="21"/>
                <w:szCs w:val="21"/>
                <w:lang w:val="en-US" w:eastAsia="zh-CN" w:bidi="ar"/>
              </w:rPr>
              <w:t>0.02L</w:t>
            </w:r>
          </w:p>
        </w:tc>
        <w:tc>
          <w:tcPr>
            <w:tcW w:w="1188" w:type="dxa"/>
            <w:tcBorders>
              <w:tl2br w:val="nil"/>
              <w:tr2bl w:val="nil"/>
            </w:tcBorders>
            <w:noWrap w:val="0"/>
            <w:vAlign w:val="center"/>
          </w:tcPr>
          <w:p w14:paraId="558008D8">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b w:val="0"/>
                <w:bCs w:val="0"/>
                <w:color w:val="auto"/>
                <w:kern w:val="0"/>
                <w:sz w:val="21"/>
                <w:szCs w:val="21"/>
                <w:lang w:bidi="ar"/>
              </w:rPr>
            </w:pPr>
            <w:r>
              <w:rPr>
                <w:rFonts w:hint="eastAsia" w:ascii="Times New Roman" w:hAnsi="Times New Roman" w:cs="Times New Roman"/>
                <w:b w:val="0"/>
                <w:bCs w:val="0"/>
                <w:color w:val="auto"/>
                <w:kern w:val="0"/>
                <w:sz w:val="21"/>
                <w:szCs w:val="21"/>
                <w:lang w:val="en-US" w:eastAsia="zh-CN" w:bidi="ar"/>
              </w:rPr>
              <w:t>达标</w:t>
            </w:r>
          </w:p>
        </w:tc>
        <w:tc>
          <w:tcPr>
            <w:tcW w:w="324" w:type="pct"/>
            <w:tcBorders>
              <w:tl2br w:val="nil"/>
              <w:tr2bl w:val="nil"/>
            </w:tcBorders>
            <w:noWrap w:val="0"/>
            <w:vAlign w:val="center"/>
          </w:tcPr>
          <w:p w14:paraId="4C213CB8">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eastAsia" w:ascii="Times New Roman" w:hAnsi="Times New Roman" w:cs="Times New Roman"/>
                <w:b w:val="0"/>
                <w:bCs w:val="0"/>
                <w:color w:val="auto"/>
                <w:kern w:val="0"/>
                <w:sz w:val="21"/>
                <w:szCs w:val="21"/>
                <w:lang w:val="en-US" w:eastAsia="zh-CN" w:bidi="ar"/>
              </w:rPr>
              <w:t>0.077</w:t>
            </w:r>
          </w:p>
        </w:tc>
        <w:tc>
          <w:tcPr>
            <w:tcW w:w="1111" w:type="dxa"/>
            <w:tcBorders>
              <w:tl2br w:val="nil"/>
              <w:tr2bl w:val="nil"/>
            </w:tcBorders>
            <w:noWrap w:val="0"/>
            <w:vAlign w:val="center"/>
          </w:tcPr>
          <w:p w14:paraId="7B110579">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b w:val="0"/>
                <w:bCs w:val="0"/>
                <w:color w:val="auto"/>
                <w:kern w:val="0"/>
                <w:sz w:val="21"/>
                <w:szCs w:val="21"/>
                <w:lang w:bidi="ar"/>
              </w:rPr>
            </w:pPr>
            <w:r>
              <w:rPr>
                <w:rFonts w:hint="eastAsia" w:ascii="Times New Roman" w:hAnsi="Times New Roman" w:cs="Times New Roman"/>
                <w:b w:val="0"/>
                <w:bCs w:val="0"/>
                <w:color w:val="auto"/>
                <w:kern w:val="0"/>
                <w:sz w:val="21"/>
                <w:szCs w:val="21"/>
                <w:lang w:val="en-US" w:eastAsia="zh-CN" w:bidi="ar"/>
              </w:rPr>
              <w:t>达标</w:t>
            </w:r>
          </w:p>
        </w:tc>
        <w:tc>
          <w:tcPr>
            <w:tcW w:w="317" w:type="pct"/>
            <w:tcBorders>
              <w:tl2br w:val="nil"/>
              <w:tr2bl w:val="nil"/>
            </w:tcBorders>
            <w:noWrap w:val="0"/>
            <w:vAlign w:val="center"/>
          </w:tcPr>
          <w:p w14:paraId="2B85B1D1">
            <w:pPr>
              <w:widowControl/>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eastAsia" w:ascii="Times New Roman" w:hAnsi="Times New Roman" w:cs="Times New Roman"/>
                <w:b w:val="0"/>
                <w:bCs w:val="0"/>
                <w:color w:val="auto"/>
                <w:kern w:val="0"/>
                <w:sz w:val="21"/>
                <w:szCs w:val="21"/>
                <w:lang w:val="en-US" w:eastAsia="zh-CN" w:bidi="ar"/>
              </w:rPr>
              <w:t>0.00076</w:t>
            </w:r>
          </w:p>
        </w:tc>
        <w:tc>
          <w:tcPr>
            <w:tcW w:w="1103" w:type="dxa"/>
            <w:tcBorders>
              <w:tl2br w:val="nil"/>
              <w:tr2bl w:val="nil"/>
            </w:tcBorders>
            <w:noWrap w:val="0"/>
            <w:vAlign w:val="center"/>
          </w:tcPr>
          <w:p w14:paraId="0E504E38">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b w:val="0"/>
                <w:bCs w:val="0"/>
                <w:color w:val="auto"/>
                <w:kern w:val="0"/>
                <w:sz w:val="21"/>
                <w:szCs w:val="21"/>
                <w:lang w:bidi="ar"/>
              </w:rPr>
            </w:pPr>
            <w:r>
              <w:rPr>
                <w:rFonts w:hint="eastAsia" w:ascii="Times New Roman" w:hAnsi="Times New Roman" w:cs="Times New Roman"/>
                <w:b w:val="0"/>
                <w:bCs w:val="0"/>
                <w:color w:val="auto"/>
                <w:kern w:val="0"/>
                <w:sz w:val="21"/>
                <w:szCs w:val="21"/>
                <w:lang w:val="en-US" w:eastAsia="zh-CN" w:bidi="ar"/>
              </w:rPr>
              <w:t>达标</w:t>
            </w:r>
          </w:p>
        </w:tc>
        <w:tc>
          <w:tcPr>
            <w:tcW w:w="337" w:type="pct"/>
            <w:tcBorders>
              <w:tl2br w:val="nil"/>
              <w:tr2bl w:val="nil"/>
            </w:tcBorders>
            <w:noWrap w:val="0"/>
            <w:vAlign w:val="center"/>
          </w:tcPr>
          <w:p w14:paraId="776CCC73">
            <w:pPr>
              <w:widowControl/>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eastAsia" w:ascii="Times New Roman" w:hAnsi="Times New Roman" w:cs="Times New Roman"/>
                <w:b w:val="0"/>
                <w:bCs w:val="0"/>
                <w:color w:val="auto"/>
                <w:kern w:val="0"/>
                <w:sz w:val="21"/>
                <w:szCs w:val="21"/>
                <w:lang w:val="en-US" w:eastAsia="zh-CN" w:bidi="ar"/>
              </w:rPr>
              <w:t>0.1</w:t>
            </w:r>
          </w:p>
        </w:tc>
        <w:tc>
          <w:tcPr>
            <w:tcW w:w="1156" w:type="dxa"/>
            <w:tcBorders>
              <w:tl2br w:val="nil"/>
              <w:tr2bl w:val="nil"/>
            </w:tcBorders>
            <w:noWrap w:val="0"/>
            <w:vAlign w:val="center"/>
          </w:tcPr>
          <w:p w14:paraId="44B66777">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b w:val="0"/>
                <w:bCs w:val="0"/>
                <w:color w:val="auto"/>
                <w:kern w:val="0"/>
                <w:sz w:val="21"/>
                <w:szCs w:val="21"/>
                <w:lang w:bidi="ar"/>
              </w:rPr>
            </w:pPr>
            <w:r>
              <w:rPr>
                <w:rFonts w:hint="eastAsia" w:ascii="Times New Roman" w:hAnsi="Times New Roman" w:cs="Times New Roman"/>
                <w:b w:val="0"/>
                <w:bCs w:val="0"/>
                <w:color w:val="auto"/>
                <w:kern w:val="0"/>
                <w:sz w:val="21"/>
                <w:szCs w:val="21"/>
                <w:lang w:val="en-US" w:eastAsia="zh-CN" w:bidi="ar"/>
              </w:rPr>
              <w:t>达标</w:t>
            </w:r>
          </w:p>
        </w:tc>
        <w:tc>
          <w:tcPr>
            <w:tcW w:w="316" w:type="pct"/>
            <w:tcBorders>
              <w:tl2br w:val="nil"/>
              <w:tr2bl w:val="nil"/>
            </w:tcBorders>
            <w:noWrap w:val="0"/>
            <w:vAlign w:val="center"/>
          </w:tcPr>
          <w:p w14:paraId="14C14B34">
            <w:pPr>
              <w:widowControl/>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eastAsia" w:ascii="Times New Roman" w:hAnsi="Times New Roman" w:cs="Times New Roman"/>
                <w:b w:val="0"/>
                <w:bCs w:val="0"/>
                <w:color w:val="auto"/>
                <w:kern w:val="0"/>
                <w:sz w:val="21"/>
                <w:szCs w:val="21"/>
                <w:lang w:val="en-US" w:eastAsia="zh-CN" w:bidi="ar"/>
              </w:rPr>
              <w:t>0.07L</w:t>
            </w:r>
          </w:p>
        </w:tc>
        <w:tc>
          <w:tcPr>
            <w:tcW w:w="1086" w:type="dxa"/>
            <w:tcBorders>
              <w:tl2br w:val="nil"/>
              <w:tr2bl w:val="nil"/>
            </w:tcBorders>
            <w:noWrap w:val="0"/>
            <w:vAlign w:val="center"/>
          </w:tcPr>
          <w:p w14:paraId="4D1D4728">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b w:val="0"/>
                <w:bCs w:val="0"/>
                <w:color w:val="auto"/>
                <w:kern w:val="0"/>
                <w:sz w:val="21"/>
                <w:szCs w:val="21"/>
                <w:lang w:bidi="ar"/>
              </w:rPr>
            </w:pPr>
            <w:r>
              <w:rPr>
                <w:rFonts w:hint="eastAsia" w:ascii="Times New Roman" w:hAnsi="Times New Roman" w:cs="Times New Roman"/>
                <w:b w:val="0"/>
                <w:bCs w:val="0"/>
                <w:color w:val="auto"/>
                <w:kern w:val="0"/>
                <w:sz w:val="21"/>
                <w:szCs w:val="21"/>
                <w:lang w:val="en-US" w:eastAsia="zh-CN" w:bidi="ar"/>
              </w:rPr>
              <w:t>达标</w:t>
            </w:r>
          </w:p>
        </w:tc>
        <w:tc>
          <w:tcPr>
            <w:tcW w:w="331" w:type="pct"/>
            <w:tcBorders>
              <w:tl2br w:val="nil"/>
              <w:tr2bl w:val="nil"/>
            </w:tcBorders>
            <w:noWrap w:val="0"/>
            <w:vAlign w:val="center"/>
          </w:tcPr>
          <w:p w14:paraId="1F04657B">
            <w:pPr>
              <w:widowControl/>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eastAsia" w:ascii="Times New Roman" w:hAnsi="Times New Roman" w:cs="Times New Roman"/>
                <w:b w:val="0"/>
                <w:bCs w:val="0"/>
                <w:color w:val="auto"/>
                <w:kern w:val="0"/>
                <w:sz w:val="21"/>
                <w:szCs w:val="21"/>
                <w:lang w:val="en-US" w:eastAsia="zh-CN" w:bidi="ar"/>
              </w:rPr>
              <w:t>286</w:t>
            </w:r>
          </w:p>
        </w:tc>
        <w:tc>
          <w:tcPr>
            <w:tcW w:w="1414" w:type="dxa"/>
            <w:tcBorders>
              <w:tl2br w:val="nil"/>
              <w:tr2bl w:val="nil"/>
            </w:tcBorders>
            <w:noWrap w:val="0"/>
            <w:vAlign w:val="center"/>
          </w:tcPr>
          <w:p w14:paraId="6828E5CB">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b w:val="0"/>
                <w:bCs w:val="0"/>
                <w:color w:val="auto"/>
                <w:kern w:val="0"/>
                <w:sz w:val="21"/>
                <w:szCs w:val="21"/>
                <w:lang w:bidi="ar"/>
              </w:rPr>
            </w:pPr>
            <w:r>
              <w:rPr>
                <w:rFonts w:hint="eastAsia" w:ascii="Times New Roman" w:hAnsi="Times New Roman" w:cs="Times New Roman"/>
                <w:b w:val="0"/>
                <w:bCs w:val="0"/>
                <w:color w:val="auto"/>
                <w:kern w:val="0"/>
                <w:sz w:val="21"/>
                <w:szCs w:val="21"/>
                <w:lang w:val="en-US" w:eastAsia="zh-CN" w:bidi="ar"/>
              </w:rPr>
              <w:t>达标</w:t>
            </w:r>
          </w:p>
        </w:tc>
      </w:tr>
    </w:tbl>
    <w:p w14:paraId="6EDA52A9">
      <w:pPr>
        <w:ind w:left="0" w:leftChars="0" w:firstLine="0" w:firstLineChars="0"/>
        <w:jc w:val="center"/>
        <w:rPr>
          <w:rFonts w:hint="default" w:eastAsia="宋体"/>
          <w:lang w:val="en-US" w:eastAsia="zh-CN"/>
        </w:rPr>
      </w:pPr>
      <w:r>
        <w:rPr>
          <w:rFonts w:hint="eastAsia"/>
          <w:b/>
          <w:szCs w:val="24"/>
          <w:lang w:val="en-US" w:eastAsia="zh-CN"/>
        </w:rPr>
        <w:t>续表8.2-4</w:t>
      </w:r>
      <w:r>
        <w:rPr>
          <w:b/>
          <w:szCs w:val="24"/>
        </w:rPr>
        <w:t>地下水中污染物检测结果评价</w:t>
      </w:r>
    </w:p>
    <w:tbl>
      <w:tblPr>
        <w:tblStyle w:val="20"/>
        <w:tblW w:w="4998" w:type="pct"/>
        <w:jc w:val="center"/>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Layout w:type="autofit"/>
        <w:tblCellMar>
          <w:top w:w="0" w:type="dxa"/>
          <w:left w:w="108" w:type="dxa"/>
          <w:bottom w:w="0" w:type="dxa"/>
          <w:right w:w="108" w:type="dxa"/>
        </w:tblCellMar>
      </w:tblPr>
      <w:tblGrid>
        <w:gridCol w:w="725"/>
        <w:gridCol w:w="1046"/>
        <w:gridCol w:w="1200"/>
        <w:gridCol w:w="1336"/>
        <w:gridCol w:w="1324"/>
        <w:gridCol w:w="1248"/>
        <w:gridCol w:w="1356"/>
        <w:gridCol w:w="1231"/>
        <w:gridCol w:w="1200"/>
        <w:gridCol w:w="1299"/>
        <w:gridCol w:w="984"/>
        <w:gridCol w:w="1219"/>
      </w:tblGrid>
      <w:tr w14:paraId="0D4D0152">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315" w:hRule="atLeast"/>
          <w:jc w:val="center"/>
        </w:trPr>
        <w:tc>
          <w:tcPr>
            <w:tcW w:w="625" w:type="pct"/>
            <w:gridSpan w:val="2"/>
            <w:tcBorders>
              <w:tl2br w:val="nil"/>
              <w:tr2bl w:val="nil"/>
            </w:tcBorders>
            <w:noWrap w:val="0"/>
            <w:vAlign w:val="center"/>
          </w:tcPr>
          <w:p w14:paraId="35A52844">
            <w:pPr>
              <w:widowControl/>
              <w:adjustRightInd w:val="0"/>
              <w:snapToGrid w:val="0"/>
              <w:spacing w:line="240" w:lineRule="auto"/>
              <w:ind w:firstLine="0" w:firstLineChars="0"/>
              <w:jc w:val="center"/>
              <w:rPr>
                <w:rFonts w:hint="default" w:ascii="Times New Roman" w:hAnsi="Times New Roman" w:cs="Times New Roman"/>
                <w:b/>
                <w:bCs/>
                <w:color w:val="auto"/>
                <w:kern w:val="0"/>
                <w:sz w:val="21"/>
                <w:szCs w:val="21"/>
              </w:rPr>
            </w:pPr>
            <w:r>
              <w:rPr>
                <w:rFonts w:hint="default" w:ascii="Times New Roman" w:hAnsi="Times New Roman" w:cs="Times New Roman"/>
                <w:b/>
                <w:bCs/>
                <w:color w:val="auto"/>
                <w:kern w:val="0"/>
                <w:sz w:val="21"/>
                <w:szCs w:val="21"/>
              </w:rPr>
              <w:t>检测指标</w:t>
            </w:r>
          </w:p>
        </w:tc>
        <w:tc>
          <w:tcPr>
            <w:tcW w:w="894" w:type="pct"/>
            <w:gridSpan w:val="2"/>
            <w:tcBorders>
              <w:tl2br w:val="nil"/>
              <w:tr2bl w:val="nil"/>
            </w:tcBorders>
            <w:noWrap w:val="0"/>
            <w:vAlign w:val="center"/>
          </w:tcPr>
          <w:p w14:paraId="73C3F828">
            <w:pPr>
              <w:widowControl/>
              <w:adjustRightInd w:val="0"/>
              <w:snapToGrid w:val="0"/>
              <w:spacing w:line="240" w:lineRule="auto"/>
              <w:ind w:firstLine="0" w:firstLineChars="0"/>
              <w:jc w:val="center"/>
              <w:textAlignment w:val="center"/>
              <w:rPr>
                <w:rFonts w:hint="default" w:ascii="Times New Roman" w:hAnsi="Times New Roman" w:eastAsia="宋体" w:cs="Times New Roman"/>
                <w:b/>
                <w:bCs/>
                <w:color w:val="auto"/>
                <w:kern w:val="0"/>
                <w:sz w:val="21"/>
                <w:szCs w:val="21"/>
                <w:lang w:eastAsia="zh-CN" w:bidi="ar"/>
              </w:rPr>
            </w:pPr>
            <w:r>
              <w:rPr>
                <w:rFonts w:hint="eastAsia" w:ascii="Times New Roman" w:hAnsi="Times New Roman" w:cs="Times New Roman"/>
                <w:b/>
                <w:bCs/>
                <w:color w:val="auto"/>
                <w:kern w:val="0"/>
                <w:sz w:val="21"/>
                <w:szCs w:val="21"/>
                <w:lang w:val="en-US" w:eastAsia="zh-CN" w:bidi="ar"/>
              </w:rPr>
              <w:t>汞</w:t>
            </w:r>
          </w:p>
        </w:tc>
        <w:tc>
          <w:tcPr>
            <w:tcW w:w="907" w:type="pct"/>
            <w:gridSpan w:val="2"/>
            <w:tcBorders>
              <w:tl2br w:val="nil"/>
              <w:tr2bl w:val="nil"/>
            </w:tcBorders>
            <w:noWrap w:val="0"/>
            <w:vAlign w:val="center"/>
          </w:tcPr>
          <w:p w14:paraId="2481A4A6">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b/>
                <w:bCs/>
                <w:color w:val="auto"/>
                <w:kern w:val="0"/>
                <w:sz w:val="21"/>
                <w:szCs w:val="21"/>
                <w:lang w:val="en-US" w:eastAsia="zh-CN"/>
              </w:rPr>
            </w:pPr>
            <w:r>
              <w:rPr>
                <w:rFonts w:hint="eastAsia" w:ascii="Times New Roman" w:hAnsi="Times New Roman" w:eastAsia="宋体" w:cs="Times New Roman"/>
                <w:b/>
                <w:bCs/>
                <w:color w:val="auto"/>
                <w:kern w:val="0"/>
                <w:sz w:val="21"/>
                <w:szCs w:val="21"/>
                <w:lang w:val="en-US" w:eastAsia="zh-CN"/>
              </w:rPr>
              <w:t>砷</w:t>
            </w:r>
          </w:p>
        </w:tc>
        <w:tc>
          <w:tcPr>
            <w:tcW w:w="912" w:type="pct"/>
            <w:gridSpan w:val="2"/>
            <w:tcBorders>
              <w:tl2br w:val="nil"/>
              <w:tr2bl w:val="nil"/>
            </w:tcBorders>
            <w:noWrap w:val="0"/>
            <w:vAlign w:val="center"/>
          </w:tcPr>
          <w:p w14:paraId="6360FB6F">
            <w:pPr>
              <w:widowControl/>
              <w:adjustRightInd w:val="0"/>
              <w:snapToGrid w:val="0"/>
              <w:spacing w:line="240" w:lineRule="auto"/>
              <w:ind w:firstLine="0" w:firstLineChars="0"/>
              <w:jc w:val="center"/>
              <w:textAlignment w:val="center"/>
              <w:rPr>
                <w:rFonts w:hint="default" w:ascii="Times New Roman" w:hAnsi="Times New Roman" w:eastAsia="宋体" w:cs="Times New Roman"/>
                <w:b/>
                <w:bCs/>
                <w:color w:val="auto"/>
                <w:kern w:val="0"/>
                <w:sz w:val="21"/>
                <w:szCs w:val="21"/>
                <w:lang w:val="en-US" w:eastAsia="zh-CN"/>
              </w:rPr>
            </w:pPr>
            <w:r>
              <w:rPr>
                <w:rFonts w:hint="eastAsia" w:ascii="Times New Roman" w:hAnsi="Times New Roman" w:eastAsia="宋体" w:cs="Times New Roman"/>
                <w:b/>
                <w:bCs/>
                <w:color w:val="auto"/>
                <w:kern w:val="0"/>
                <w:sz w:val="21"/>
                <w:szCs w:val="21"/>
                <w:lang w:val="en-US" w:eastAsia="zh-CN"/>
              </w:rPr>
              <w:t>镉</w:t>
            </w:r>
          </w:p>
        </w:tc>
        <w:tc>
          <w:tcPr>
            <w:tcW w:w="881" w:type="pct"/>
            <w:gridSpan w:val="2"/>
            <w:tcBorders>
              <w:tl2br w:val="nil"/>
              <w:tr2bl w:val="nil"/>
            </w:tcBorders>
            <w:noWrap w:val="0"/>
            <w:vAlign w:val="center"/>
          </w:tcPr>
          <w:p w14:paraId="575C57B9">
            <w:pPr>
              <w:widowControl/>
              <w:adjustRightInd w:val="0"/>
              <w:snapToGrid w:val="0"/>
              <w:spacing w:line="240" w:lineRule="auto"/>
              <w:ind w:firstLine="0" w:firstLineChars="0"/>
              <w:jc w:val="center"/>
              <w:textAlignment w:val="center"/>
              <w:rPr>
                <w:rFonts w:hint="default" w:ascii="Times New Roman" w:hAnsi="Times New Roman" w:eastAsia="宋体" w:cs="Times New Roman"/>
                <w:b/>
                <w:bCs/>
                <w:color w:val="auto"/>
                <w:kern w:val="0"/>
                <w:sz w:val="21"/>
                <w:szCs w:val="21"/>
                <w:lang w:val="en-US" w:eastAsia="zh-CN"/>
              </w:rPr>
            </w:pPr>
            <w:r>
              <w:rPr>
                <w:rFonts w:hint="eastAsia" w:ascii="Times New Roman" w:hAnsi="Times New Roman" w:cs="Times New Roman"/>
                <w:b/>
                <w:bCs/>
                <w:color w:val="auto"/>
                <w:kern w:val="0"/>
                <w:sz w:val="21"/>
                <w:szCs w:val="21"/>
                <w:lang w:val="en-US" w:eastAsia="zh-CN" w:bidi="ar"/>
              </w:rPr>
              <w:t>铅</w:t>
            </w:r>
          </w:p>
        </w:tc>
        <w:tc>
          <w:tcPr>
            <w:tcW w:w="777" w:type="pct"/>
            <w:gridSpan w:val="2"/>
            <w:tcBorders>
              <w:tl2br w:val="nil"/>
              <w:tr2bl w:val="nil"/>
            </w:tcBorders>
            <w:noWrap w:val="0"/>
            <w:vAlign w:val="center"/>
          </w:tcPr>
          <w:p w14:paraId="3EDB38F6">
            <w:pPr>
              <w:widowControl/>
              <w:adjustRightInd w:val="0"/>
              <w:snapToGrid w:val="0"/>
              <w:spacing w:line="240" w:lineRule="auto"/>
              <w:ind w:firstLine="0" w:firstLineChars="0"/>
              <w:jc w:val="center"/>
              <w:textAlignment w:val="center"/>
              <w:rPr>
                <w:rFonts w:hint="default" w:ascii="Times New Roman" w:hAnsi="Times New Roman" w:eastAsia="宋体" w:cs="Times New Roman"/>
                <w:b/>
                <w:bCs/>
                <w:color w:val="auto"/>
                <w:kern w:val="0"/>
                <w:sz w:val="21"/>
                <w:szCs w:val="21"/>
                <w:lang w:val="en-US" w:eastAsia="zh-CN"/>
              </w:rPr>
            </w:pPr>
            <w:r>
              <w:rPr>
                <w:rFonts w:hint="eastAsia" w:ascii="Times New Roman" w:hAnsi="Times New Roman" w:cs="Times New Roman"/>
                <w:b/>
                <w:bCs/>
                <w:color w:val="auto"/>
                <w:kern w:val="0"/>
                <w:sz w:val="21"/>
                <w:szCs w:val="21"/>
                <w:lang w:val="en-US" w:eastAsia="zh-CN" w:bidi="ar"/>
              </w:rPr>
              <w:t>可萃取性石油烃（C10-C40）</w:t>
            </w:r>
          </w:p>
        </w:tc>
      </w:tr>
      <w:tr w14:paraId="453D1D9D">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594" w:hRule="atLeast"/>
          <w:jc w:val="center"/>
        </w:trPr>
        <w:tc>
          <w:tcPr>
            <w:tcW w:w="625" w:type="pct"/>
            <w:gridSpan w:val="2"/>
            <w:tcBorders>
              <w:tl2br w:val="nil"/>
              <w:tr2bl w:val="nil"/>
            </w:tcBorders>
            <w:noWrap w:val="0"/>
            <w:vAlign w:val="center"/>
          </w:tcPr>
          <w:p w14:paraId="12737432">
            <w:pPr>
              <w:widowControl/>
              <w:adjustRightInd w:val="0"/>
              <w:snapToGrid w:val="0"/>
              <w:spacing w:line="240" w:lineRule="auto"/>
              <w:ind w:firstLine="0" w:firstLineChars="0"/>
              <w:jc w:val="center"/>
              <w:rPr>
                <w:rFonts w:hint="default" w:ascii="Times New Roman" w:hAnsi="Times New Roman" w:cs="Times New Roman"/>
                <w:b/>
                <w:bCs/>
                <w:color w:val="auto"/>
                <w:kern w:val="0"/>
                <w:sz w:val="21"/>
                <w:szCs w:val="21"/>
              </w:rPr>
            </w:pPr>
            <w:r>
              <w:rPr>
                <w:rFonts w:hint="default" w:ascii="Times New Roman" w:hAnsi="Times New Roman" w:cs="Times New Roman"/>
                <w:b/>
                <w:bCs/>
                <w:color w:val="auto"/>
                <w:kern w:val="0"/>
                <w:sz w:val="21"/>
                <w:szCs w:val="21"/>
              </w:rPr>
              <w:t>评价标准</w:t>
            </w:r>
          </w:p>
        </w:tc>
        <w:tc>
          <w:tcPr>
            <w:tcW w:w="894" w:type="pct"/>
            <w:gridSpan w:val="2"/>
            <w:tcBorders>
              <w:tl2br w:val="nil"/>
              <w:tr2bl w:val="nil"/>
            </w:tcBorders>
            <w:noWrap w:val="0"/>
            <w:vAlign w:val="center"/>
          </w:tcPr>
          <w:p w14:paraId="228A4E72">
            <w:pPr>
              <w:widowControl/>
              <w:adjustRightInd w:val="0"/>
              <w:snapToGrid w:val="0"/>
              <w:spacing w:line="240" w:lineRule="auto"/>
              <w:ind w:firstLine="0" w:firstLineChars="0"/>
              <w:jc w:val="center"/>
              <w:textAlignment w:val="center"/>
              <w:rPr>
                <w:rFonts w:hint="default" w:ascii="Times New Roman" w:hAnsi="Times New Roman" w:eastAsia="宋体" w:cs="Times New Roman"/>
                <w:b/>
                <w:bCs/>
                <w:color w:val="auto"/>
                <w:kern w:val="0"/>
                <w:sz w:val="21"/>
                <w:szCs w:val="21"/>
                <w:lang w:val="en-US" w:eastAsia="zh-CN" w:bidi="ar"/>
              </w:rPr>
            </w:pPr>
            <w:r>
              <w:rPr>
                <w:rFonts w:hint="eastAsia" w:ascii="Times New Roman" w:hAnsi="Times New Roman" w:eastAsia="宋体" w:cs="Times New Roman"/>
                <w:b/>
                <w:bCs/>
                <w:color w:val="auto"/>
                <w:kern w:val="0"/>
                <w:sz w:val="21"/>
                <w:szCs w:val="21"/>
                <w:lang w:val="en-US" w:eastAsia="zh-CN" w:bidi="ar"/>
              </w:rPr>
              <w:t>0.002</w:t>
            </w:r>
          </w:p>
        </w:tc>
        <w:tc>
          <w:tcPr>
            <w:tcW w:w="907" w:type="pct"/>
            <w:gridSpan w:val="2"/>
            <w:tcBorders>
              <w:tl2br w:val="nil"/>
              <w:tr2bl w:val="nil"/>
            </w:tcBorders>
            <w:noWrap w:val="0"/>
            <w:vAlign w:val="center"/>
          </w:tcPr>
          <w:p w14:paraId="7F71C33C">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b/>
                <w:bCs/>
                <w:color w:val="auto"/>
                <w:kern w:val="0"/>
                <w:sz w:val="21"/>
                <w:szCs w:val="21"/>
                <w:lang w:val="en-US" w:eastAsia="zh-CN"/>
              </w:rPr>
            </w:pPr>
            <w:r>
              <w:rPr>
                <w:rFonts w:hint="eastAsia" w:ascii="Times New Roman" w:hAnsi="Times New Roman" w:eastAsia="宋体" w:cs="Times New Roman"/>
                <w:b/>
                <w:bCs/>
                <w:color w:val="auto"/>
                <w:kern w:val="0"/>
                <w:sz w:val="21"/>
                <w:szCs w:val="21"/>
                <w:lang w:val="en-US" w:eastAsia="zh-CN"/>
              </w:rPr>
              <w:t>0.05</w:t>
            </w:r>
          </w:p>
        </w:tc>
        <w:tc>
          <w:tcPr>
            <w:tcW w:w="912" w:type="pct"/>
            <w:gridSpan w:val="2"/>
            <w:tcBorders>
              <w:tl2br w:val="nil"/>
              <w:tr2bl w:val="nil"/>
            </w:tcBorders>
            <w:noWrap w:val="0"/>
            <w:vAlign w:val="center"/>
          </w:tcPr>
          <w:p w14:paraId="3211388B">
            <w:pPr>
              <w:widowControl/>
              <w:adjustRightInd w:val="0"/>
              <w:snapToGrid w:val="0"/>
              <w:spacing w:line="240" w:lineRule="auto"/>
              <w:ind w:firstLine="0" w:firstLineChars="0"/>
              <w:jc w:val="center"/>
              <w:textAlignment w:val="center"/>
              <w:rPr>
                <w:rFonts w:hint="default" w:ascii="Times New Roman" w:hAnsi="Times New Roman" w:eastAsia="宋体" w:cs="Times New Roman"/>
                <w:b/>
                <w:bCs/>
                <w:color w:val="auto"/>
                <w:kern w:val="0"/>
                <w:sz w:val="21"/>
                <w:szCs w:val="21"/>
                <w:lang w:val="en-US" w:eastAsia="zh-CN"/>
              </w:rPr>
            </w:pPr>
            <w:r>
              <w:rPr>
                <w:rFonts w:hint="eastAsia" w:ascii="Times New Roman" w:hAnsi="Times New Roman" w:eastAsia="宋体" w:cs="Times New Roman"/>
                <w:b/>
                <w:bCs/>
                <w:color w:val="auto"/>
                <w:kern w:val="0"/>
                <w:sz w:val="21"/>
                <w:szCs w:val="21"/>
                <w:lang w:val="en-US" w:eastAsia="zh-CN"/>
              </w:rPr>
              <w:t>0.01</w:t>
            </w:r>
          </w:p>
        </w:tc>
        <w:tc>
          <w:tcPr>
            <w:tcW w:w="881" w:type="pct"/>
            <w:gridSpan w:val="2"/>
            <w:tcBorders>
              <w:tl2br w:val="nil"/>
              <w:tr2bl w:val="nil"/>
            </w:tcBorders>
            <w:noWrap w:val="0"/>
            <w:vAlign w:val="center"/>
          </w:tcPr>
          <w:p w14:paraId="7F00DB13">
            <w:pPr>
              <w:widowControl/>
              <w:adjustRightInd w:val="0"/>
              <w:snapToGrid w:val="0"/>
              <w:spacing w:line="240" w:lineRule="auto"/>
              <w:ind w:firstLine="0" w:firstLineChars="0"/>
              <w:jc w:val="center"/>
              <w:textAlignment w:val="center"/>
              <w:rPr>
                <w:rFonts w:hint="default" w:ascii="Times New Roman" w:hAnsi="Times New Roman" w:eastAsia="宋体" w:cs="Times New Roman"/>
                <w:b/>
                <w:bCs/>
                <w:color w:val="auto"/>
                <w:kern w:val="0"/>
                <w:sz w:val="21"/>
                <w:szCs w:val="21"/>
                <w:lang w:val="en-US" w:eastAsia="zh-CN"/>
              </w:rPr>
            </w:pPr>
            <w:r>
              <w:rPr>
                <w:rFonts w:hint="eastAsia" w:ascii="Times New Roman" w:hAnsi="Times New Roman" w:cs="Times New Roman"/>
                <w:b/>
                <w:bCs/>
                <w:color w:val="auto"/>
                <w:kern w:val="0"/>
                <w:sz w:val="21"/>
                <w:szCs w:val="21"/>
                <w:lang w:val="en-US" w:eastAsia="zh-CN" w:bidi="ar"/>
              </w:rPr>
              <w:t>0.1</w:t>
            </w:r>
          </w:p>
        </w:tc>
        <w:tc>
          <w:tcPr>
            <w:tcW w:w="777" w:type="pct"/>
            <w:gridSpan w:val="2"/>
            <w:tcBorders>
              <w:tl2br w:val="nil"/>
              <w:tr2bl w:val="nil"/>
            </w:tcBorders>
            <w:noWrap w:val="0"/>
            <w:vAlign w:val="center"/>
          </w:tcPr>
          <w:p w14:paraId="346B8EDF">
            <w:pPr>
              <w:widowControl/>
              <w:adjustRightInd w:val="0"/>
              <w:snapToGrid w:val="0"/>
              <w:spacing w:line="240" w:lineRule="auto"/>
              <w:ind w:firstLine="0" w:firstLineChars="0"/>
              <w:jc w:val="center"/>
              <w:textAlignment w:val="center"/>
              <w:rPr>
                <w:rFonts w:hint="default" w:ascii="Times New Roman" w:hAnsi="Times New Roman" w:eastAsia="宋体" w:cs="Times New Roman"/>
                <w:b/>
                <w:bCs/>
                <w:color w:val="auto"/>
                <w:kern w:val="0"/>
                <w:sz w:val="21"/>
                <w:szCs w:val="21"/>
                <w:lang w:val="en-US" w:eastAsia="zh-CN"/>
              </w:rPr>
            </w:pPr>
            <w:r>
              <w:rPr>
                <w:rFonts w:hint="eastAsia" w:ascii="Times New Roman" w:hAnsi="Times New Roman" w:cs="Times New Roman"/>
                <w:b/>
                <w:bCs/>
                <w:color w:val="auto"/>
                <w:kern w:val="0"/>
                <w:sz w:val="21"/>
                <w:szCs w:val="21"/>
                <w:lang w:val="en-US" w:eastAsia="zh-CN"/>
              </w:rPr>
              <w:t>1.2</w:t>
            </w:r>
          </w:p>
        </w:tc>
      </w:tr>
      <w:tr w14:paraId="22FDE6AE">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625" w:type="pct"/>
            <w:gridSpan w:val="2"/>
            <w:tcBorders>
              <w:tl2br w:val="nil"/>
              <w:tr2bl w:val="nil"/>
            </w:tcBorders>
            <w:noWrap w:val="0"/>
            <w:vAlign w:val="center"/>
          </w:tcPr>
          <w:p w14:paraId="3A37CED2">
            <w:pPr>
              <w:widowControl/>
              <w:adjustRightInd w:val="0"/>
              <w:snapToGrid w:val="0"/>
              <w:spacing w:line="240" w:lineRule="auto"/>
              <w:ind w:firstLine="0" w:firstLineChars="0"/>
              <w:jc w:val="center"/>
              <w:rPr>
                <w:rFonts w:hint="default" w:ascii="Times New Roman" w:hAnsi="Times New Roman" w:cs="Times New Roman"/>
                <w:b/>
                <w:bCs/>
                <w:color w:val="auto"/>
                <w:kern w:val="0"/>
                <w:sz w:val="21"/>
                <w:szCs w:val="21"/>
              </w:rPr>
            </w:pPr>
            <w:r>
              <w:rPr>
                <w:rFonts w:hint="default" w:ascii="Times New Roman" w:hAnsi="Times New Roman" w:cs="Times New Roman"/>
                <w:b/>
                <w:bCs/>
                <w:color w:val="auto"/>
                <w:kern w:val="0"/>
                <w:sz w:val="21"/>
                <w:szCs w:val="21"/>
              </w:rPr>
              <w:t>单位</w:t>
            </w:r>
          </w:p>
        </w:tc>
        <w:tc>
          <w:tcPr>
            <w:tcW w:w="894" w:type="pct"/>
            <w:gridSpan w:val="2"/>
            <w:tcBorders>
              <w:tl2br w:val="nil"/>
              <w:tr2bl w:val="nil"/>
            </w:tcBorders>
            <w:noWrap w:val="0"/>
            <w:vAlign w:val="center"/>
          </w:tcPr>
          <w:p w14:paraId="1FD6B24A">
            <w:pPr>
              <w:widowControl/>
              <w:adjustRightInd w:val="0"/>
              <w:snapToGrid w:val="0"/>
              <w:spacing w:line="240" w:lineRule="auto"/>
              <w:ind w:firstLine="0" w:firstLineChars="0"/>
              <w:jc w:val="center"/>
              <w:textAlignment w:val="center"/>
              <w:rPr>
                <w:rFonts w:hint="default" w:ascii="Times New Roman" w:hAnsi="Times New Roman" w:cs="Times New Roman"/>
                <w:b/>
                <w:bCs/>
                <w:color w:val="auto"/>
                <w:kern w:val="0"/>
                <w:sz w:val="21"/>
                <w:szCs w:val="21"/>
              </w:rPr>
            </w:pPr>
            <w:r>
              <w:rPr>
                <w:rFonts w:hint="default" w:ascii="Times New Roman" w:hAnsi="Times New Roman" w:cs="Times New Roman"/>
                <w:b/>
                <w:bCs/>
                <w:color w:val="auto"/>
                <w:kern w:val="0"/>
                <w:sz w:val="21"/>
                <w:szCs w:val="21"/>
                <w:lang w:bidi="ar"/>
              </w:rPr>
              <w:t>mg/L</w:t>
            </w:r>
          </w:p>
        </w:tc>
        <w:tc>
          <w:tcPr>
            <w:tcW w:w="907" w:type="pct"/>
            <w:gridSpan w:val="2"/>
            <w:tcBorders>
              <w:tl2br w:val="nil"/>
              <w:tr2bl w:val="nil"/>
            </w:tcBorders>
            <w:noWrap w:val="0"/>
            <w:vAlign w:val="center"/>
          </w:tcPr>
          <w:p w14:paraId="311F6763">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b/>
                <w:bCs/>
                <w:color w:val="auto"/>
                <w:kern w:val="0"/>
                <w:sz w:val="21"/>
                <w:szCs w:val="21"/>
              </w:rPr>
            </w:pPr>
            <w:r>
              <w:rPr>
                <w:rFonts w:hint="default" w:ascii="Times New Roman" w:hAnsi="Times New Roman" w:cs="Times New Roman"/>
                <w:b/>
                <w:bCs/>
                <w:color w:val="auto"/>
                <w:kern w:val="0"/>
                <w:sz w:val="21"/>
                <w:szCs w:val="21"/>
                <w:lang w:bidi="ar"/>
              </w:rPr>
              <w:t>mg/L</w:t>
            </w:r>
          </w:p>
        </w:tc>
        <w:tc>
          <w:tcPr>
            <w:tcW w:w="912" w:type="pct"/>
            <w:gridSpan w:val="2"/>
            <w:tcBorders>
              <w:tl2br w:val="nil"/>
              <w:tr2bl w:val="nil"/>
            </w:tcBorders>
            <w:noWrap w:val="0"/>
            <w:vAlign w:val="center"/>
          </w:tcPr>
          <w:p w14:paraId="18D7ABBE">
            <w:pPr>
              <w:widowControl/>
              <w:adjustRightInd w:val="0"/>
              <w:snapToGrid w:val="0"/>
              <w:spacing w:line="240" w:lineRule="auto"/>
              <w:ind w:firstLine="0" w:firstLineChars="0"/>
              <w:jc w:val="center"/>
              <w:textAlignment w:val="center"/>
              <w:rPr>
                <w:rFonts w:hint="default" w:ascii="Times New Roman" w:hAnsi="Times New Roman" w:cs="Times New Roman"/>
                <w:b/>
                <w:bCs/>
                <w:color w:val="auto"/>
                <w:kern w:val="0"/>
                <w:sz w:val="21"/>
                <w:szCs w:val="21"/>
              </w:rPr>
            </w:pPr>
            <w:r>
              <w:rPr>
                <w:rFonts w:hint="default" w:ascii="Times New Roman" w:hAnsi="Times New Roman" w:cs="Times New Roman"/>
                <w:b/>
                <w:bCs/>
                <w:color w:val="auto"/>
                <w:kern w:val="0"/>
                <w:sz w:val="21"/>
                <w:szCs w:val="21"/>
                <w:lang w:bidi="ar"/>
              </w:rPr>
              <w:t>mg/L</w:t>
            </w:r>
          </w:p>
        </w:tc>
        <w:tc>
          <w:tcPr>
            <w:tcW w:w="881" w:type="pct"/>
            <w:gridSpan w:val="2"/>
            <w:tcBorders>
              <w:tl2br w:val="nil"/>
              <w:tr2bl w:val="nil"/>
            </w:tcBorders>
            <w:noWrap w:val="0"/>
            <w:vAlign w:val="center"/>
          </w:tcPr>
          <w:p w14:paraId="1391BC72">
            <w:pPr>
              <w:widowControl/>
              <w:adjustRightInd w:val="0"/>
              <w:snapToGrid w:val="0"/>
              <w:spacing w:line="240" w:lineRule="auto"/>
              <w:ind w:firstLine="0" w:firstLineChars="0"/>
              <w:jc w:val="center"/>
              <w:textAlignment w:val="center"/>
              <w:rPr>
                <w:rFonts w:hint="default" w:ascii="Times New Roman" w:hAnsi="Times New Roman" w:cs="Times New Roman"/>
                <w:b/>
                <w:bCs/>
                <w:color w:val="auto"/>
                <w:kern w:val="0"/>
                <w:sz w:val="21"/>
                <w:szCs w:val="21"/>
              </w:rPr>
            </w:pPr>
            <w:r>
              <w:rPr>
                <w:rFonts w:hint="default" w:ascii="Times New Roman" w:hAnsi="Times New Roman" w:cs="Times New Roman"/>
                <w:b/>
                <w:bCs/>
                <w:color w:val="auto"/>
                <w:kern w:val="0"/>
                <w:sz w:val="21"/>
                <w:szCs w:val="21"/>
                <w:lang w:bidi="ar"/>
              </w:rPr>
              <w:t>mg/L</w:t>
            </w:r>
          </w:p>
        </w:tc>
        <w:tc>
          <w:tcPr>
            <w:tcW w:w="777" w:type="pct"/>
            <w:gridSpan w:val="2"/>
            <w:tcBorders>
              <w:tl2br w:val="nil"/>
              <w:tr2bl w:val="nil"/>
            </w:tcBorders>
            <w:noWrap w:val="0"/>
            <w:vAlign w:val="center"/>
          </w:tcPr>
          <w:p w14:paraId="45AC0B33">
            <w:pPr>
              <w:widowControl/>
              <w:adjustRightInd w:val="0"/>
              <w:snapToGrid w:val="0"/>
              <w:spacing w:line="240" w:lineRule="auto"/>
              <w:ind w:firstLine="0" w:firstLineChars="0"/>
              <w:jc w:val="center"/>
              <w:textAlignment w:val="center"/>
              <w:rPr>
                <w:rFonts w:hint="default" w:ascii="Times New Roman" w:hAnsi="Times New Roman" w:cs="Times New Roman"/>
                <w:b/>
                <w:bCs/>
                <w:color w:val="auto"/>
                <w:kern w:val="0"/>
                <w:sz w:val="21"/>
                <w:szCs w:val="21"/>
              </w:rPr>
            </w:pPr>
            <w:r>
              <w:rPr>
                <w:rFonts w:hint="default" w:ascii="Times New Roman" w:hAnsi="Times New Roman" w:cs="Times New Roman"/>
                <w:b/>
                <w:bCs/>
                <w:color w:val="auto"/>
                <w:kern w:val="0"/>
                <w:sz w:val="21"/>
                <w:szCs w:val="21"/>
                <w:lang w:bidi="ar"/>
              </w:rPr>
              <w:t>mg/L</w:t>
            </w:r>
          </w:p>
        </w:tc>
      </w:tr>
      <w:tr w14:paraId="4CB4DBAA">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270" w:hRule="atLeast"/>
          <w:jc w:val="center"/>
        </w:trPr>
        <w:tc>
          <w:tcPr>
            <w:tcW w:w="625" w:type="pct"/>
            <w:gridSpan w:val="2"/>
            <w:tcBorders>
              <w:tl2br w:val="nil"/>
              <w:tr2bl w:val="nil"/>
            </w:tcBorders>
            <w:noWrap w:val="0"/>
            <w:vAlign w:val="center"/>
          </w:tcPr>
          <w:p w14:paraId="2701834B">
            <w:pPr>
              <w:widowControl/>
              <w:adjustRightInd w:val="0"/>
              <w:snapToGrid w:val="0"/>
              <w:spacing w:line="240" w:lineRule="auto"/>
              <w:ind w:firstLine="0" w:firstLineChars="0"/>
              <w:jc w:val="center"/>
              <w:rPr>
                <w:rFonts w:hint="default" w:ascii="Times New Roman" w:hAnsi="Times New Roman" w:cs="Times New Roman"/>
                <w:color w:val="auto"/>
                <w:kern w:val="0"/>
                <w:sz w:val="21"/>
                <w:szCs w:val="21"/>
              </w:rPr>
            </w:pPr>
            <w:r>
              <w:rPr>
                <w:rFonts w:hint="default" w:ascii="Times New Roman" w:hAnsi="Times New Roman" w:cs="Times New Roman"/>
                <w:b/>
                <w:bCs/>
                <w:color w:val="auto"/>
                <w:kern w:val="0"/>
                <w:sz w:val="21"/>
                <w:szCs w:val="21"/>
              </w:rPr>
              <w:t>点位编号</w:t>
            </w:r>
          </w:p>
        </w:tc>
        <w:tc>
          <w:tcPr>
            <w:tcW w:w="423" w:type="pct"/>
            <w:tcBorders>
              <w:tl2br w:val="nil"/>
              <w:tr2bl w:val="nil"/>
            </w:tcBorders>
            <w:noWrap w:val="0"/>
            <w:vAlign w:val="center"/>
          </w:tcPr>
          <w:p w14:paraId="17B5CC9E">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b/>
                <w:bCs/>
                <w:color w:val="auto"/>
                <w:kern w:val="0"/>
                <w:sz w:val="21"/>
                <w:szCs w:val="21"/>
                <w:lang w:bidi="ar"/>
              </w:rPr>
            </w:pPr>
            <w:r>
              <w:rPr>
                <w:rFonts w:hint="default" w:ascii="Times New Roman" w:hAnsi="Times New Roman" w:cs="Times New Roman"/>
                <w:b/>
                <w:bCs/>
                <w:color w:val="auto"/>
                <w:kern w:val="0"/>
                <w:sz w:val="21"/>
                <w:szCs w:val="21"/>
                <w:lang w:bidi="ar"/>
              </w:rPr>
              <w:t>实测值</w:t>
            </w:r>
          </w:p>
        </w:tc>
        <w:tc>
          <w:tcPr>
            <w:tcW w:w="471" w:type="pct"/>
            <w:tcBorders>
              <w:tl2br w:val="nil"/>
              <w:tr2bl w:val="nil"/>
            </w:tcBorders>
            <w:noWrap w:val="0"/>
            <w:vAlign w:val="center"/>
          </w:tcPr>
          <w:p w14:paraId="41442753">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b/>
                <w:bCs/>
                <w:color w:val="auto"/>
                <w:kern w:val="0"/>
                <w:sz w:val="21"/>
                <w:szCs w:val="21"/>
                <w:lang w:bidi="ar"/>
              </w:rPr>
            </w:pPr>
            <w:r>
              <w:rPr>
                <w:rFonts w:hint="default" w:ascii="Times New Roman" w:hAnsi="Times New Roman" w:cs="Times New Roman"/>
                <w:b/>
                <w:bCs/>
                <w:color w:val="auto"/>
                <w:kern w:val="0"/>
                <w:sz w:val="21"/>
                <w:szCs w:val="21"/>
                <w:lang w:bidi="ar"/>
              </w:rPr>
              <w:t>评价结果</w:t>
            </w:r>
          </w:p>
        </w:tc>
        <w:tc>
          <w:tcPr>
            <w:tcW w:w="467" w:type="pct"/>
            <w:tcBorders>
              <w:tl2br w:val="nil"/>
              <w:tr2bl w:val="nil"/>
            </w:tcBorders>
            <w:noWrap w:val="0"/>
            <w:vAlign w:val="center"/>
          </w:tcPr>
          <w:p w14:paraId="11337FEB">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color w:val="auto"/>
                <w:kern w:val="0"/>
                <w:sz w:val="21"/>
                <w:szCs w:val="21"/>
              </w:rPr>
            </w:pPr>
            <w:r>
              <w:rPr>
                <w:rFonts w:hint="default" w:ascii="Times New Roman" w:hAnsi="Times New Roman" w:cs="Times New Roman"/>
                <w:b/>
                <w:bCs/>
                <w:color w:val="auto"/>
                <w:kern w:val="0"/>
                <w:sz w:val="21"/>
                <w:szCs w:val="21"/>
                <w:lang w:bidi="ar"/>
              </w:rPr>
              <w:t>实测值</w:t>
            </w:r>
          </w:p>
        </w:tc>
        <w:tc>
          <w:tcPr>
            <w:tcW w:w="439" w:type="pct"/>
            <w:tcBorders>
              <w:tl2br w:val="nil"/>
              <w:tr2bl w:val="nil"/>
            </w:tcBorders>
            <w:noWrap w:val="0"/>
            <w:vAlign w:val="center"/>
          </w:tcPr>
          <w:p w14:paraId="7A9B67A2">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color w:val="auto"/>
                <w:kern w:val="0"/>
                <w:sz w:val="21"/>
                <w:szCs w:val="21"/>
              </w:rPr>
            </w:pPr>
            <w:r>
              <w:rPr>
                <w:rFonts w:hint="default" w:ascii="Times New Roman" w:hAnsi="Times New Roman" w:cs="Times New Roman"/>
                <w:b/>
                <w:bCs/>
                <w:color w:val="auto"/>
                <w:kern w:val="0"/>
                <w:sz w:val="21"/>
                <w:szCs w:val="21"/>
                <w:lang w:bidi="ar"/>
              </w:rPr>
              <w:t>评价结果</w:t>
            </w:r>
          </w:p>
        </w:tc>
        <w:tc>
          <w:tcPr>
            <w:tcW w:w="478" w:type="pct"/>
            <w:tcBorders>
              <w:tl2br w:val="nil"/>
              <w:tr2bl w:val="nil"/>
            </w:tcBorders>
            <w:noWrap w:val="0"/>
            <w:vAlign w:val="center"/>
          </w:tcPr>
          <w:p w14:paraId="1DCAB541">
            <w:pPr>
              <w:widowControl/>
              <w:adjustRightInd w:val="0"/>
              <w:snapToGrid w:val="0"/>
              <w:spacing w:line="240" w:lineRule="auto"/>
              <w:ind w:firstLine="0" w:firstLineChars="0"/>
              <w:jc w:val="center"/>
              <w:textAlignment w:val="center"/>
              <w:rPr>
                <w:rFonts w:hint="default" w:ascii="Times New Roman" w:hAnsi="Times New Roman" w:cs="Times New Roman"/>
                <w:color w:val="auto"/>
                <w:kern w:val="0"/>
                <w:sz w:val="21"/>
                <w:szCs w:val="21"/>
              </w:rPr>
            </w:pPr>
            <w:r>
              <w:rPr>
                <w:rFonts w:hint="default" w:ascii="Times New Roman" w:hAnsi="Times New Roman" w:cs="Times New Roman"/>
                <w:b/>
                <w:bCs/>
                <w:color w:val="auto"/>
                <w:kern w:val="0"/>
                <w:sz w:val="21"/>
                <w:szCs w:val="21"/>
                <w:lang w:bidi="ar"/>
              </w:rPr>
              <w:t>实测值</w:t>
            </w:r>
          </w:p>
        </w:tc>
        <w:tc>
          <w:tcPr>
            <w:tcW w:w="434" w:type="pct"/>
            <w:tcBorders>
              <w:tl2br w:val="nil"/>
              <w:tr2bl w:val="nil"/>
            </w:tcBorders>
            <w:noWrap w:val="0"/>
            <w:vAlign w:val="center"/>
          </w:tcPr>
          <w:p w14:paraId="6FC2BD20">
            <w:pPr>
              <w:widowControl/>
              <w:adjustRightInd w:val="0"/>
              <w:snapToGrid w:val="0"/>
              <w:spacing w:line="240" w:lineRule="auto"/>
              <w:ind w:firstLine="0" w:firstLineChars="0"/>
              <w:jc w:val="center"/>
              <w:textAlignment w:val="center"/>
              <w:rPr>
                <w:rFonts w:hint="default" w:ascii="Times New Roman" w:hAnsi="Times New Roman" w:cs="Times New Roman"/>
                <w:color w:val="auto"/>
                <w:kern w:val="0"/>
                <w:sz w:val="21"/>
                <w:szCs w:val="21"/>
              </w:rPr>
            </w:pPr>
            <w:r>
              <w:rPr>
                <w:rFonts w:hint="default" w:ascii="Times New Roman" w:hAnsi="Times New Roman" w:cs="Times New Roman"/>
                <w:b/>
                <w:bCs/>
                <w:color w:val="auto"/>
                <w:kern w:val="0"/>
                <w:sz w:val="21"/>
                <w:szCs w:val="21"/>
                <w:lang w:bidi="ar"/>
              </w:rPr>
              <w:t>评价结果</w:t>
            </w:r>
          </w:p>
        </w:tc>
        <w:tc>
          <w:tcPr>
            <w:tcW w:w="423" w:type="pct"/>
            <w:tcBorders>
              <w:tl2br w:val="nil"/>
              <w:tr2bl w:val="nil"/>
            </w:tcBorders>
            <w:noWrap w:val="0"/>
            <w:vAlign w:val="center"/>
          </w:tcPr>
          <w:p w14:paraId="71DF90B1">
            <w:pPr>
              <w:widowControl/>
              <w:adjustRightInd w:val="0"/>
              <w:snapToGrid w:val="0"/>
              <w:spacing w:line="240" w:lineRule="auto"/>
              <w:ind w:firstLine="0" w:firstLineChars="0"/>
              <w:jc w:val="center"/>
              <w:textAlignment w:val="center"/>
              <w:rPr>
                <w:rFonts w:hint="default" w:ascii="Times New Roman" w:hAnsi="Times New Roman" w:cs="Times New Roman"/>
                <w:color w:val="auto"/>
                <w:kern w:val="0"/>
                <w:sz w:val="21"/>
                <w:szCs w:val="21"/>
              </w:rPr>
            </w:pPr>
            <w:r>
              <w:rPr>
                <w:rFonts w:hint="default" w:ascii="Times New Roman" w:hAnsi="Times New Roman" w:cs="Times New Roman"/>
                <w:b/>
                <w:bCs/>
                <w:color w:val="auto"/>
                <w:kern w:val="0"/>
                <w:sz w:val="21"/>
                <w:szCs w:val="21"/>
                <w:lang w:bidi="ar"/>
              </w:rPr>
              <w:t>实测值</w:t>
            </w:r>
          </w:p>
        </w:tc>
        <w:tc>
          <w:tcPr>
            <w:tcW w:w="457" w:type="pct"/>
            <w:tcBorders>
              <w:tl2br w:val="nil"/>
              <w:tr2bl w:val="nil"/>
            </w:tcBorders>
            <w:noWrap w:val="0"/>
            <w:vAlign w:val="center"/>
          </w:tcPr>
          <w:p w14:paraId="6B895BEF">
            <w:pPr>
              <w:widowControl/>
              <w:adjustRightInd w:val="0"/>
              <w:snapToGrid w:val="0"/>
              <w:spacing w:line="240" w:lineRule="auto"/>
              <w:ind w:firstLine="0" w:firstLineChars="0"/>
              <w:jc w:val="center"/>
              <w:textAlignment w:val="center"/>
              <w:rPr>
                <w:rFonts w:hint="default" w:ascii="Times New Roman" w:hAnsi="Times New Roman" w:cs="Times New Roman"/>
                <w:color w:val="auto"/>
                <w:kern w:val="0"/>
                <w:sz w:val="21"/>
                <w:szCs w:val="21"/>
              </w:rPr>
            </w:pPr>
            <w:r>
              <w:rPr>
                <w:rFonts w:hint="default" w:ascii="Times New Roman" w:hAnsi="Times New Roman" w:cs="Times New Roman"/>
                <w:b/>
                <w:bCs/>
                <w:color w:val="auto"/>
                <w:kern w:val="0"/>
                <w:sz w:val="21"/>
                <w:szCs w:val="21"/>
                <w:lang w:bidi="ar"/>
              </w:rPr>
              <w:t>评价结果</w:t>
            </w:r>
          </w:p>
        </w:tc>
        <w:tc>
          <w:tcPr>
            <w:tcW w:w="347" w:type="pct"/>
            <w:tcBorders>
              <w:tl2br w:val="nil"/>
              <w:tr2bl w:val="nil"/>
            </w:tcBorders>
            <w:noWrap w:val="0"/>
            <w:vAlign w:val="center"/>
          </w:tcPr>
          <w:p w14:paraId="7443F860">
            <w:pPr>
              <w:widowControl/>
              <w:adjustRightInd w:val="0"/>
              <w:snapToGrid w:val="0"/>
              <w:spacing w:line="240" w:lineRule="auto"/>
              <w:ind w:firstLine="0" w:firstLineChars="0"/>
              <w:jc w:val="center"/>
              <w:textAlignment w:val="center"/>
              <w:rPr>
                <w:rFonts w:hint="default" w:ascii="Times New Roman" w:hAnsi="Times New Roman" w:cs="Times New Roman"/>
                <w:color w:val="auto"/>
                <w:kern w:val="0"/>
                <w:sz w:val="21"/>
                <w:szCs w:val="21"/>
              </w:rPr>
            </w:pPr>
            <w:r>
              <w:rPr>
                <w:rFonts w:hint="default" w:ascii="Times New Roman" w:hAnsi="Times New Roman" w:cs="Times New Roman"/>
                <w:b/>
                <w:bCs/>
                <w:color w:val="auto"/>
                <w:kern w:val="0"/>
                <w:sz w:val="21"/>
                <w:szCs w:val="21"/>
                <w:lang w:bidi="ar"/>
              </w:rPr>
              <w:t>实测值</w:t>
            </w:r>
          </w:p>
        </w:tc>
        <w:tc>
          <w:tcPr>
            <w:tcW w:w="429" w:type="pct"/>
            <w:tcBorders>
              <w:tl2br w:val="nil"/>
              <w:tr2bl w:val="nil"/>
            </w:tcBorders>
            <w:noWrap w:val="0"/>
            <w:vAlign w:val="center"/>
          </w:tcPr>
          <w:p w14:paraId="512B115C">
            <w:pPr>
              <w:widowControl/>
              <w:adjustRightInd w:val="0"/>
              <w:snapToGrid w:val="0"/>
              <w:spacing w:line="240" w:lineRule="auto"/>
              <w:ind w:firstLine="0" w:firstLineChars="0"/>
              <w:jc w:val="center"/>
              <w:textAlignment w:val="center"/>
              <w:rPr>
                <w:rFonts w:hint="default" w:ascii="Times New Roman" w:hAnsi="Times New Roman" w:cs="Times New Roman"/>
                <w:color w:val="auto"/>
                <w:kern w:val="0"/>
                <w:sz w:val="21"/>
                <w:szCs w:val="21"/>
              </w:rPr>
            </w:pPr>
            <w:r>
              <w:rPr>
                <w:rFonts w:hint="default" w:ascii="Times New Roman" w:hAnsi="Times New Roman" w:cs="Times New Roman"/>
                <w:b/>
                <w:bCs/>
                <w:color w:val="auto"/>
                <w:kern w:val="0"/>
                <w:sz w:val="21"/>
                <w:szCs w:val="21"/>
                <w:lang w:bidi="ar"/>
              </w:rPr>
              <w:t>评价结果</w:t>
            </w:r>
          </w:p>
        </w:tc>
      </w:tr>
      <w:tr w14:paraId="73E30F40">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270" w:hRule="atLeast"/>
          <w:jc w:val="center"/>
        </w:trPr>
        <w:tc>
          <w:tcPr>
            <w:tcW w:w="256" w:type="pct"/>
            <w:vMerge w:val="restart"/>
            <w:tcBorders>
              <w:tl2br w:val="nil"/>
              <w:tr2bl w:val="nil"/>
            </w:tcBorders>
            <w:noWrap w:val="0"/>
            <w:vAlign w:val="center"/>
          </w:tcPr>
          <w:p w14:paraId="35ADE7B3">
            <w:pPr>
              <w:widowControl/>
              <w:adjustRightInd w:val="0"/>
              <w:snapToGrid w:val="0"/>
              <w:spacing w:line="240" w:lineRule="auto"/>
              <w:ind w:firstLine="0" w:firstLineChars="0"/>
              <w:jc w:val="center"/>
              <w:rPr>
                <w:rFonts w:hint="default" w:ascii="Times New Roman" w:hAnsi="Times New Roman" w:eastAsia="宋体" w:cs="Times New Roman"/>
                <w:b w:val="0"/>
                <w:bCs w:val="0"/>
                <w:color w:val="auto"/>
                <w:kern w:val="0"/>
                <w:sz w:val="21"/>
                <w:szCs w:val="21"/>
                <w:lang w:val="en-US" w:eastAsia="zh-CN"/>
              </w:rPr>
            </w:pPr>
            <w:r>
              <w:rPr>
                <w:rFonts w:hint="default" w:ascii="Times New Roman" w:hAnsi="Times New Roman" w:cs="Times New Roman"/>
                <w:b w:val="0"/>
                <w:bCs w:val="0"/>
                <w:color w:val="auto"/>
                <w:kern w:val="0"/>
                <w:sz w:val="21"/>
                <w:szCs w:val="21"/>
                <w:lang w:val="en-US" w:eastAsia="zh-CN"/>
              </w:rPr>
              <w:t>S1</w:t>
            </w:r>
          </w:p>
        </w:tc>
        <w:tc>
          <w:tcPr>
            <w:tcW w:w="369" w:type="pct"/>
            <w:tcBorders>
              <w:tl2br w:val="nil"/>
              <w:tr2bl w:val="nil"/>
            </w:tcBorders>
            <w:noWrap w:val="0"/>
            <w:vAlign w:val="center"/>
          </w:tcPr>
          <w:p w14:paraId="6655E3EC">
            <w:pPr>
              <w:widowControl/>
              <w:adjustRightInd w:val="0"/>
              <w:snapToGrid w:val="0"/>
              <w:spacing w:line="240" w:lineRule="auto"/>
              <w:ind w:firstLine="0" w:firstLineChars="0"/>
              <w:jc w:val="center"/>
              <w:rPr>
                <w:rFonts w:hint="default" w:ascii="Times New Roman" w:hAnsi="Times New Roman" w:cs="Times New Roman"/>
                <w:b w:val="0"/>
                <w:bCs w:val="0"/>
                <w:color w:val="auto"/>
                <w:kern w:val="0"/>
                <w:sz w:val="21"/>
                <w:szCs w:val="21"/>
                <w:lang w:val="en-US" w:eastAsia="zh-CN"/>
              </w:rPr>
            </w:pPr>
            <w:r>
              <w:rPr>
                <w:rFonts w:hint="default" w:ascii="Times New Roman" w:hAnsi="Times New Roman" w:cs="Times New Roman"/>
                <w:b w:val="0"/>
                <w:bCs w:val="0"/>
                <w:color w:val="auto"/>
                <w:kern w:val="0"/>
                <w:sz w:val="21"/>
                <w:szCs w:val="21"/>
                <w:lang w:val="en-US" w:eastAsia="zh-CN"/>
              </w:rPr>
              <w:t>上半年</w:t>
            </w:r>
          </w:p>
        </w:tc>
        <w:tc>
          <w:tcPr>
            <w:tcW w:w="423" w:type="pct"/>
            <w:tcBorders>
              <w:tl2br w:val="nil"/>
              <w:tr2bl w:val="nil"/>
            </w:tcBorders>
            <w:noWrap w:val="0"/>
            <w:vAlign w:val="center"/>
          </w:tcPr>
          <w:p w14:paraId="696FB5DD">
            <w:pPr>
              <w:widowControl/>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vertAlign w:val="baseline"/>
                <w:lang w:val="en-US" w:eastAsia="zh-CN" w:bidi="ar"/>
              </w:rPr>
            </w:pPr>
            <w:r>
              <w:rPr>
                <w:rFonts w:hint="eastAsia" w:ascii="Times New Roman" w:hAnsi="Times New Roman" w:eastAsia="宋体" w:cs="Times New Roman"/>
                <w:b w:val="0"/>
                <w:bCs w:val="0"/>
                <w:color w:val="auto"/>
                <w:kern w:val="0"/>
                <w:sz w:val="21"/>
                <w:szCs w:val="21"/>
                <w:lang w:val="en-US" w:eastAsia="zh-CN" w:bidi="ar"/>
              </w:rPr>
              <w:t>4×10</w:t>
            </w:r>
            <w:r>
              <w:rPr>
                <w:rFonts w:hint="eastAsia" w:ascii="Times New Roman" w:hAnsi="Times New Roman" w:eastAsia="宋体" w:cs="Times New Roman"/>
                <w:b w:val="0"/>
                <w:bCs w:val="0"/>
                <w:color w:val="auto"/>
                <w:kern w:val="0"/>
                <w:sz w:val="21"/>
                <w:szCs w:val="21"/>
                <w:vertAlign w:val="superscript"/>
                <w:lang w:val="en-US" w:eastAsia="zh-CN" w:bidi="ar"/>
              </w:rPr>
              <w:t>-5</w:t>
            </w:r>
            <w:r>
              <w:rPr>
                <w:rFonts w:hint="eastAsia" w:ascii="Times New Roman" w:hAnsi="Times New Roman" w:eastAsia="宋体" w:cs="Times New Roman"/>
                <w:b w:val="0"/>
                <w:bCs w:val="0"/>
                <w:color w:val="auto"/>
                <w:kern w:val="0"/>
                <w:sz w:val="21"/>
                <w:szCs w:val="21"/>
                <w:vertAlign w:val="baseline"/>
                <w:lang w:val="en-US" w:eastAsia="zh-CN" w:bidi="ar"/>
              </w:rPr>
              <w:t>L</w:t>
            </w:r>
          </w:p>
        </w:tc>
        <w:tc>
          <w:tcPr>
            <w:tcW w:w="471" w:type="pct"/>
            <w:tcBorders>
              <w:tl2br w:val="nil"/>
              <w:tr2bl w:val="nil"/>
            </w:tcBorders>
            <w:noWrap w:val="0"/>
            <w:vAlign w:val="center"/>
          </w:tcPr>
          <w:p w14:paraId="34D3D3D0">
            <w:pPr>
              <w:widowControl/>
              <w:adjustRightInd w:val="0"/>
              <w:snapToGrid w:val="0"/>
              <w:spacing w:line="240" w:lineRule="auto"/>
              <w:ind w:firstLine="0" w:firstLineChars="0"/>
              <w:jc w:val="center"/>
              <w:textAlignment w:val="center"/>
              <w:rPr>
                <w:rFonts w:hint="default" w:ascii="Times New Roman" w:hAnsi="Times New Roman" w:cs="Times New Roman"/>
                <w:b w:val="0"/>
                <w:bCs w:val="0"/>
                <w:color w:val="auto"/>
                <w:kern w:val="0"/>
                <w:sz w:val="21"/>
                <w:szCs w:val="21"/>
                <w:lang w:bidi="ar"/>
              </w:rPr>
            </w:pPr>
            <w:r>
              <w:rPr>
                <w:rFonts w:hint="eastAsia" w:ascii="Times New Roman" w:hAnsi="Times New Roman" w:cs="Times New Roman"/>
                <w:b w:val="0"/>
                <w:bCs w:val="0"/>
                <w:color w:val="auto"/>
                <w:kern w:val="0"/>
                <w:sz w:val="21"/>
                <w:szCs w:val="21"/>
                <w:lang w:val="en-US" w:eastAsia="zh-CN" w:bidi="ar"/>
              </w:rPr>
              <w:t>达标</w:t>
            </w:r>
          </w:p>
        </w:tc>
        <w:tc>
          <w:tcPr>
            <w:tcW w:w="467" w:type="pct"/>
            <w:tcBorders>
              <w:tl2br w:val="nil"/>
              <w:tr2bl w:val="nil"/>
            </w:tcBorders>
            <w:noWrap w:val="0"/>
            <w:vAlign w:val="center"/>
          </w:tcPr>
          <w:p w14:paraId="345B1A5C">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eastAsia" w:ascii="Times New Roman" w:hAnsi="Times New Roman" w:eastAsia="宋体" w:cs="Times New Roman"/>
                <w:b w:val="0"/>
                <w:bCs w:val="0"/>
                <w:color w:val="auto"/>
                <w:kern w:val="0"/>
                <w:sz w:val="21"/>
                <w:szCs w:val="21"/>
                <w:lang w:val="en-US" w:eastAsia="zh-CN" w:bidi="ar"/>
              </w:rPr>
              <w:t>4.6×10</w:t>
            </w:r>
            <w:r>
              <w:rPr>
                <w:rFonts w:hint="eastAsia" w:ascii="Times New Roman" w:hAnsi="Times New Roman" w:eastAsia="宋体" w:cs="Times New Roman"/>
                <w:b w:val="0"/>
                <w:bCs w:val="0"/>
                <w:color w:val="auto"/>
                <w:kern w:val="0"/>
                <w:sz w:val="21"/>
                <w:szCs w:val="21"/>
                <w:vertAlign w:val="superscript"/>
                <w:lang w:val="en-US" w:eastAsia="zh-CN" w:bidi="ar"/>
              </w:rPr>
              <w:t>-3</w:t>
            </w:r>
          </w:p>
        </w:tc>
        <w:tc>
          <w:tcPr>
            <w:tcW w:w="439" w:type="pct"/>
            <w:tcBorders>
              <w:tl2br w:val="nil"/>
              <w:tr2bl w:val="nil"/>
            </w:tcBorders>
            <w:noWrap w:val="0"/>
            <w:vAlign w:val="center"/>
          </w:tcPr>
          <w:p w14:paraId="2E7A7E61">
            <w:pPr>
              <w:widowControl/>
              <w:adjustRightInd w:val="0"/>
              <w:snapToGrid w:val="0"/>
              <w:spacing w:line="240" w:lineRule="auto"/>
              <w:ind w:firstLine="0" w:firstLineChars="0"/>
              <w:jc w:val="center"/>
              <w:textAlignment w:val="center"/>
              <w:rPr>
                <w:rFonts w:hint="default" w:ascii="Times New Roman" w:hAnsi="Times New Roman" w:cs="Times New Roman"/>
                <w:b w:val="0"/>
                <w:bCs w:val="0"/>
                <w:color w:val="auto"/>
                <w:kern w:val="0"/>
                <w:sz w:val="21"/>
                <w:szCs w:val="21"/>
                <w:lang w:bidi="ar"/>
              </w:rPr>
            </w:pPr>
            <w:r>
              <w:rPr>
                <w:rFonts w:hint="eastAsia" w:ascii="Times New Roman" w:hAnsi="Times New Roman" w:cs="Times New Roman"/>
                <w:b w:val="0"/>
                <w:bCs w:val="0"/>
                <w:color w:val="auto"/>
                <w:kern w:val="0"/>
                <w:sz w:val="21"/>
                <w:szCs w:val="21"/>
                <w:lang w:val="en-US" w:eastAsia="zh-CN" w:bidi="ar"/>
              </w:rPr>
              <w:t>达标</w:t>
            </w:r>
          </w:p>
        </w:tc>
        <w:tc>
          <w:tcPr>
            <w:tcW w:w="478" w:type="pct"/>
            <w:tcBorders>
              <w:tl2br w:val="nil"/>
              <w:tr2bl w:val="nil"/>
            </w:tcBorders>
            <w:noWrap w:val="0"/>
            <w:vAlign w:val="center"/>
          </w:tcPr>
          <w:p w14:paraId="22A1F00E">
            <w:pPr>
              <w:widowControl/>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eastAsia" w:ascii="Times New Roman" w:hAnsi="Times New Roman" w:eastAsia="宋体" w:cs="Times New Roman"/>
                <w:b w:val="0"/>
                <w:bCs w:val="0"/>
                <w:color w:val="auto"/>
                <w:kern w:val="0"/>
                <w:sz w:val="21"/>
                <w:szCs w:val="21"/>
                <w:lang w:val="en-US" w:eastAsia="zh-CN" w:bidi="ar"/>
              </w:rPr>
              <w:t>1.0×10</w:t>
            </w:r>
            <w:r>
              <w:rPr>
                <w:rFonts w:hint="eastAsia" w:ascii="Times New Roman" w:hAnsi="Times New Roman" w:eastAsia="宋体" w:cs="Times New Roman"/>
                <w:b w:val="0"/>
                <w:bCs w:val="0"/>
                <w:color w:val="auto"/>
                <w:kern w:val="0"/>
                <w:sz w:val="21"/>
                <w:szCs w:val="21"/>
                <w:vertAlign w:val="superscript"/>
                <w:lang w:val="en-US" w:eastAsia="zh-CN" w:bidi="ar"/>
              </w:rPr>
              <w:t>-4</w:t>
            </w:r>
          </w:p>
        </w:tc>
        <w:tc>
          <w:tcPr>
            <w:tcW w:w="434" w:type="pct"/>
            <w:tcBorders>
              <w:tl2br w:val="nil"/>
              <w:tr2bl w:val="nil"/>
            </w:tcBorders>
            <w:noWrap w:val="0"/>
            <w:vAlign w:val="center"/>
          </w:tcPr>
          <w:p w14:paraId="7C922701">
            <w:pPr>
              <w:widowControl/>
              <w:adjustRightInd w:val="0"/>
              <w:snapToGrid w:val="0"/>
              <w:spacing w:line="240" w:lineRule="auto"/>
              <w:ind w:firstLine="0" w:firstLineChars="0"/>
              <w:jc w:val="center"/>
              <w:textAlignment w:val="center"/>
              <w:rPr>
                <w:rFonts w:hint="default" w:ascii="Times New Roman" w:hAnsi="Times New Roman" w:cs="Times New Roman"/>
                <w:b w:val="0"/>
                <w:bCs w:val="0"/>
                <w:color w:val="auto"/>
                <w:kern w:val="0"/>
                <w:sz w:val="21"/>
                <w:szCs w:val="21"/>
                <w:lang w:bidi="ar"/>
              </w:rPr>
            </w:pPr>
            <w:r>
              <w:rPr>
                <w:rFonts w:hint="eastAsia" w:ascii="Times New Roman" w:hAnsi="Times New Roman" w:cs="Times New Roman"/>
                <w:b w:val="0"/>
                <w:bCs w:val="0"/>
                <w:color w:val="auto"/>
                <w:kern w:val="0"/>
                <w:sz w:val="21"/>
                <w:szCs w:val="21"/>
                <w:lang w:val="en-US" w:eastAsia="zh-CN" w:bidi="ar"/>
              </w:rPr>
              <w:t>达标</w:t>
            </w:r>
          </w:p>
        </w:tc>
        <w:tc>
          <w:tcPr>
            <w:tcW w:w="423" w:type="pct"/>
            <w:tcBorders>
              <w:tl2br w:val="nil"/>
              <w:tr2bl w:val="nil"/>
            </w:tcBorders>
            <w:noWrap w:val="0"/>
            <w:vAlign w:val="center"/>
          </w:tcPr>
          <w:p w14:paraId="34E5F4B4">
            <w:pPr>
              <w:widowControl/>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eastAsia" w:ascii="Times New Roman" w:hAnsi="Times New Roman" w:eastAsia="宋体" w:cs="Times New Roman"/>
                <w:b w:val="0"/>
                <w:bCs w:val="0"/>
                <w:color w:val="auto"/>
                <w:kern w:val="0"/>
                <w:sz w:val="21"/>
                <w:szCs w:val="21"/>
                <w:lang w:val="en-US" w:eastAsia="zh-CN" w:bidi="ar"/>
              </w:rPr>
              <w:t>4.4×10</w:t>
            </w:r>
            <w:r>
              <w:rPr>
                <w:rFonts w:hint="eastAsia" w:ascii="Times New Roman" w:hAnsi="Times New Roman" w:eastAsia="宋体" w:cs="Times New Roman"/>
                <w:b w:val="0"/>
                <w:bCs w:val="0"/>
                <w:color w:val="auto"/>
                <w:kern w:val="0"/>
                <w:sz w:val="21"/>
                <w:szCs w:val="21"/>
                <w:vertAlign w:val="superscript"/>
                <w:lang w:val="en-US" w:eastAsia="zh-CN" w:bidi="ar"/>
              </w:rPr>
              <w:t>-2</w:t>
            </w:r>
          </w:p>
        </w:tc>
        <w:tc>
          <w:tcPr>
            <w:tcW w:w="457" w:type="pct"/>
            <w:tcBorders>
              <w:tl2br w:val="nil"/>
              <w:tr2bl w:val="nil"/>
            </w:tcBorders>
            <w:noWrap w:val="0"/>
            <w:vAlign w:val="center"/>
          </w:tcPr>
          <w:p w14:paraId="4A68424A">
            <w:pPr>
              <w:widowControl/>
              <w:adjustRightInd w:val="0"/>
              <w:snapToGrid w:val="0"/>
              <w:spacing w:line="240" w:lineRule="auto"/>
              <w:ind w:firstLine="0" w:firstLineChars="0"/>
              <w:jc w:val="center"/>
              <w:textAlignment w:val="center"/>
              <w:rPr>
                <w:rFonts w:hint="default" w:ascii="Times New Roman" w:hAnsi="Times New Roman" w:cs="Times New Roman"/>
                <w:b w:val="0"/>
                <w:bCs w:val="0"/>
                <w:color w:val="auto"/>
                <w:kern w:val="0"/>
                <w:sz w:val="21"/>
                <w:szCs w:val="21"/>
                <w:lang w:bidi="ar"/>
              </w:rPr>
            </w:pPr>
            <w:r>
              <w:rPr>
                <w:rFonts w:hint="eastAsia" w:ascii="Times New Roman" w:hAnsi="Times New Roman" w:cs="Times New Roman"/>
                <w:b w:val="0"/>
                <w:bCs w:val="0"/>
                <w:color w:val="auto"/>
                <w:kern w:val="0"/>
                <w:sz w:val="21"/>
                <w:szCs w:val="21"/>
                <w:lang w:val="en-US" w:eastAsia="zh-CN" w:bidi="ar"/>
              </w:rPr>
              <w:t>达标</w:t>
            </w:r>
          </w:p>
        </w:tc>
        <w:tc>
          <w:tcPr>
            <w:tcW w:w="347" w:type="pct"/>
            <w:tcBorders>
              <w:tl2br w:val="nil"/>
              <w:tr2bl w:val="nil"/>
            </w:tcBorders>
            <w:noWrap w:val="0"/>
            <w:vAlign w:val="center"/>
          </w:tcPr>
          <w:p w14:paraId="0940E11D">
            <w:pPr>
              <w:widowControl/>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eastAsia" w:ascii="Times New Roman" w:hAnsi="Times New Roman" w:eastAsia="宋体" w:cs="Times New Roman"/>
                <w:b w:val="0"/>
                <w:bCs w:val="0"/>
                <w:color w:val="auto"/>
                <w:kern w:val="0"/>
                <w:sz w:val="21"/>
                <w:szCs w:val="21"/>
                <w:lang w:val="en-US" w:eastAsia="zh-CN" w:bidi="ar"/>
              </w:rPr>
              <w:t>0.02</w:t>
            </w:r>
          </w:p>
        </w:tc>
        <w:tc>
          <w:tcPr>
            <w:tcW w:w="429" w:type="pct"/>
            <w:tcBorders>
              <w:tl2br w:val="nil"/>
              <w:tr2bl w:val="nil"/>
            </w:tcBorders>
            <w:noWrap w:val="0"/>
            <w:vAlign w:val="center"/>
          </w:tcPr>
          <w:p w14:paraId="2495488C">
            <w:pPr>
              <w:widowControl/>
              <w:adjustRightInd w:val="0"/>
              <w:snapToGrid w:val="0"/>
              <w:spacing w:line="240" w:lineRule="auto"/>
              <w:ind w:firstLine="0" w:firstLineChars="0"/>
              <w:jc w:val="center"/>
              <w:textAlignment w:val="center"/>
              <w:rPr>
                <w:rFonts w:hint="default" w:ascii="Times New Roman" w:hAnsi="Times New Roman" w:cs="Times New Roman"/>
                <w:b w:val="0"/>
                <w:bCs w:val="0"/>
                <w:color w:val="auto"/>
                <w:kern w:val="0"/>
                <w:sz w:val="21"/>
                <w:szCs w:val="21"/>
                <w:lang w:bidi="ar"/>
              </w:rPr>
            </w:pPr>
            <w:r>
              <w:rPr>
                <w:rFonts w:hint="eastAsia" w:ascii="Times New Roman" w:hAnsi="Times New Roman" w:cs="Times New Roman"/>
                <w:b w:val="0"/>
                <w:bCs w:val="0"/>
                <w:color w:val="auto"/>
                <w:kern w:val="0"/>
                <w:sz w:val="21"/>
                <w:szCs w:val="21"/>
                <w:lang w:val="en-US" w:eastAsia="zh-CN" w:bidi="ar"/>
              </w:rPr>
              <w:t>达标</w:t>
            </w:r>
          </w:p>
        </w:tc>
      </w:tr>
      <w:tr w14:paraId="317B4008">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270" w:hRule="atLeast"/>
          <w:jc w:val="center"/>
        </w:trPr>
        <w:tc>
          <w:tcPr>
            <w:tcW w:w="256" w:type="pct"/>
            <w:vMerge w:val="continue"/>
            <w:tcBorders>
              <w:tl2br w:val="nil"/>
              <w:tr2bl w:val="nil"/>
            </w:tcBorders>
            <w:noWrap w:val="0"/>
            <w:vAlign w:val="center"/>
          </w:tcPr>
          <w:p w14:paraId="2F24C79D">
            <w:pPr>
              <w:widowControl/>
              <w:adjustRightInd w:val="0"/>
              <w:snapToGrid w:val="0"/>
              <w:spacing w:line="240" w:lineRule="auto"/>
              <w:ind w:firstLine="0" w:firstLineChars="0"/>
              <w:jc w:val="center"/>
              <w:rPr>
                <w:rFonts w:hint="default" w:ascii="Times New Roman" w:hAnsi="Times New Roman" w:cs="Times New Roman"/>
                <w:b w:val="0"/>
                <w:bCs w:val="0"/>
                <w:color w:val="auto"/>
                <w:kern w:val="0"/>
                <w:sz w:val="21"/>
                <w:szCs w:val="21"/>
              </w:rPr>
            </w:pPr>
          </w:p>
        </w:tc>
        <w:tc>
          <w:tcPr>
            <w:tcW w:w="369" w:type="pct"/>
            <w:tcBorders>
              <w:tl2br w:val="nil"/>
              <w:tr2bl w:val="nil"/>
            </w:tcBorders>
            <w:noWrap w:val="0"/>
            <w:vAlign w:val="center"/>
          </w:tcPr>
          <w:p w14:paraId="0E745BE8">
            <w:pPr>
              <w:widowControl/>
              <w:adjustRightInd w:val="0"/>
              <w:snapToGrid w:val="0"/>
              <w:spacing w:line="240" w:lineRule="auto"/>
              <w:ind w:firstLine="0" w:firstLineChars="0"/>
              <w:jc w:val="center"/>
              <w:rPr>
                <w:rFonts w:hint="default" w:ascii="Times New Roman" w:hAnsi="Times New Roman" w:eastAsia="宋体" w:cs="Times New Roman"/>
                <w:b w:val="0"/>
                <w:bCs w:val="0"/>
                <w:color w:val="auto"/>
                <w:kern w:val="0"/>
                <w:sz w:val="21"/>
                <w:szCs w:val="21"/>
                <w:lang w:val="en-US" w:eastAsia="zh-CN"/>
              </w:rPr>
            </w:pPr>
            <w:r>
              <w:rPr>
                <w:rFonts w:hint="default" w:ascii="Times New Roman" w:hAnsi="Times New Roman" w:cs="Times New Roman"/>
                <w:b w:val="0"/>
                <w:bCs w:val="0"/>
                <w:color w:val="auto"/>
                <w:kern w:val="0"/>
                <w:sz w:val="21"/>
                <w:szCs w:val="21"/>
                <w:lang w:val="en-US" w:eastAsia="zh-CN"/>
              </w:rPr>
              <w:t>下半年</w:t>
            </w:r>
          </w:p>
        </w:tc>
        <w:tc>
          <w:tcPr>
            <w:tcW w:w="423" w:type="pct"/>
            <w:tcBorders>
              <w:tl2br w:val="nil"/>
              <w:tr2bl w:val="nil"/>
            </w:tcBorders>
            <w:noWrap w:val="0"/>
            <w:vAlign w:val="center"/>
          </w:tcPr>
          <w:p w14:paraId="4D5380ED">
            <w:pPr>
              <w:widowControl/>
              <w:adjustRightInd w:val="0"/>
              <w:snapToGrid w:val="0"/>
              <w:spacing w:line="240" w:lineRule="auto"/>
              <w:ind w:firstLine="0" w:firstLineChars="0"/>
              <w:jc w:val="center"/>
              <w:textAlignment w:val="center"/>
              <w:rPr>
                <w:rFonts w:hint="default" w:ascii="Times New Roman" w:hAnsi="Times New Roman" w:cs="Times New Roman"/>
                <w:b w:val="0"/>
                <w:bCs w:val="0"/>
                <w:color w:val="auto"/>
                <w:kern w:val="0"/>
                <w:sz w:val="21"/>
                <w:szCs w:val="21"/>
                <w:lang w:bidi="ar"/>
              </w:rPr>
            </w:pPr>
            <w:r>
              <w:rPr>
                <w:rFonts w:hint="eastAsia" w:ascii="Times New Roman" w:hAnsi="Times New Roman" w:eastAsia="宋体" w:cs="Times New Roman"/>
                <w:b w:val="0"/>
                <w:bCs w:val="0"/>
                <w:color w:val="auto"/>
                <w:kern w:val="0"/>
                <w:sz w:val="21"/>
                <w:szCs w:val="21"/>
                <w:lang w:val="en-US" w:eastAsia="zh-CN" w:bidi="ar"/>
              </w:rPr>
              <w:t>4×10</w:t>
            </w:r>
            <w:r>
              <w:rPr>
                <w:rFonts w:hint="eastAsia" w:ascii="Times New Roman" w:hAnsi="Times New Roman" w:eastAsia="宋体" w:cs="Times New Roman"/>
                <w:b w:val="0"/>
                <w:bCs w:val="0"/>
                <w:color w:val="auto"/>
                <w:kern w:val="0"/>
                <w:sz w:val="21"/>
                <w:szCs w:val="21"/>
                <w:vertAlign w:val="superscript"/>
                <w:lang w:val="en-US" w:eastAsia="zh-CN" w:bidi="ar"/>
              </w:rPr>
              <w:t>-5</w:t>
            </w:r>
            <w:r>
              <w:rPr>
                <w:rFonts w:hint="eastAsia" w:ascii="Times New Roman" w:hAnsi="Times New Roman" w:eastAsia="宋体" w:cs="Times New Roman"/>
                <w:b w:val="0"/>
                <w:bCs w:val="0"/>
                <w:color w:val="auto"/>
                <w:kern w:val="0"/>
                <w:sz w:val="21"/>
                <w:szCs w:val="21"/>
                <w:vertAlign w:val="baseline"/>
                <w:lang w:val="en-US" w:eastAsia="zh-CN" w:bidi="ar"/>
              </w:rPr>
              <w:t>L</w:t>
            </w:r>
          </w:p>
        </w:tc>
        <w:tc>
          <w:tcPr>
            <w:tcW w:w="471" w:type="pct"/>
            <w:tcBorders>
              <w:tl2br w:val="nil"/>
              <w:tr2bl w:val="nil"/>
            </w:tcBorders>
            <w:noWrap w:val="0"/>
            <w:vAlign w:val="center"/>
          </w:tcPr>
          <w:p w14:paraId="74832D5E">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b w:val="0"/>
                <w:bCs w:val="0"/>
                <w:color w:val="auto"/>
                <w:kern w:val="0"/>
                <w:sz w:val="21"/>
                <w:szCs w:val="21"/>
                <w:lang w:bidi="ar"/>
              </w:rPr>
            </w:pPr>
            <w:r>
              <w:rPr>
                <w:rFonts w:hint="eastAsia" w:ascii="Times New Roman" w:hAnsi="Times New Roman" w:cs="Times New Roman"/>
                <w:b w:val="0"/>
                <w:bCs w:val="0"/>
                <w:color w:val="auto"/>
                <w:kern w:val="0"/>
                <w:sz w:val="21"/>
                <w:szCs w:val="21"/>
                <w:lang w:val="en-US" w:eastAsia="zh-CN" w:bidi="ar"/>
              </w:rPr>
              <w:t>达标</w:t>
            </w:r>
          </w:p>
        </w:tc>
        <w:tc>
          <w:tcPr>
            <w:tcW w:w="467" w:type="pct"/>
            <w:tcBorders>
              <w:tl2br w:val="nil"/>
              <w:tr2bl w:val="nil"/>
            </w:tcBorders>
            <w:noWrap w:val="0"/>
            <w:vAlign w:val="center"/>
          </w:tcPr>
          <w:p w14:paraId="05B19911">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eastAsia" w:ascii="Times New Roman" w:hAnsi="Times New Roman" w:eastAsia="宋体" w:cs="Times New Roman"/>
                <w:b w:val="0"/>
                <w:bCs w:val="0"/>
                <w:color w:val="auto"/>
                <w:kern w:val="0"/>
                <w:sz w:val="21"/>
                <w:szCs w:val="21"/>
                <w:lang w:val="en-US" w:eastAsia="zh-CN" w:bidi="ar"/>
              </w:rPr>
              <w:t>2.26×10</w:t>
            </w:r>
            <w:r>
              <w:rPr>
                <w:rFonts w:hint="eastAsia" w:ascii="Times New Roman" w:hAnsi="Times New Roman" w:eastAsia="宋体" w:cs="Times New Roman"/>
                <w:b w:val="0"/>
                <w:bCs w:val="0"/>
                <w:color w:val="auto"/>
                <w:kern w:val="0"/>
                <w:sz w:val="21"/>
                <w:szCs w:val="21"/>
                <w:vertAlign w:val="superscript"/>
                <w:lang w:val="en-US" w:eastAsia="zh-CN" w:bidi="ar"/>
              </w:rPr>
              <w:t>-2</w:t>
            </w:r>
          </w:p>
        </w:tc>
        <w:tc>
          <w:tcPr>
            <w:tcW w:w="439" w:type="pct"/>
            <w:tcBorders>
              <w:tl2br w:val="nil"/>
              <w:tr2bl w:val="nil"/>
            </w:tcBorders>
            <w:noWrap w:val="0"/>
            <w:vAlign w:val="center"/>
          </w:tcPr>
          <w:p w14:paraId="094B7BF4">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b w:val="0"/>
                <w:bCs w:val="0"/>
                <w:color w:val="auto"/>
                <w:kern w:val="0"/>
                <w:sz w:val="21"/>
                <w:szCs w:val="21"/>
                <w:lang w:bidi="ar"/>
              </w:rPr>
            </w:pPr>
            <w:r>
              <w:rPr>
                <w:rFonts w:hint="eastAsia" w:ascii="Times New Roman" w:hAnsi="Times New Roman" w:cs="Times New Roman"/>
                <w:b w:val="0"/>
                <w:bCs w:val="0"/>
                <w:color w:val="auto"/>
                <w:kern w:val="0"/>
                <w:sz w:val="21"/>
                <w:szCs w:val="21"/>
                <w:lang w:val="en-US" w:eastAsia="zh-CN" w:bidi="ar"/>
              </w:rPr>
              <w:t>达标</w:t>
            </w:r>
          </w:p>
        </w:tc>
        <w:tc>
          <w:tcPr>
            <w:tcW w:w="478" w:type="pct"/>
            <w:tcBorders>
              <w:tl2br w:val="nil"/>
              <w:tr2bl w:val="nil"/>
            </w:tcBorders>
            <w:noWrap w:val="0"/>
            <w:vAlign w:val="center"/>
          </w:tcPr>
          <w:p w14:paraId="06674CF1">
            <w:pPr>
              <w:widowControl/>
              <w:adjustRightInd w:val="0"/>
              <w:snapToGrid w:val="0"/>
              <w:spacing w:line="240" w:lineRule="auto"/>
              <w:ind w:firstLine="0" w:firstLineChars="0"/>
              <w:jc w:val="center"/>
              <w:textAlignment w:val="center"/>
              <w:rPr>
                <w:rFonts w:hint="default" w:ascii="Times New Roman" w:hAnsi="Times New Roman" w:cs="Times New Roman"/>
                <w:b w:val="0"/>
                <w:bCs w:val="0"/>
                <w:color w:val="auto"/>
                <w:kern w:val="0"/>
                <w:sz w:val="21"/>
                <w:szCs w:val="21"/>
                <w:vertAlign w:val="baseline"/>
                <w:lang w:bidi="ar"/>
              </w:rPr>
            </w:pPr>
            <w:r>
              <w:rPr>
                <w:rFonts w:hint="eastAsia" w:ascii="Times New Roman" w:hAnsi="Times New Roman" w:eastAsia="宋体" w:cs="Times New Roman"/>
                <w:b w:val="0"/>
                <w:bCs w:val="0"/>
                <w:color w:val="auto"/>
                <w:kern w:val="0"/>
                <w:sz w:val="21"/>
                <w:szCs w:val="21"/>
                <w:lang w:val="en-US" w:eastAsia="zh-CN" w:bidi="ar"/>
              </w:rPr>
              <w:t>5.0×10</w:t>
            </w:r>
            <w:r>
              <w:rPr>
                <w:rFonts w:hint="eastAsia" w:ascii="Times New Roman" w:hAnsi="Times New Roman" w:eastAsia="宋体" w:cs="Times New Roman"/>
                <w:b w:val="0"/>
                <w:bCs w:val="0"/>
                <w:color w:val="auto"/>
                <w:kern w:val="0"/>
                <w:sz w:val="21"/>
                <w:szCs w:val="21"/>
                <w:vertAlign w:val="superscript"/>
                <w:lang w:val="en-US" w:eastAsia="zh-CN" w:bidi="ar"/>
              </w:rPr>
              <w:t>-4</w:t>
            </w:r>
            <w:r>
              <w:rPr>
                <w:rFonts w:hint="eastAsia" w:ascii="Times New Roman" w:hAnsi="Times New Roman" w:eastAsia="宋体" w:cs="Times New Roman"/>
                <w:b w:val="0"/>
                <w:bCs w:val="0"/>
                <w:color w:val="auto"/>
                <w:kern w:val="0"/>
                <w:sz w:val="21"/>
                <w:szCs w:val="21"/>
                <w:vertAlign w:val="baseline"/>
                <w:lang w:val="en-US" w:eastAsia="zh-CN" w:bidi="ar"/>
              </w:rPr>
              <w:t>L</w:t>
            </w:r>
          </w:p>
        </w:tc>
        <w:tc>
          <w:tcPr>
            <w:tcW w:w="434" w:type="pct"/>
            <w:tcBorders>
              <w:tl2br w:val="nil"/>
              <w:tr2bl w:val="nil"/>
            </w:tcBorders>
            <w:noWrap w:val="0"/>
            <w:vAlign w:val="center"/>
          </w:tcPr>
          <w:p w14:paraId="1F9251D4">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b w:val="0"/>
                <w:bCs w:val="0"/>
                <w:color w:val="auto"/>
                <w:kern w:val="0"/>
                <w:sz w:val="21"/>
                <w:szCs w:val="21"/>
                <w:lang w:bidi="ar"/>
              </w:rPr>
            </w:pPr>
            <w:r>
              <w:rPr>
                <w:rFonts w:hint="eastAsia" w:ascii="Times New Roman" w:hAnsi="Times New Roman" w:cs="Times New Roman"/>
                <w:b w:val="0"/>
                <w:bCs w:val="0"/>
                <w:color w:val="auto"/>
                <w:kern w:val="0"/>
                <w:sz w:val="21"/>
                <w:szCs w:val="21"/>
                <w:lang w:val="en-US" w:eastAsia="zh-CN" w:bidi="ar"/>
              </w:rPr>
              <w:t>达标</w:t>
            </w:r>
          </w:p>
        </w:tc>
        <w:tc>
          <w:tcPr>
            <w:tcW w:w="423" w:type="pct"/>
            <w:tcBorders>
              <w:tl2br w:val="nil"/>
              <w:tr2bl w:val="nil"/>
            </w:tcBorders>
            <w:noWrap w:val="0"/>
            <w:vAlign w:val="center"/>
          </w:tcPr>
          <w:p w14:paraId="02DC0095">
            <w:pPr>
              <w:widowControl/>
              <w:adjustRightInd w:val="0"/>
              <w:snapToGrid w:val="0"/>
              <w:spacing w:line="240" w:lineRule="auto"/>
              <w:ind w:firstLine="0" w:firstLineChars="0"/>
              <w:jc w:val="center"/>
              <w:textAlignment w:val="center"/>
              <w:rPr>
                <w:rFonts w:hint="default" w:ascii="Times New Roman" w:hAnsi="Times New Roman" w:cs="Times New Roman"/>
                <w:b w:val="0"/>
                <w:bCs w:val="0"/>
                <w:color w:val="auto"/>
                <w:kern w:val="0"/>
                <w:sz w:val="21"/>
                <w:szCs w:val="21"/>
                <w:lang w:bidi="ar"/>
              </w:rPr>
            </w:pPr>
            <w:r>
              <w:rPr>
                <w:rFonts w:hint="eastAsia" w:ascii="Times New Roman" w:hAnsi="Times New Roman" w:eastAsia="宋体" w:cs="Times New Roman"/>
                <w:b w:val="0"/>
                <w:bCs w:val="0"/>
                <w:color w:val="auto"/>
                <w:kern w:val="0"/>
                <w:sz w:val="21"/>
                <w:szCs w:val="21"/>
                <w:lang w:val="en-US" w:eastAsia="zh-CN" w:bidi="ar"/>
              </w:rPr>
              <w:t>1×10</w:t>
            </w:r>
            <w:r>
              <w:rPr>
                <w:rFonts w:hint="eastAsia" w:ascii="Times New Roman" w:hAnsi="Times New Roman" w:eastAsia="宋体" w:cs="Times New Roman"/>
                <w:b w:val="0"/>
                <w:bCs w:val="0"/>
                <w:color w:val="auto"/>
                <w:kern w:val="0"/>
                <w:sz w:val="21"/>
                <w:szCs w:val="21"/>
                <w:vertAlign w:val="superscript"/>
                <w:lang w:val="en-US" w:eastAsia="zh-CN" w:bidi="ar"/>
              </w:rPr>
              <w:t>-3</w:t>
            </w:r>
            <w:r>
              <w:rPr>
                <w:rFonts w:hint="eastAsia" w:ascii="Times New Roman" w:hAnsi="Times New Roman" w:eastAsia="宋体" w:cs="Times New Roman"/>
                <w:b w:val="0"/>
                <w:bCs w:val="0"/>
                <w:color w:val="auto"/>
                <w:kern w:val="0"/>
                <w:sz w:val="21"/>
                <w:szCs w:val="21"/>
                <w:vertAlign w:val="baseline"/>
                <w:lang w:val="en-US" w:eastAsia="zh-CN" w:bidi="ar"/>
              </w:rPr>
              <w:t>L</w:t>
            </w:r>
          </w:p>
        </w:tc>
        <w:tc>
          <w:tcPr>
            <w:tcW w:w="457" w:type="pct"/>
            <w:tcBorders>
              <w:tl2br w:val="nil"/>
              <w:tr2bl w:val="nil"/>
            </w:tcBorders>
            <w:noWrap w:val="0"/>
            <w:vAlign w:val="center"/>
          </w:tcPr>
          <w:p w14:paraId="5EB367CB">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b w:val="0"/>
                <w:bCs w:val="0"/>
                <w:color w:val="auto"/>
                <w:kern w:val="0"/>
                <w:sz w:val="21"/>
                <w:szCs w:val="21"/>
                <w:lang w:bidi="ar"/>
              </w:rPr>
            </w:pPr>
            <w:r>
              <w:rPr>
                <w:rFonts w:hint="eastAsia" w:ascii="Times New Roman" w:hAnsi="Times New Roman" w:cs="Times New Roman"/>
                <w:b w:val="0"/>
                <w:bCs w:val="0"/>
                <w:color w:val="auto"/>
                <w:kern w:val="0"/>
                <w:sz w:val="21"/>
                <w:szCs w:val="21"/>
                <w:lang w:val="en-US" w:eastAsia="zh-CN" w:bidi="ar"/>
              </w:rPr>
              <w:t>达标</w:t>
            </w:r>
          </w:p>
        </w:tc>
        <w:tc>
          <w:tcPr>
            <w:tcW w:w="347" w:type="pct"/>
            <w:tcBorders>
              <w:tl2br w:val="nil"/>
              <w:tr2bl w:val="nil"/>
            </w:tcBorders>
            <w:noWrap w:val="0"/>
            <w:vAlign w:val="center"/>
          </w:tcPr>
          <w:p w14:paraId="0A8ABC9A">
            <w:pPr>
              <w:widowControl/>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eastAsia" w:ascii="Times New Roman" w:hAnsi="Times New Roman" w:cs="Times New Roman"/>
                <w:b w:val="0"/>
                <w:bCs w:val="0"/>
                <w:color w:val="auto"/>
                <w:kern w:val="0"/>
                <w:sz w:val="21"/>
                <w:szCs w:val="21"/>
                <w:lang w:val="en-US" w:eastAsia="zh-CN" w:bidi="ar"/>
              </w:rPr>
              <w:t>0.12</w:t>
            </w:r>
          </w:p>
        </w:tc>
        <w:tc>
          <w:tcPr>
            <w:tcW w:w="429" w:type="pct"/>
            <w:tcBorders>
              <w:tl2br w:val="nil"/>
              <w:tr2bl w:val="nil"/>
            </w:tcBorders>
            <w:noWrap w:val="0"/>
            <w:vAlign w:val="center"/>
          </w:tcPr>
          <w:p w14:paraId="089FDFC1">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b w:val="0"/>
                <w:bCs w:val="0"/>
                <w:color w:val="auto"/>
                <w:kern w:val="0"/>
                <w:sz w:val="21"/>
                <w:szCs w:val="21"/>
                <w:lang w:bidi="ar"/>
              </w:rPr>
            </w:pPr>
            <w:r>
              <w:rPr>
                <w:rFonts w:hint="eastAsia" w:ascii="Times New Roman" w:hAnsi="Times New Roman" w:cs="Times New Roman"/>
                <w:b w:val="0"/>
                <w:bCs w:val="0"/>
                <w:color w:val="auto"/>
                <w:kern w:val="0"/>
                <w:sz w:val="21"/>
                <w:szCs w:val="21"/>
                <w:lang w:val="en-US" w:eastAsia="zh-CN" w:bidi="ar"/>
              </w:rPr>
              <w:t>达标</w:t>
            </w:r>
          </w:p>
        </w:tc>
      </w:tr>
      <w:tr w14:paraId="581DD46D">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270" w:hRule="atLeast"/>
          <w:jc w:val="center"/>
        </w:trPr>
        <w:tc>
          <w:tcPr>
            <w:tcW w:w="256" w:type="pct"/>
            <w:vMerge w:val="restart"/>
            <w:tcBorders>
              <w:tl2br w:val="nil"/>
              <w:tr2bl w:val="nil"/>
            </w:tcBorders>
            <w:noWrap w:val="0"/>
            <w:vAlign w:val="center"/>
          </w:tcPr>
          <w:p w14:paraId="539EEB91">
            <w:pPr>
              <w:widowControl/>
              <w:adjustRightInd w:val="0"/>
              <w:snapToGrid w:val="0"/>
              <w:spacing w:line="240" w:lineRule="auto"/>
              <w:ind w:firstLine="0" w:firstLineChars="0"/>
              <w:jc w:val="center"/>
              <w:rPr>
                <w:rFonts w:hint="default" w:ascii="Times New Roman" w:hAnsi="Times New Roman" w:eastAsia="宋体" w:cs="Times New Roman"/>
                <w:b w:val="0"/>
                <w:bCs w:val="0"/>
                <w:color w:val="auto"/>
                <w:kern w:val="0"/>
                <w:sz w:val="21"/>
                <w:szCs w:val="21"/>
                <w:lang w:val="en-US" w:eastAsia="zh-CN"/>
              </w:rPr>
            </w:pPr>
            <w:r>
              <w:rPr>
                <w:rFonts w:hint="default" w:ascii="Times New Roman" w:hAnsi="Times New Roman" w:cs="Times New Roman"/>
                <w:b w:val="0"/>
                <w:bCs w:val="0"/>
                <w:color w:val="auto"/>
                <w:kern w:val="0"/>
                <w:sz w:val="21"/>
                <w:szCs w:val="21"/>
                <w:lang w:val="en-US" w:eastAsia="zh-CN"/>
              </w:rPr>
              <w:t>S2</w:t>
            </w:r>
          </w:p>
        </w:tc>
        <w:tc>
          <w:tcPr>
            <w:tcW w:w="369" w:type="pct"/>
            <w:tcBorders>
              <w:tl2br w:val="nil"/>
              <w:tr2bl w:val="nil"/>
            </w:tcBorders>
            <w:noWrap w:val="0"/>
            <w:vAlign w:val="center"/>
          </w:tcPr>
          <w:p w14:paraId="55A82753">
            <w:pPr>
              <w:widowControl/>
              <w:adjustRightInd w:val="0"/>
              <w:snapToGrid w:val="0"/>
              <w:spacing w:line="240" w:lineRule="auto"/>
              <w:ind w:firstLine="0" w:firstLineChars="0"/>
              <w:jc w:val="center"/>
              <w:rPr>
                <w:rFonts w:hint="default" w:ascii="Times New Roman" w:hAnsi="Times New Roman" w:cs="Times New Roman"/>
                <w:b w:val="0"/>
                <w:bCs w:val="0"/>
                <w:color w:val="auto"/>
                <w:kern w:val="0"/>
                <w:sz w:val="21"/>
                <w:szCs w:val="21"/>
              </w:rPr>
            </w:pPr>
            <w:r>
              <w:rPr>
                <w:rFonts w:hint="default" w:ascii="Times New Roman" w:hAnsi="Times New Roman" w:cs="Times New Roman"/>
                <w:b w:val="0"/>
                <w:bCs w:val="0"/>
                <w:color w:val="auto"/>
                <w:kern w:val="0"/>
                <w:sz w:val="21"/>
                <w:szCs w:val="21"/>
                <w:lang w:val="en-US" w:eastAsia="zh-CN"/>
              </w:rPr>
              <w:t>上半年</w:t>
            </w:r>
          </w:p>
        </w:tc>
        <w:tc>
          <w:tcPr>
            <w:tcW w:w="423" w:type="pct"/>
            <w:tcBorders>
              <w:tl2br w:val="nil"/>
              <w:tr2bl w:val="nil"/>
            </w:tcBorders>
            <w:noWrap w:val="0"/>
            <w:vAlign w:val="center"/>
          </w:tcPr>
          <w:p w14:paraId="7B3BB160">
            <w:pPr>
              <w:widowControl/>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eastAsia" w:ascii="Times New Roman" w:hAnsi="Times New Roman" w:eastAsia="宋体" w:cs="Times New Roman"/>
                <w:b w:val="0"/>
                <w:bCs w:val="0"/>
                <w:color w:val="auto"/>
                <w:kern w:val="0"/>
                <w:sz w:val="21"/>
                <w:szCs w:val="21"/>
                <w:lang w:val="en-US" w:eastAsia="zh-CN" w:bidi="ar"/>
              </w:rPr>
              <w:t>1.1×10</w:t>
            </w:r>
            <w:r>
              <w:rPr>
                <w:rFonts w:hint="eastAsia" w:ascii="Times New Roman" w:hAnsi="Times New Roman" w:eastAsia="宋体" w:cs="Times New Roman"/>
                <w:b w:val="0"/>
                <w:bCs w:val="0"/>
                <w:color w:val="auto"/>
                <w:kern w:val="0"/>
                <w:sz w:val="21"/>
                <w:szCs w:val="21"/>
                <w:vertAlign w:val="superscript"/>
                <w:lang w:val="en-US" w:eastAsia="zh-CN" w:bidi="ar"/>
              </w:rPr>
              <w:t>-4</w:t>
            </w:r>
          </w:p>
        </w:tc>
        <w:tc>
          <w:tcPr>
            <w:tcW w:w="471" w:type="pct"/>
            <w:tcBorders>
              <w:tl2br w:val="nil"/>
              <w:tr2bl w:val="nil"/>
            </w:tcBorders>
            <w:noWrap w:val="0"/>
            <w:vAlign w:val="center"/>
          </w:tcPr>
          <w:p w14:paraId="2B09BCFC">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b w:val="0"/>
                <w:bCs w:val="0"/>
                <w:color w:val="auto"/>
                <w:kern w:val="0"/>
                <w:sz w:val="21"/>
                <w:szCs w:val="21"/>
                <w:lang w:bidi="ar"/>
              </w:rPr>
            </w:pPr>
            <w:r>
              <w:rPr>
                <w:rFonts w:hint="eastAsia" w:ascii="Times New Roman" w:hAnsi="Times New Roman" w:cs="Times New Roman"/>
                <w:b w:val="0"/>
                <w:bCs w:val="0"/>
                <w:color w:val="auto"/>
                <w:kern w:val="0"/>
                <w:sz w:val="21"/>
                <w:szCs w:val="21"/>
                <w:lang w:val="en-US" w:eastAsia="zh-CN" w:bidi="ar"/>
              </w:rPr>
              <w:t>达标</w:t>
            </w:r>
          </w:p>
        </w:tc>
        <w:tc>
          <w:tcPr>
            <w:tcW w:w="467" w:type="pct"/>
            <w:tcBorders>
              <w:tl2br w:val="nil"/>
              <w:tr2bl w:val="nil"/>
            </w:tcBorders>
            <w:noWrap w:val="0"/>
            <w:vAlign w:val="center"/>
          </w:tcPr>
          <w:p w14:paraId="3FFB07D6">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eastAsia" w:ascii="Times New Roman" w:hAnsi="Times New Roman" w:eastAsia="宋体" w:cs="Times New Roman"/>
                <w:b w:val="0"/>
                <w:bCs w:val="0"/>
                <w:color w:val="auto"/>
                <w:kern w:val="0"/>
                <w:sz w:val="21"/>
                <w:szCs w:val="21"/>
                <w:lang w:val="en-US" w:eastAsia="zh-CN" w:bidi="ar"/>
              </w:rPr>
              <w:t>9.3×10</w:t>
            </w:r>
            <w:r>
              <w:rPr>
                <w:rFonts w:hint="eastAsia" w:ascii="Times New Roman" w:hAnsi="Times New Roman" w:eastAsia="宋体" w:cs="Times New Roman"/>
                <w:b w:val="0"/>
                <w:bCs w:val="0"/>
                <w:color w:val="auto"/>
                <w:kern w:val="0"/>
                <w:sz w:val="21"/>
                <w:szCs w:val="21"/>
                <w:vertAlign w:val="superscript"/>
                <w:lang w:val="en-US" w:eastAsia="zh-CN" w:bidi="ar"/>
              </w:rPr>
              <w:t>-3</w:t>
            </w:r>
          </w:p>
        </w:tc>
        <w:tc>
          <w:tcPr>
            <w:tcW w:w="439" w:type="pct"/>
            <w:tcBorders>
              <w:tl2br w:val="nil"/>
              <w:tr2bl w:val="nil"/>
            </w:tcBorders>
            <w:noWrap w:val="0"/>
            <w:vAlign w:val="center"/>
          </w:tcPr>
          <w:p w14:paraId="415FE498">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b w:val="0"/>
                <w:bCs w:val="0"/>
                <w:color w:val="auto"/>
                <w:kern w:val="0"/>
                <w:sz w:val="21"/>
                <w:szCs w:val="21"/>
                <w:lang w:bidi="ar"/>
              </w:rPr>
            </w:pPr>
            <w:r>
              <w:rPr>
                <w:rFonts w:hint="eastAsia" w:ascii="Times New Roman" w:hAnsi="Times New Roman" w:cs="Times New Roman"/>
                <w:b w:val="0"/>
                <w:bCs w:val="0"/>
                <w:color w:val="auto"/>
                <w:kern w:val="0"/>
                <w:sz w:val="21"/>
                <w:szCs w:val="21"/>
                <w:lang w:val="en-US" w:eastAsia="zh-CN" w:bidi="ar"/>
              </w:rPr>
              <w:t>达标</w:t>
            </w:r>
          </w:p>
        </w:tc>
        <w:tc>
          <w:tcPr>
            <w:tcW w:w="478" w:type="pct"/>
            <w:tcBorders>
              <w:tl2br w:val="nil"/>
              <w:tr2bl w:val="nil"/>
            </w:tcBorders>
            <w:noWrap w:val="0"/>
            <w:vAlign w:val="center"/>
          </w:tcPr>
          <w:p w14:paraId="7A20180C">
            <w:pPr>
              <w:widowControl/>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eastAsia" w:ascii="Times New Roman" w:hAnsi="Times New Roman" w:eastAsia="宋体" w:cs="Times New Roman"/>
                <w:b w:val="0"/>
                <w:bCs w:val="0"/>
                <w:color w:val="auto"/>
                <w:kern w:val="0"/>
                <w:sz w:val="21"/>
                <w:szCs w:val="21"/>
                <w:lang w:val="en-US" w:eastAsia="zh-CN" w:bidi="ar"/>
              </w:rPr>
              <w:t>1.2×10</w:t>
            </w:r>
            <w:r>
              <w:rPr>
                <w:rFonts w:hint="eastAsia" w:ascii="Times New Roman" w:hAnsi="Times New Roman" w:eastAsia="宋体" w:cs="Times New Roman"/>
                <w:b w:val="0"/>
                <w:bCs w:val="0"/>
                <w:color w:val="auto"/>
                <w:kern w:val="0"/>
                <w:sz w:val="21"/>
                <w:szCs w:val="21"/>
                <w:vertAlign w:val="superscript"/>
                <w:lang w:val="en-US" w:eastAsia="zh-CN" w:bidi="ar"/>
              </w:rPr>
              <w:t>-4</w:t>
            </w:r>
          </w:p>
        </w:tc>
        <w:tc>
          <w:tcPr>
            <w:tcW w:w="434" w:type="pct"/>
            <w:tcBorders>
              <w:tl2br w:val="nil"/>
              <w:tr2bl w:val="nil"/>
            </w:tcBorders>
            <w:noWrap w:val="0"/>
            <w:vAlign w:val="center"/>
          </w:tcPr>
          <w:p w14:paraId="589C7CF9">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b w:val="0"/>
                <w:bCs w:val="0"/>
                <w:color w:val="auto"/>
                <w:kern w:val="0"/>
                <w:sz w:val="21"/>
                <w:szCs w:val="21"/>
                <w:lang w:bidi="ar"/>
              </w:rPr>
            </w:pPr>
            <w:r>
              <w:rPr>
                <w:rFonts w:hint="eastAsia" w:ascii="Times New Roman" w:hAnsi="Times New Roman" w:cs="Times New Roman"/>
                <w:b w:val="0"/>
                <w:bCs w:val="0"/>
                <w:color w:val="auto"/>
                <w:kern w:val="0"/>
                <w:sz w:val="21"/>
                <w:szCs w:val="21"/>
                <w:lang w:val="en-US" w:eastAsia="zh-CN" w:bidi="ar"/>
              </w:rPr>
              <w:t>达标</w:t>
            </w:r>
          </w:p>
        </w:tc>
        <w:tc>
          <w:tcPr>
            <w:tcW w:w="423" w:type="pct"/>
            <w:tcBorders>
              <w:tl2br w:val="nil"/>
              <w:tr2bl w:val="nil"/>
            </w:tcBorders>
            <w:noWrap w:val="0"/>
            <w:vAlign w:val="center"/>
          </w:tcPr>
          <w:p w14:paraId="17BC60D3">
            <w:pPr>
              <w:widowControl/>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eastAsia" w:ascii="Times New Roman" w:hAnsi="Times New Roman" w:eastAsia="宋体" w:cs="Times New Roman"/>
                <w:b w:val="0"/>
                <w:bCs w:val="0"/>
                <w:color w:val="auto"/>
                <w:kern w:val="0"/>
                <w:sz w:val="21"/>
                <w:szCs w:val="21"/>
                <w:lang w:val="en-US" w:eastAsia="zh-CN" w:bidi="ar"/>
              </w:rPr>
              <w:t>1.9×10</w:t>
            </w:r>
            <w:r>
              <w:rPr>
                <w:rFonts w:hint="eastAsia" w:ascii="Times New Roman" w:hAnsi="Times New Roman" w:eastAsia="宋体" w:cs="Times New Roman"/>
                <w:b w:val="0"/>
                <w:bCs w:val="0"/>
                <w:color w:val="auto"/>
                <w:kern w:val="0"/>
                <w:sz w:val="21"/>
                <w:szCs w:val="21"/>
                <w:vertAlign w:val="superscript"/>
                <w:lang w:val="en-US" w:eastAsia="zh-CN" w:bidi="ar"/>
              </w:rPr>
              <w:t>-2</w:t>
            </w:r>
          </w:p>
        </w:tc>
        <w:tc>
          <w:tcPr>
            <w:tcW w:w="457" w:type="pct"/>
            <w:tcBorders>
              <w:tl2br w:val="nil"/>
              <w:tr2bl w:val="nil"/>
            </w:tcBorders>
            <w:noWrap w:val="0"/>
            <w:vAlign w:val="center"/>
          </w:tcPr>
          <w:p w14:paraId="410B20DD">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b w:val="0"/>
                <w:bCs w:val="0"/>
                <w:color w:val="auto"/>
                <w:kern w:val="0"/>
                <w:sz w:val="21"/>
                <w:szCs w:val="21"/>
                <w:lang w:bidi="ar"/>
              </w:rPr>
            </w:pPr>
            <w:r>
              <w:rPr>
                <w:rFonts w:hint="eastAsia" w:ascii="Times New Roman" w:hAnsi="Times New Roman" w:cs="Times New Roman"/>
                <w:b w:val="0"/>
                <w:bCs w:val="0"/>
                <w:color w:val="auto"/>
                <w:kern w:val="0"/>
                <w:sz w:val="21"/>
                <w:szCs w:val="21"/>
                <w:lang w:val="en-US" w:eastAsia="zh-CN" w:bidi="ar"/>
              </w:rPr>
              <w:t>达标</w:t>
            </w:r>
          </w:p>
        </w:tc>
        <w:tc>
          <w:tcPr>
            <w:tcW w:w="347" w:type="pct"/>
            <w:tcBorders>
              <w:tl2br w:val="nil"/>
              <w:tr2bl w:val="nil"/>
            </w:tcBorders>
            <w:noWrap w:val="0"/>
            <w:vAlign w:val="center"/>
          </w:tcPr>
          <w:p w14:paraId="16E795CA">
            <w:pPr>
              <w:widowControl/>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eastAsia" w:ascii="Times New Roman" w:hAnsi="Times New Roman" w:eastAsia="宋体" w:cs="Times New Roman"/>
                <w:b w:val="0"/>
                <w:bCs w:val="0"/>
                <w:color w:val="auto"/>
                <w:kern w:val="0"/>
                <w:sz w:val="21"/>
                <w:szCs w:val="21"/>
                <w:lang w:val="en-US" w:eastAsia="zh-CN" w:bidi="ar"/>
              </w:rPr>
              <w:t>0.03</w:t>
            </w:r>
          </w:p>
        </w:tc>
        <w:tc>
          <w:tcPr>
            <w:tcW w:w="429" w:type="pct"/>
            <w:tcBorders>
              <w:tl2br w:val="nil"/>
              <w:tr2bl w:val="nil"/>
            </w:tcBorders>
            <w:noWrap w:val="0"/>
            <w:vAlign w:val="center"/>
          </w:tcPr>
          <w:p w14:paraId="4AFD63F9">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b w:val="0"/>
                <w:bCs w:val="0"/>
                <w:color w:val="auto"/>
                <w:kern w:val="0"/>
                <w:sz w:val="21"/>
                <w:szCs w:val="21"/>
                <w:lang w:bidi="ar"/>
              </w:rPr>
            </w:pPr>
            <w:r>
              <w:rPr>
                <w:rFonts w:hint="eastAsia" w:ascii="Times New Roman" w:hAnsi="Times New Roman" w:cs="Times New Roman"/>
                <w:b w:val="0"/>
                <w:bCs w:val="0"/>
                <w:color w:val="auto"/>
                <w:kern w:val="0"/>
                <w:sz w:val="21"/>
                <w:szCs w:val="21"/>
                <w:lang w:val="en-US" w:eastAsia="zh-CN" w:bidi="ar"/>
              </w:rPr>
              <w:t>达标</w:t>
            </w:r>
          </w:p>
        </w:tc>
      </w:tr>
      <w:tr w14:paraId="1B3C954C">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270" w:hRule="atLeast"/>
          <w:jc w:val="center"/>
        </w:trPr>
        <w:tc>
          <w:tcPr>
            <w:tcW w:w="256" w:type="pct"/>
            <w:vMerge w:val="continue"/>
            <w:tcBorders>
              <w:tl2br w:val="nil"/>
              <w:tr2bl w:val="nil"/>
            </w:tcBorders>
            <w:noWrap w:val="0"/>
            <w:vAlign w:val="center"/>
          </w:tcPr>
          <w:p w14:paraId="32D4C800">
            <w:pPr>
              <w:widowControl/>
              <w:adjustRightInd w:val="0"/>
              <w:snapToGrid w:val="0"/>
              <w:spacing w:line="240" w:lineRule="auto"/>
              <w:ind w:firstLine="0" w:firstLineChars="0"/>
              <w:jc w:val="center"/>
              <w:rPr>
                <w:rFonts w:hint="default" w:ascii="Times New Roman" w:hAnsi="Times New Roman" w:cs="Times New Roman"/>
                <w:b w:val="0"/>
                <w:bCs w:val="0"/>
                <w:color w:val="auto"/>
                <w:kern w:val="0"/>
                <w:sz w:val="21"/>
                <w:szCs w:val="21"/>
              </w:rPr>
            </w:pPr>
          </w:p>
        </w:tc>
        <w:tc>
          <w:tcPr>
            <w:tcW w:w="369" w:type="pct"/>
            <w:tcBorders>
              <w:tl2br w:val="nil"/>
              <w:tr2bl w:val="nil"/>
            </w:tcBorders>
            <w:noWrap w:val="0"/>
            <w:vAlign w:val="center"/>
          </w:tcPr>
          <w:p w14:paraId="595E1AC8">
            <w:pPr>
              <w:widowControl/>
              <w:adjustRightInd w:val="0"/>
              <w:snapToGrid w:val="0"/>
              <w:spacing w:line="240" w:lineRule="auto"/>
              <w:ind w:firstLine="0" w:firstLineChars="0"/>
              <w:jc w:val="center"/>
              <w:rPr>
                <w:rFonts w:hint="default" w:ascii="Times New Roman" w:hAnsi="Times New Roman" w:cs="Times New Roman"/>
                <w:b w:val="0"/>
                <w:bCs w:val="0"/>
                <w:color w:val="auto"/>
                <w:kern w:val="0"/>
                <w:sz w:val="21"/>
                <w:szCs w:val="21"/>
              </w:rPr>
            </w:pPr>
            <w:r>
              <w:rPr>
                <w:rFonts w:hint="default" w:ascii="Times New Roman" w:hAnsi="Times New Roman" w:cs="Times New Roman"/>
                <w:b w:val="0"/>
                <w:bCs w:val="0"/>
                <w:color w:val="auto"/>
                <w:kern w:val="0"/>
                <w:sz w:val="21"/>
                <w:szCs w:val="21"/>
                <w:lang w:val="en-US" w:eastAsia="zh-CN"/>
              </w:rPr>
              <w:t>下半年</w:t>
            </w:r>
          </w:p>
        </w:tc>
        <w:tc>
          <w:tcPr>
            <w:tcW w:w="423" w:type="pct"/>
            <w:tcBorders>
              <w:tl2br w:val="nil"/>
              <w:tr2bl w:val="nil"/>
            </w:tcBorders>
            <w:noWrap w:val="0"/>
            <w:vAlign w:val="center"/>
          </w:tcPr>
          <w:p w14:paraId="361C17D8">
            <w:pPr>
              <w:widowControl/>
              <w:adjustRightInd w:val="0"/>
              <w:snapToGrid w:val="0"/>
              <w:spacing w:line="240" w:lineRule="auto"/>
              <w:ind w:firstLine="0" w:firstLineChars="0"/>
              <w:jc w:val="center"/>
              <w:textAlignment w:val="center"/>
              <w:rPr>
                <w:rFonts w:hint="default" w:ascii="Times New Roman" w:hAnsi="Times New Roman" w:cs="Times New Roman"/>
                <w:b w:val="0"/>
                <w:bCs w:val="0"/>
                <w:color w:val="auto"/>
                <w:kern w:val="0"/>
                <w:sz w:val="21"/>
                <w:szCs w:val="21"/>
                <w:lang w:bidi="ar"/>
              </w:rPr>
            </w:pPr>
            <w:r>
              <w:rPr>
                <w:rFonts w:hint="eastAsia" w:ascii="Times New Roman" w:hAnsi="Times New Roman" w:eastAsia="宋体" w:cs="Times New Roman"/>
                <w:b w:val="0"/>
                <w:bCs w:val="0"/>
                <w:color w:val="auto"/>
                <w:kern w:val="0"/>
                <w:sz w:val="21"/>
                <w:szCs w:val="21"/>
                <w:lang w:val="en-US" w:eastAsia="zh-CN" w:bidi="ar"/>
              </w:rPr>
              <w:t>4×10</w:t>
            </w:r>
            <w:r>
              <w:rPr>
                <w:rFonts w:hint="eastAsia" w:ascii="Times New Roman" w:hAnsi="Times New Roman" w:eastAsia="宋体" w:cs="Times New Roman"/>
                <w:b w:val="0"/>
                <w:bCs w:val="0"/>
                <w:color w:val="auto"/>
                <w:kern w:val="0"/>
                <w:sz w:val="21"/>
                <w:szCs w:val="21"/>
                <w:vertAlign w:val="superscript"/>
                <w:lang w:val="en-US" w:eastAsia="zh-CN" w:bidi="ar"/>
              </w:rPr>
              <w:t>-5</w:t>
            </w:r>
            <w:r>
              <w:rPr>
                <w:rFonts w:hint="eastAsia" w:ascii="Times New Roman" w:hAnsi="Times New Roman" w:eastAsia="宋体" w:cs="Times New Roman"/>
                <w:b w:val="0"/>
                <w:bCs w:val="0"/>
                <w:color w:val="auto"/>
                <w:kern w:val="0"/>
                <w:sz w:val="21"/>
                <w:szCs w:val="21"/>
                <w:vertAlign w:val="baseline"/>
                <w:lang w:val="en-US" w:eastAsia="zh-CN" w:bidi="ar"/>
              </w:rPr>
              <w:t>L</w:t>
            </w:r>
          </w:p>
        </w:tc>
        <w:tc>
          <w:tcPr>
            <w:tcW w:w="471" w:type="pct"/>
            <w:tcBorders>
              <w:tl2br w:val="nil"/>
              <w:tr2bl w:val="nil"/>
            </w:tcBorders>
            <w:noWrap w:val="0"/>
            <w:vAlign w:val="center"/>
          </w:tcPr>
          <w:p w14:paraId="57F559F3">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b w:val="0"/>
                <w:bCs w:val="0"/>
                <w:color w:val="auto"/>
                <w:kern w:val="0"/>
                <w:sz w:val="21"/>
                <w:szCs w:val="21"/>
                <w:lang w:bidi="ar"/>
              </w:rPr>
            </w:pPr>
            <w:r>
              <w:rPr>
                <w:rFonts w:hint="eastAsia" w:ascii="Times New Roman" w:hAnsi="Times New Roman" w:cs="Times New Roman"/>
                <w:b w:val="0"/>
                <w:bCs w:val="0"/>
                <w:color w:val="auto"/>
                <w:kern w:val="0"/>
                <w:sz w:val="21"/>
                <w:szCs w:val="21"/>
                <w:lang w:val="en-US" w:eastAsia="zh-CN" w:bidi="ar"/>
              </w:rPr>
              <w:t>达标</w:t>
            </w:r>
          </w:p>
        </w:tc>
        <w:tc>
          <w:tcPr>
            <w:tcW w:w="467" w:type="pct"/>
            <w:tcBorders>
              <w:tl2br w:val="nil"/>
              <w:tr2bl w:val="nil"/>
            </w:tcBorders>
            <w:noWrap w:val="0"/>
            <w:vAlign w:val="center"/>
          </w:tcPr>
          <w:p w14:paraId="544FF2DB">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b w:val="0"/>
                <w:bCs w:val="0"/>
                <w:color w:val="auto"/>
                <w:kern w:val="0"/>
                <w:sz w:val="21"/>
                <w:szCs w:val="21"/>
                <w:lang w:bidi="ar"/>
              </w:rPr>
            </w:pPr>
            <w:r>
              <w:rPr>
                <w:rFonts w:hint="eastAsia" w:ascii="Times New Roman" w:hAnsi="Times New Roman" w:eastAsia="宋体" w:cs="Times New Roman"/>
                <w:b w:val="0"/>
                <w:bCs w:val="0"/>
                <w:color w:val="auto"/>
                <w:kern w:val="0"/>
                <w:sz w:val="21"/>
                <w:szCs w:val="21"/>
                <w:lang w:val="en-US" w:eastAsia="zh-CN" w:bidi="ar"/>
              </w:rPr>
              <w:t>4.8×10</w:t>
            </w:r>
            <w:r>
              <w:rPr>
                <w:rFonts w:hint="eastAsia" w:ascii="Times New Roman" w:hAnsi="Times New Roman" w:eastAsia="宋体" w:cs="Times New Roman"/>
                <w:b w:val="0"/>
                <w:bCs w:val="0"/>
                <w:color w:val="auto"/>
                <w:kern w:val="0"/>
                <w:sz w:val="21"/>
                <w:szCs w:val="21"/>
                <w:vertAlign w:val="superscript"/>
                <w:lang w:val="en-US" w:eastAsia="zh-CN" w:bidi="ar"/>
              </w:rPr>
              <w:t>-3</w:t>
            </w:r>
          </w:p>
        </w:tc>
        <w:tc>
          <w:tcPr>
            <w:tcW w:w="439" w:type="pct"/>
            <w:tcBorders>
              <w:tl2br w:val="nil"/>
              <w:tr2bl w:val="nil"/>
            </w:tcBorders>
            <w:noWrap w:val="0"/>
            <w:vAlign w:val="center"/>
          </w:tcPr>
          <w:p w14:paraId="2A5D3525">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b w:val="0"/>
                <w:bCs w:val="0"/>
                <w:color w:val="auto"/>
                <w:kern w:val="0"/>
                <w:sz w:val="21"/>
                <w:szCs w:val="21"/>
                <w:lang w:bidi="ar"/>
              </w:rPr>
            </w:pPr>
            <w:r>
              <w:rPr>
                <w:rFonts w:hint="eastAsia" w:ascii="Times New Roman" w:hAnsi="Times New Roman" w:cs="Times New Roman"/>
                <w:b w:val="0"/>
                <w:bCs w:val="0"/>
                <w:color w:val="auto"/>
                <w:kern w:val="0"/>
                <w:sz w:val="21"/>
                <w:szCs w:val="21"/>
                <w:lang w:val="en-US" w:eastAsia="zh-CN" w:bidi="ar"/>
              </w:rPr>
              <w:t>达标</w:t>
            </w:r>
          </w:p>
        </w:tc>
        <w:tc>
          <w:tcPr>
            <w:tcW w:w="478" w:type="pct"/>
            <w:tcBorders>
              <w:tl2br w:val="nil"/>
              <w:tr2bl w:val="nil"/>
            </w:tcBorders>
            <w:noWrap w:val="0"/>
            <w:vAlign w:val="center"/>
          </w:tcPr>
          <w:p w14:paraId="6EBDB7C2">
            <w:pPr>
              <w:widowControl/>
              <w:adjustRightInd w:val="0"/>
              <w:snapToGrid w:val="0"/>
              <w:spacing w:line="240" w:lineRule="auto"/>
              <w:ind w:firstLine="0" w:firstLineChars="0"/>
              <w:jc w:val="center"/>
              <w:textAlignment w:val="center"/>
              <w:rPr>
                <w:rFonts w:hint="default" w:ascii="Times New Roman" w:hAnsi="Times New Roman" w:cs="Times New Roman"/>
                <w:b w:val="0"/>
                <w:bCs w:val="0"/>
                <w:color w:val="auto"/>
                <w:kern w:val="0"/>
                <w:sz w:val="21"/>
                <w:szCs w:val="21"/>
                <w:lang w:bidi="ar"/>
              </w:rPr>
            </w:pPr>
            <w:r>
              <w:rPr>
                <w:rFonts w:hint="eastAsia" w:ascii="Times New Roman" w:hAnsi="Times New Roman" w:eastAsia="宋体" w:cs="Times New Roman"/>
                <w:b w:val="0"/>
                <w:bCs w:val="0"/>
                <w:color w:val="auto"/>
                <w:kern w:val="0"/>
                <w:sz w:val="21"/>
                <w:szCs w:val="21"/>
                <w:lang w:val="en-US" w:eastAsia="zh-CN" w:bidi="ar"/>
              </w:rPr>
              <w:t>5.0×10</w:t>
            </w:r>
            <w:r>
              <w:rPr>
                <w:rFonts w:hint="eastAsia" w:ascii="Times New Roman" w:hAnsi="Times New Roman" w:eastAsia="宋体" w:cs="Times New Roman"/>
                <w:b w:val="0"/>
                <w:bCs w:val="0"/>
                <w:color w:val="auto"/>
                <w:kern w:val="0"/>
                <w:sz w:val="21"/>
                <w:szCs w:val="21"/>
                <w:vertAlign w:val="superscript"/>
                <w:lang w:val="en-US" w:eastAsia="zh-CN" w:bidi="ar"/>
              </w:rPr>
              <w:t>-4</w:t>
            </w:r>
            <w:r>
              <w:rPr>
                <w:rFonts w:hint="eastAsia" w:ascii="Times New Roman" w:hAnsi="Times New Roman" w:eastAsia="宋体" w:cs="Times New Roman"/>
                <w:b w:val="0"/>
                <w:bCs w:val="0"/>
                <w:color w:val="auto"/>
                <w:kern w:val="0"/>
                <w:sz w:val="21"/>
                <w:szCs w:val="21"/>
                <w:vertAlign w:val="baseline"/>
                <w:lang w:val="en-US" w:eastAsia="zh-CN" w:bidi="ar"/>
              </w:rPr>
              <w:t>L</w:t>
            </w:r>
          </w:p>
        </w:tc>
        <w:tc>
          <w:tcPr>
            <w:tcW w:w="434" w:type="pct"/>
            <w:tcBorders>
              <w:tl2br w:val="nil"/>
              <w:tr2bl w:val="nil"/>
            </w:tcBorders>
            <w:noWrap w:val="0"/>
            <w:vAlign w:val="center"/>
          </w:tcPr>
          <w:p w14:paraId="71056C3E">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b w:val="0"/>
                <w:bCs w:val="0"/>
                <w:color w:val="auto"/>
                <w:kern w:val="0"/>
                <w:sz w:val="21"/>
                <w:szCs w:val="21"/>
                <w:lang w:bidi="ar"/>
              </w:rPr>
            </w:pPr>
            <w:r>
              <w:rPr>
                <w:rFonts w:hint="eastAsia" w:ascii="Times New Roman" w:hAnsi="Times New Roman" w:cs="Times New Roman"/>
                <w:b w:val="0"/>
                <w:bCs w:val="0"/>
                <w:color w:val="auto"/>
                <w:kern w:val="0"/>
                <w:sz w:val="21"/>
                <w:szCs w:val="21"/>
                <w:lang w:val="en-US" w:eastAsia="zh-CN" w:bidi="ar"/>
              </w:rPr>
              <w:t>达标</w:t>
            </w:r>
          </w:p>
        </w:tc>
        <w:tc>
          <w:tcPr>
            <w:tcW w:w="423" w:type="pct"/>
            <w:tcBorders>
              <w:tl2br w:val="nil"/>
              <w:tr2bl w:val="nil"/>
            </w:tcBorders>
            <w:noWrap w:val="0"/>
            <w:vAlign w:val="center"/>
          </w:tcPr>
          <w:p w14:paraId="3B46F1DB">
            <w:pPr>
              <w:widowControl/>
              <w:adjustRightInd w:val="0"/>
              <w:snapToGrid w:val="0"/>
              <w:spacing w:line="240" w:lineRule="auto"/>
              <w:ind w:firstLine="0" w:firstLineChars="0"/>
              <w:jc w:val="center"/>
              <w:textAlignment w:val="center"/>
              <w:rPr>
                <w:rFonts w:hint="default" w:ascii="Times New Roman" w:hAnsi="Times New Roman" w:cs="Times New Roman"/>
                <w:b w:val="0"/>
                <w:bCs w:val="0"/>
                <w:color w:val="auto"/>
                <w:kern w:val="0"/>
                <w:sz w:val="21"/>
                <w:szCs w:val="21"/>
                <w:lang w:bidi="ar"/>
              </w:rPr>
            </w:pPr>
            <w:r>
              <w:rPr>
                <w:rFonts w:hint="eastAsia" w:ascii="Times New Roman" w:hAnsi="Times New Roman" w:eastAsia="宋体" w:cs="Times New Roman"/>
                <w:b w:val="0"/>
                <w:bCs w:val="0"/>
                <w:color w:val="auto"/>
                <w:kern w:val="0"/>
                <w:sz w:val="21"/>
                <w:szCs w:val="21"/>
                <w:lang w:val="en-US" w:eastAsia="zh-CN" w:bidi="ar"/>
              </w:rPr>
              <w:t>1×10</w:t>
            </w:r>
            <w:r>
              <w:rPr>
                <w:rFonts w:hint="eastAsia" w:ascii="Times New Roman" w:hAnsi="Times New Roman" w:eastAsia="宋体" w:cs="Times New Roman"/>
                <w:b w:val="0"/>
                <w:bCs w:val="0"/>
                <w:color w:val="auto"/>
                <w:kern w:val="0"/>
                <w:sz w:val="21"/>
                <w:szCs w:val="21"/>
                <w:vertAlign w:val="superscript"/>
                <w:lang w:val="en-US" w:eastAsia="zh-CN" w:bidi="ar"/>
              </w:rPr>
              <w:t>-3</w:t>
            </w:r>
            <w:r>
              <w:rPr>
                <w:rFonts w:hint="eastAsia" w:ascii="Times New Roman" w:hAnsi="Times New Roman" w:eastAsia="宋体" w:cs="Times New Roman"/>
                <w:b w:val="0"/>
                <w:bCs w:val="0"/>
                <w:color w:val="auto"/>
                <w:kern w:val="0"/>
                <w:sz w:val="21"/>
                <w:szCs w:val="21"/>
                <w:vertAlign w:val="baseline"/>
                <w:lang w:val="en-US" w:eastAsia="zh-CN" w:bidi="ar"/>
              </w:rPr>
              <w:t>L</w:t>
            </w:r>
          </w:p>
        </w:tc>
        <w:tc>
          <w:tcPr>
            <w:tcW w:w="457" w:type="pct"/>
            <w:tcBorders>
              <w:tl2br w:val="nil"/>
              <w:tr2bl w:val="nil"/>
            </w:tcBorders>
            <w:noWrap w:val="0"/>
            <w:vAlign w:val="center"/>
          </w:tcPr>
          <w:p w14:paraId="3FF04AA4">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b w:val="0"/>
                <w:bCs w:val="0"/>
                <w:color w:val="auto"/>
                <w:kern w:val="0"/>
                <w:sz w:val="21"/>
                <w:szCs w:val="21"/>
                <w:lang w:bidi="ar"/>
              </w:rPr>
            </w:pPr>
            <w:r>
              <w:rPr>
                <w:rFonts w:hint="eastAsia" w:ascii="Times New Roman" w:hAnsi="Times New Roman" w:cs="Times New Roman"/>
                <w:b w:val="0"/>
                <w:bCs w:val="0"/>
                <w:color w:val="auto"/>
                <w:kern w:val="0"/>
                <w:sz w:val="21"/>
                <w:szCs w:val="21"/>
                <w:lang w:val="en-US" w:eastAsia="zh-CN" w:bidi="ar"/>
              </w:rPr>
              <w:t>达标</w:t>
            </w:r>
          </w:p>
        </w:tc>
        <w:tc>
          <w:tcPr>
            <w:tcW w:w="347" w:type="pct"/>
            <w:tcBorders>
              <w:tl2br w:val="nil"/>
              <w:tr2bl w:val="nil"/>
            </w:tcBorders>
            <w:noWrap w:val="0"/>
            <w:vAlign w:val="center"/>
          </w:tcPr>
          <w:p w14:paraId="73687A4F">
            <w:pPr>
              <w:widowControl/>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eastAsia" w:ascii="Times New Roman" w:hAnsi="Times New Roman" w:cs="Times New Roman"/>
                <w:b w:val="0"/>
                <w:bCs w:val="0"/>
                <w:color w:val="auto"/>
                <w:kern w:val="0"/>
                <w:sz w:val="21"/>
                <w:szCs w:val="21"/>
                <w:lang w:val="en-US" w:eastAsia="zh-CN" w:bidi="ar"/>
              </w:rPr>
              <w:t>0.09</w:t>
            </w:r>
          </w:p>
        </w:tc>
        <w:tc>
          <w:tcPr>
            <w:tcW w:w="429" w:type="pct"/>
            <w:tcBorders>
              <w:tl2br w:val="nil"/>
              <w:tr2bl w:val="nil"/>
            </w:tcBorders>
            <w:noWrap w:val="0"/>
            <w:vAlign w:val="center"/>
          </w:tcPr>
          <w:p w14:paraId="7B2A109A">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b w:val="0"/>
                <w:bCs w:val="0"/>
                <w:color w:val="auto"/>
                <w:kern w:val="0"/>
                <w:sz w:val="21"/>
                <w:szCs w:val="21"/>
                <w:lang w:bidi="ar"/>
              </w:rPr>
            </w:pPr>
            <w:r>
              <w:rPr>
                <w:rFonts w:hint="eastAsia" w:ascii="Times New Roman" w:hAnsi="Times New Roman" w:cs="Times New Roman"/>
                <w:b w:val="0"/>
                <w:bCs w:val="0"/>
                <w:color w:val="auto"/>
                <w:kern w:val="0"/>
                <w:sz w:val="21"/>
                <w:szCs w:val="21"/>
                <w:lang w:val="en-US" w:eastAsia="zh-CN" w:bidi="ar"/>
              </w:rPr>
              <w:t>达标</w:t>
            </w:r>
          </w:p>
        </w:tc>
      </w:tr>
      <w:tr w14:paraId="32F52E67">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270" w:hRule="atLeast"/>
          <w:jc w:val="center"/>
        </w:trPr>
        <w:tc>
          <w:tcPr>
            <w:tcW w:w="256" w:type="pct"/>
            <w:tcBorders>
              <w:tl2br w:val="nil"/>
              <w:tr2bl w:val="nil"/>
            </w:tcBorders>
            <w:noWrap w:val="0"/>
            <w:vAlign w:val="center"/>
          </w:tcPr>
          <w:p w14:paraId="40035360">
            <w:pPr>
              <w:widowControl/>
              <w:adjustRightInd w:val="0"/>
              <w:snapToGrid w:val="0"/>
              <w:spacing w:line="240" w:lineRule="auto"/>
              <w:ind w:firstLine="0" w:firstLineChars="0"/>
              <w:jc w:val="center"/>
              <w:rPr>
                <w:rFonts w:hint="default" w:ascii="Times New Roman" w:hAnsi="Times New Roman" w:eastAsia="宋体" w:cs="Times New Roman"/>
                <w:b w:val="0"/>
                <w:bCs w:val="0"/>
                <w:color w:val="auto"/>
                <w:kern w:val="0"/>
                <w:sz w:val="21"/>
                <w:szCs w:val="21"/>
                <w:lang w:val="en-US" w:eastAsia="zh-CN"/>
              </w:rPr>
            </w:pPr>
            <w:r>
              <w:rPr>
                <w:rFonts w:hint="default" w:ascii="Times New Roman" w:hAnsi="Times New Roman" w:cs="Times New Roman"/>
                <w:b w:val="0"/>
                <w:bCs w:val="0"/>
                <w:color w:val="auto"/>
                <w:kern w:val="0"/>
                <w:sz w:val="21"/>
                <w:szCs w:val="21"/>
                <w:lang w:val="en-US" w:eastAsia="zh-CN"/>
              </w:rPr>
              <w:t>S3</w:t>
            </w:r>
          </w:p>
        </w:tc>
        <w:tc>
          <w:tcPr>
            <w:tcW w:w="369" w:type="pct"/>
            <w:tcBorders>
              <w:tl2br w:val="nil"/>
              <w:tr2bl w:val="nil"/>
            </w:tcBorders>
            <w:noWrap w:val="0"/>
            <w:vAlign w:val="center"/>
          </w:tcPr>
          <w:p w14:paraId="69C15EE1">
            <w:pPr>
              <w:widowControl/>
              <w:adjustRightInd w:val="0"/>
              <w:snapToGrid w:val="0"/>
              <w:spacing w:line="240" w:lineRule="auto"/>
              <w:ind w:firstLine="0" w:firstLineChars="0"/>
              <w:jc w:val="center"/>
              <w:rPr>
                <w:rFonts w:hint="default" w:ascii="Times New Roman" w:hAnsi="Times New Roman" w:cs="Times New Roman"/>
                <w:b w:val="0"/>
                <w:bCs w:val="0"/>
                <w:color w:val="auto"/>
                <w:kern w:val="0"/>
                <w:sz w:val="21"/>
                <w:szCs w:val="21"/>
              </w:rPr>
            </w:pPr>
            <w:r>
              <w:rPr>
                <w:rFonts w:hint="default" w:ascii="Times New Roman" w:hAnsi="Times New Roman" w:cs="Times New Roman"/>
                <w:b w:val="0"/>
                <w:bCs w:val="0"/>
                <w:color w:val="auto"/>
                <w:kern w:val="0"/>
                <w:sz w:val="21"/>
                <w:szCs w:val="21"/>
                <w:lang w:val="en-US" w:eastAsia="zh-CN"/>
              </w:rPr>
              <w:t>上半年</w:t>
            </w:r>
          </w:p>
        </w:tc>
        <w:tc>
          <w:tcPr>
            <w:tcW w:w="423" w:type="pct"/>
            <w:tcBorders>
              <w:tl2br w:val="nil"/>
              <w:tr2bl w:val="nil"/>
            </w:tcBorders>
            <w:noWrap w:val="0"/>
            <w:vAlign w:val="center"/>
          </w:tcPr>
          <w:p w14:paraId="619C61C6">
            <w:pPr>
              <w:widowControl/>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eastAsia" w:ascii="Times New Roman" w:hAnsi="Times New Roman" w:eastAsia="宋体" w:cs="Times New Roman"/>
                <w:b w:val="0"/>
                <w:bCs w:val="0"/>
                <w:color w:val="auto"/>
                <w:kern w:val="0"/>
                <w:sz w:val="21"/>
                <w:szCs w:val="21"/>
                <w:lang w:val="en-US" w:eastAsia="zh-CN" w:bidi="ar"/>
              </w:rPr>
              <w:t>4×10</w:t>
            </w:r>
            <w:r>
              <w:rPr>
                <w:rFonts w:hint="eastAsia" w:ascii="Times New Roman" w:hAnsi="Times New Roman" w:eastAsia="宋体" w:cs="Times New Roman"/>
                <w:b w:val="0"/>
                <w:bCs w:val="0"/>
                <w:color w:val="auto"/>
                <w:kern w:val="0"/>
                <w:sz w:val="21"/>
                <w:szCs w:val="21"/>
                <w:vertAlign w:val="superscript"/>
                <w:lang w:val="en-US" w:eastAsia="zh-CN" w:bidi="ar"/>
              </w:rPr>
              <w:t>-5</w:t>
            </w:r>
            <w:r>
              <w:rPr>
                <w:rFonts w:hint="eastAsia" w:ascii="Times New Roman" w:hAnsi="Times New Roman" w:eastAsia="宋体" w:cs="Times New Roman"/>
                <w:b w:val="0"/>
                <w:bCs w:val="0"/>
                <w:color w:val="auto"/>
                <w:kern w:val="0"/>
                <w:sz w:val="21"/>
                <w:szCs w:val="21"/>
                <w:vertAlign w:val="baseline"/>
                <w:lang w:val="en-US" w:eastAsia="zh-CN" w:bidi="ar"/>
              </w:rPr>
              <w:t>L</w:t>
            </w:r>
          </w:p>
        </w:tc>
        <w:tc>
          <w:tcPr>
            <w:tcW w:w="471" w:type="pct"/>
            <w:tcBorders>
              <w:tl2br w:val="nil"/>
              <w:tr2bl w:val="nil"/>
            </w:tcBorders>
            <w:noWrap w:val="0"/>
            <w:vAlign w:val="center"/>
          </w:tcPr>
          <w:p w14:paraId="664D2631">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b w:val="0"/>
                <w:bCs w:val="0"/>
                <w:color w:val="auto"/>
                <w:kern w:val="0"/>
                <w:sz w:val="21"/>
                <w:szCs w:val="21"/>
                <w:lang w:bidi="ar"/>
              </w:rPr>
            </w:pPr>
            <w:r>
              <w:rPr>
                <w:rFonts w:hint="eastAsia" w:ascii="Times New Roman" w:hAnsi="Times New Roman" w:cs="Times New Roman"/>
                <w:b w:val="0"/>
                <w:bCs w:val="0"/>
                <w:color w:val="auto"/>
                <w:kern w:val="0"/>
                <w:sz w:val="21"/>
                <w:szCs w:val="21"/>
                <w:lang w:val="en-US" w:eastAsia="zh-CN" w:bidi="ar"/>
              </w:rPr>
              <w:t>达标</w:t>
            </w:r>
          </w:p>
        </w:tc>
        <w:tc>
          <w:tcPr>
            <w:tcW w:w="467" w:type="pct"/>
            <w:tcBorders>
              <w:tl2br w:val="nil"/>
              <w:tr2bl w:val="nil"/>
            </w:tcBorders>
            <w:noWrap w:val="0"/>
            <w:vAlign w:val="center"/>
          </w:tcPr>
          <w:p w14:paraId="25885F59">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eastAsia" w:ascii="Times New Roman" w:hAnsi="Times New Roman" w:eastAsia="宋体" w:cs="Times New Roman"/>
                <w:b w:val="0"/>
                <w:bCs w:val="0"/>
                <w:color w:val="auto"/>
                <w:kern w:val="0"/>
                <w:sz w:val="21"/>
                <w:szCs w:val="21"/>
                <w:lang w:val="en-US" w:eastAsia="zh-CN" w:bidi="ar"/>
              </w:rPr>
              <w:t>3.4×10</w:t>
            </w:r>
            <w:r>
              <w:rPr>
                <w:rFonts w:hint="eastAsia" w:ascii="Times New Roman" w:hAnsi="Times New Roman" w:eastAsia="宋体" w:cs="Times New Roman"/>
                <w:b w:val="0"/>
                <w:bCs w:val="0"/>
                <w:color w:val="auto"/>
                <w:kern w:val="0"/>
                <w:sz w:val="21"/>
                <w:szCs w:val="21"/>
                <w:vertAlign w:val="superscript"/>
                <w:lang w:val="en-US" w:eastAsia="zh-CN" w:bidi="ar"/>
              </w:rPr>
              <w:t>-3</w:t>
            </w:r>
          </w:p>
        </w:tc>
        <w:tc>
          <w:tcPr>
            <w:tcW w:w="439" w:type="pct"/>
            <w:tcBorders>
              <w:tl2br w:val="nil"/>
              <w:tr2bl w:val="nil"/>
            </w:tcBorders>
            <w:noWrap w:val="0"/>
            <w:vAlign w:val="center"/>
          </w:tcPr>
          <w:p w14:paraId="363854DF">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b w:val="0"/>
                <w:bCs w:val="0"/>
                <w:color w:val="auto"/>
                <w:kern w:val="0"/>
                <w:sz w:val="21"/>
                <w:szCs w:val="21"/>
                <w:lang w:bidi="ar"/>
              </w:rPr>
            </w:pPr>
            <w:r>
              <w:rPr>
                <w:rFonts w:hint="eastAsia" w:ascii="Times New Roman" w:hAnsi="Times New Roman" w:cs="Times New Roman"/>
                <w:b w:val="0"/>
                <w:bCs w:val="0"/>
                <w:color w:val="auto"/>
                <w:kern w:val="0"/>
                <w:sz w:val="21"/>
                <w:szCs w:val="21"/>
                <w:lang w:val="en-US" w:eastAsia="zh-CN" w:bidi="ar"/>
              </w:rPr>
              <w:t>达标</w:t>
            </w:r>
          </w:p>
        </w:tc>
        <w:tc>
          <w:tcPr>
            <w:tcW w:w="478" w:type="pct"/>
            <w:tcBorders>
              <w:tl2br w:val="nil"/>
              <w:tr2bl w:val="nil"/>
            </w:tcBorders>
            <w:noWrap w:val="0"/>
            <w:vAlign w:val="center"/>
          </w:tcPr>
          <w:p w14:paraId="32AA0E8E">
            <w:pPr>
              <w:widowControl/>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eastAsia" w:ascii="Times New Roman" w:hAnsi="Times New Roman" w:eastAsia="宋体" w:cs="Times New Roman"/>
                <w:b w:val="0"/>
                <w:bCs w:val="0"/>
                <w:color w:val="auto"/>
                <w:kern w:val="0"/>
                <w:sz w:val="21"/>
                <w:szCs w:val="21"/>
                <w:lang w:val="en-US" w:eastAsia="zh-CN" w:bidi="ar"/>
              </w:rPr>
              <w:t>5.03×10</w:t>
            </w:r>
            <w:r>
              <w:rPr>
                <w:rFonts w:hint="eastAsia" w:ascii="Times New Roman" w:hAnsi="Times New Roman" w:eastAsia="宋体" w:cs="Times New Roman"/>
                <w:b w:val="0"/>
                <w:bCs w:val="0"/>
                <w:color w:val="auto"/>
                <w:kern w:val="0"/>
                <w:sz w:val="21"/>
                <w:szCs w:val="21"/>
                <w:vertAlign w:val="superscript"/>
                <w:lang w:val="en-US" w:eastAsia="zh-CN" w:bidi="ar"/>
              </w:rPr>
              <w:t>-3</w:t>
            </w:r>
          </w:p>
        </w:tc>
        <w:tc>
          <w:tcPr>
            <w:tcW w:w="434" w:type="pct"/>
            <w:tcBorders>
              <w:tl2br w:val="nil"/>
              <w:tr2bl w:val="nil"/>
            </w:tcBorders>
            <w:noWrap w:val="0"/>
            <w:vAlign w:val="center"/>
          </w:tcPr>
          <w:p w14:paraId="21876D8A">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b w:val="0"/>
                <w:bCs w:val="0"/>
                <w:color w:val="auto"/>
                <w:kern w:val="0"/>
                <w:sz w:val="21"/>
                <w:szCs w:val="21"/>
                <w:lang w:bidi="ar"/>
              </w:rPr>
            </w:pPr>
            <w:r>
              <w:rPr>
                <w:rFonts w:hint="eastAsia" w:ascii="Times New Roman" w:hAnsi="Times New Roman" w:cs="Times New Roman"/>
                <w:b w:val="0"/>
                <w:bCs w:val="0"/>
                <w:color w:val="auto"/>
                <w:kern w:val="0"/>
                <w:sz w:val="21"/>
                <w:szCs w:val="21"/>
                <w:lang w:val="en-US" w:eastAsia="zh-CN" w:bidi="ar"/>
              </w:rPr>
              <w:t>达标</w:t>
            </w:r>
          </w:p>
        </w:tc>
        <w:tc>
          <w:tcPr>
            <w:tcW w:w="423" w:type="pct"/>
            <w:tcBorders>
              <w:tl2br w:val="nil"/>
              <w:tr2bl w:val="nil"/>
            </w:tcBorders>
            <w:noWrap w:val="0"/>
            <w:vAlign w:val="center"/>
          </w:tcPr>
          <w:p w14:paraId="6D822FAC">
            <w:pPr>
              <w:widowControl/>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eastAsia" w:ascii="Times New Roman" w:hAnsi="Times New Roman" w:eastAsia="宋体" w:cs="Times New Roman"/>
                <w:b w:val="0"/>
                <w:bCs w:val="0"/>
                <w:color w:val="auto"/>
                <w:kern w:val="0"/>
                <w:sz w:val="21"/>
                <w:szCs w:val="21"/>
                <w:lang w:val="en-US" w:eastAsia="zh-CN" w:bidi="ar"/>
              </w:rPr>
              <w:t>1×10</w:t>
            </w:r>
            <w:r>
              <w:rPr>
                <w:rFonts w:hint="eastAsia" w:ascii="Times New Roman" w:hAnsi="Times New Roman" w:eastAsia="宋体" w:cs="Times New Roman"/>
                <w:b w:val="0"/>
                <w:bCs w:val="0"/>
                <w:color w:val="auto"/>
                <w:kern w:val="0"/>
                <w:sz w:val="21"/>
                <w:szCs w:val="21"/>
                <w:vertAlign w:val="superscript"/>
                <w:lang w:val="en-US" w:eastAsia="zh-CN" w:bidi="ar"/>
              </w:rPr>
              <w:t>-3</w:t>
            </w:r>
            <w:r>
              <w:rPr>
                <w:rFonts w:hint="eastAsia" w:ascii="Times New Roman" w:hAnsi="Times New Roman" w:eastAsia="宋体" w:cs="Times New Roman"/>
                <w:b w:val="0"/>
                <w:bCs w:val="0"/>
                <w:color w:val="auto"/>
                <w:kern w:val="0"/>
                <w:sz w:val="21"/>
                <w:szCs w:val="21"/>
                <w:vertAlign w:val="baseline"/>
                <w:lang w:val="en-US" w:eastAsia="zh-CN" w:bidi="ar"/>
              </w:rPr>
              <w:t>L</w:t>
            </w:r>
          </w:p>
        </w:tc>
        <w:tc>
          <w:tcPr>
            <w:tcW w:w="457" w:type="pct"/>
            <w:tcBorders>
              <w:tl2br w:val="nil"/>
              <w:tr2bl w:val="nil"/>
            </w:tcBorders>
            <w:noWrap w:val="0"/>
            <w:vAlign w:val="center"/>
          </w:tcPr>
          <w:p w14:paraId="1FBA22F6">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b w:val="0"/>
                <w:bCs w:val="0"/>
                <w:color w:val="auto"/>
                <w:kern w:val="0"/>
                <w:sz w:val="21"/>
                <w:szCs w:val="21"/>
                <w:lang w:bidi="ar"/>
              </w:rPr>
            </w:pPr>
            <w:r>
              <w:rPr>
                <w:rFonts w:hint="eastAsia" w:ascii="Times New Roman" w:hAnsi="Times New Roman" w:cs="Times New Roman"/>
                <w:b w:val="0"/>
                <w:bCs w:val="0"/>
                <w:color w:val="auto"/>
                <w:kern w:val="0"/>
                <w:sz w:val="21"/>
                <w:szCs w:val="21"/>
                <w:lang w:val="en-US" w:eastAsia="zh-CN" w:bidi="ar"/>
              </w:rPr>
              <w:t>达标</w:t>
            </w:r>
          </w:p>
        </w:tc>
        <w:tc>
          <w:tcPr>
            <w:tcW w:w="347" w:type="pct"/>
            <w:tcBorders>
              <w:tl2br w:val="nil"/>
              <w:tr2bl w:val="nil"/>
            </w:tcBorders>
            <w:noWrap w:val="0"/>
            <w:vAlign w:val="center"/>
          </w:tcPr>
          <w:p w14:paraId="70212AED">
            <w:pPr>
              <w:widowControl/>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eastAsia" w:ascii="Times New Roman" w:hAnsi="Times New Roman" w:eastAsia="宋体" w:cs="Times New Roman"/>
                <w:b w:val="0"/>
                <w:bCs w:val="0"/>
                <w:color w:val="auto"/>
                <w:kern w:val="0"/>
                <w:sz w:val="21"/>
                <w:szCs w:val="21"/>
                <w:lang w:val="en-US" w:eastAsia="zh-CN" w:bidi="ar"/>
              </w:rPr>
              <w:t>0.03</w:t>
            </w:r>
          </w:p>
        </w:tc>
        <w:tc>
          <w:tcPr>
            <w:tcW w:w="429" w:type="pct"/>
            <w:tcBorders>
              <w:tl2br w:val="nil"/>
              <w:tr2bl w:val="nil"/>
            </w:tcBorders>
            <w:noWrap w:val="0"/>
            <w:vAlign w:val="center"/>
          </w:tcPr>
          <w:p w14:paraId="5A0B09FD">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b w:val="0"/>
                <w:bCs w:val="0"/>
                <w:color w:val="auto"/>
                <w:kern w:val="0"/>
                <w:sz w:val="21"/>
                <w:szCs w:val="21"/>
                <w:lang w:bidi="ar"/>
              </w:rPr>
            </w:pPr>
            <w:r>
              <w:rPr>
                <w:rFonts w:hint="eastAsia" w:ascii="Times New Roman" w:hAnsi="Times New Roman" w:cs="Times New Roman"/>
                <w:b w:val="0"/>
                <w:bCs w:val="0"/>
                <w:color w:val="auto"/>
                <w:kern w:val="0"/>
                <w:sz w:val="21"/>
                <w:szCs w:val="21"/>
                <w:lang w:val="en-US" w:eastAsia="zh-CN" w:bidi="ar"/>
              </w:rPr>
              <w:t>达标</w:t>
            </w:r>
          </w:p>
        </w:tc>
      </w:tr>
      <w:tr w14:paraId="1E526891">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270" w:hRule="atLeast"/>
          <w:jc w:val="center"/>
        </w:trPr>
        <w:tc>
          <w:tcPr>
            <w:tcW w:w="256" w:type="pct"/>
            <w:tcBorders>
              <w:tl2br w:val="nil"/>
              <w:tr2bl w:val="nil"/>
            </w:tcBorders>
            <w:noWrap w:val="0"/>
            <w:vAlign w:val="center"/>
          </w:tcPr>
          <w:p w14:paraId="17B04C24">
            <w:pPr>
              <w:widowControl/>
              <w:adjustRightInd w:val="0"/>
              <w:snapToGrid w:val="0"/>
              <w:spacing w:line="240" w:lineRule="auto"/>
              <w:ind w:firstLine="0" w:firstLineChars="0"/>
              <w:jc w:val="center"/>
              <w:rPr>
                <w:rFonts w:hint="default" w:ascii="Times New Roman" w:hAnsi="Times New Roman" w:eastAsia="宋体" w:cs="Times New Roman"/>
                <w:b w:val="0"/>
                <w:bCs w:val="0"/>
                <w:color w:val="auto"/>
                <w:kern w:val="0"/>
                <w:sz w:val="21"/>
                <w:szCs w:val="21"/>
                <w:lang w:val="en-US" w:eastAsia="zh-CN"/>
              </w:rPr>
            </w:pPr>
            <w:r>
              <w:rPr>
                <w:rFonts w:hint="default" w:ascii="Times New Roman" w:hAnsi="Times New Roman" w:cs="Times New Roman"/>
                <w:b w:val="0"/>
                <w:bCs w:val="0"/>
                <w:color w:val="auto"/>
                <w:kern w:val="0"/>
                <w:sz w:val="21"/>
                <w:szCs w:val="21"/>
                <w:lang w:val="en-US" w:eastAsia="zh-CN"/>
              </w:rPr>
              <w:t>S4</w:t>
            </w:r>
          </w:p>
        </w:tc>
        <w:tc>
          <w:tcPr>
            <w:tcW w:w="369" w:type="pct"/>
            <w:tcBorders>
              <w:tl2br w:val="nil"/>
              <w:tr2bl w:val="nil"/>
            </w:tcBorders>
            <w:noWrap w:val="0"/>
            <w:vAlign w:val="center"/>
          </w:tcPr>
          <w:p w14:paraId="10B42199">
            <w:pPr>
              <w:widowControl/>
              <w:adjustRightInd w:val="0"/>
              <w:snapToGrid w:val="0"/>
              <w:spacing w:line="240" w:lineRule="auto"/>
              <w:ind w:firstLine="0" w:firstLineChars="0"/>
              <w:jc w:val="center"/>
              <w:rPr>
                <w:rFonts w:hint="default" w:ascii="Times New Roman" w:hAnsi="Times New Roman" w:cs="Times New Roman"/>
                <w:b w:val="0"/>
                <w:bCs w:val="0"/>
                <w:color w:val="auto"/>
                <w:kern w:val="0"/>
                <w:sz w:val="21"/>
                <w:szCs w:val="21"/>
              </w:rPr>
            </w:pPr>
            <w:r>
              <w:rPr>
                <w:rFonts w:hint="default" w:ascii="Times New Roman" w:hAnsi="Times New Roman" w:cs="Times New Roman"/>
                <w:b w:val="0"/>
                <w:bCs w:val="0"/>
                <w:color w:val="auto"/>
                <w:kern w:val="0"/>
                <w:sz w:val="21"/>
                <w:szCs w:val="21"/>
                <w:lang w:val="en-US" w:eastAsia="zh-CN"/>
              </w:rPr>
              <w:t>上半年</w:t>
            </w:r>
          </w:p>
        </w:tc>
        <w:tc>
          <w:tcPr>
            <w:tcW w:w="423" w:type="pct"/>
            <w:tcBorders>
              <w:tl2br w:val="nil"/>
              <w:tr2bl w:val="nil"/>
            </w:tcBorders>
            <w:noWrap w:val="0"/>
            <w:vAlign w:val="center"/>
          </w:tcPr>
          <w:p w14:paraId="587A24CF">
            <w:pPr>
              <w:widowControl/>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eastAsia" w:ascii="Times New Roman" w:hAnsi="Times New Roman" w:eastAsia="宋体" w:cs="Times New Roman"/>
                <w:b w:val="0"/>
                <w:bCs w:val="0"/>
                <w:color w:val="auto"/>
                <w:kern w:val="0"/>
                <w:sz w:val="21"/>
                <w:szCs w:val="21"/>
                <w:lang w:val="en-US" w:eastAsia="zh-CN" w:bidi="ar"/>
              </w:rPr>
              <w:t>4×10</w:t>
            </w:r>
            <w:r>
              <w:rPr>
                <w:rFonts w:hint="eastAsia" w:ascii="Times New Roman" w:hAnsi="Times New Roman" w:eastAsia="宋体" w:cs="Times New Roman"/>
                <w:b w:val="0"/>
                <w:bCs w:val="0"/>
                <w:color w:val="auto"/>
                <w:kern w:val="0"/>
                <w:sz w:val="21"/>
                <w:szCs w:val="21"/>
                <w:vertAlign w:val="superscript"/>
                <w:lang w:val="en-US" w:eastAsia="zh-CN" w:bidi="ar"/>
              </w:rPr>
              <w:t>-5</w:t>
            </w:r>
            <w:r>
              <w:rPr>
                <w:rFonts w:hint="eastAsia" w:ascii="Times New Roman" w:hAnsi="Times New Roman" w:eastAsia="宋体" w:cs="Times New Roman"/>
                <w:b w:val="0"/>
                <w:bCs w:val="0"/>
                <w:color w:val="auto"/>
                <w:kern w:val="0"/>
                <w:sz w:val="21"/>
                <w:szCs w:val="21"/>
                <w:vertAlign w:val="baseline"/>
                <w:lang w:val="en-US" w:eastAsia="zh-CN" w:bidi="ar"/>
              </w:rPr>
              <w:t>L</w:t>
            </w:r>
          </w:p>
        </w:tc>
        <w:tc>
          <w:tcPr>
            <w:tcW w:w="471" w:type="pct"/>
            <w:tcBorders>
              <w:tl2br w:val="nil"/>
              <w:tr2bl w:val="nil"/>
            </w:tcBorders>
            <w:noWrap w:val="0"/>
            <w:vAlign w:val="center"/>
          </w:tcPr>
          <w:p w14:paraId="48D8FC64">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b w:val="0"/>
                <w:bCs w:val="0"/>
                <w:color w:val="auto"/>
                <w:kern w:val="0"/>
                <w:sz w:val="21"/>
                <w:szCs w:val="21"/>
                <w:lang w:bidi="ar"/>
              </w:rPr>
            </w:pPr>
            <w:r>
              <w:rPr>
                <w:rFonts w:hint="eastAsia" w:ascii="Times New Roman" w:hAnsi="Times New Roman" w:cs="Times New Roman"/>
                <w:b w:val="0"/>
                <w:bCs w:val="0"/>
                <w:color w:val="auto"/>
                <w:kern w:val="0"/>
                <w:sz w:val="21"/>
                <w:szCs w:val="21"/>
                <w:lang w:val="en-US" w:eastAsia="zh-CN" w:bidi="ar"/>
              </w:rPr>
              <w:t>达标</w:t>
            </w:r>
          </w:p>
        </w:tc>
        <w:tc>
          <w:tcPr>
            <w:tcW w:w="467" w:type="pct"/>
            <w:tcBorders>
              <w:tl2br w:val="nil"/>
              <w:tr2bl w:val="nil"/>
            </w:tcBorders>
            <w:noWrap w:val="0"/>
            <w:vAlign w:val="center"/>
          </w:tcPr>
          <w:p w14:paraId="5513C992">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eastAsia" w:ascii="Times New Roman" w:hAnsi="Times New Roman" w:eastAsia="宋体" w:cs="Times New Roman"/>
                <w:b w:val="0"/>
                <w:bCs w:val="0"/>
                <w:color w:val="auto"/>
                <w:kern w:val="0"/>
                <w:sz w:val="21"/>
                <w:szCs w:val="21"/>
                <w:lang w:val="en-US" w:eastAsia="zh-CN" w:bidi="ar"/>
              </w:rPr>
              <w:t>1.2×10</w:t>
            </w:r>
            <w:r>
              <w:rPr>
                <w:rFonts w:hint="eastAsia" w:ascii="Times New Roman" w:hAnsi="Times New Roman" w:eastAsia="宋体" w:cs="Times New Roman"/>
                <w:b w:val="0"/>
                <w:bCs w:val="0"/>
                <w:color w:val="auto"/>
                <w:kern w:val="0"/>
                <w:sz w:val="21"/>
                <w:szCs w:val="21"/>
                <w:vertAlign w:val="superscript"/>
                <w:lang w:val="en-US" w:eastAsia="zh-CN" w:bidi="ar"/>
              </w:rPr>
              <w:t>-3</w:t>
            </w:r>
          </w:p>
        </w:tc>
        <w:tc>
          <w:tcPr>
            <w:tcW w:w="439" w:type="pct"/>
            <w:tcBorders>
              <w:tl2br w:val="nil"/>
              <w:tr2bl w:val="nil"/>
            </w:tcBorders>
            <w:noWrap w:val="0"/>
            <w:vAlign w:val="center"/>
          </w:tcPr>
          <w:p w14:paraId="4A797012">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b w:val="0"/>
                <w:bCs w:val="0"/>
                <w:color w:val="auto"/>
                <w:kern w:val="0"/>
                <w:sz w:val="21"/>
                <w:szCs w:val="21"/>
                <w:lang w:bidi="ar"/>
              </w:rPr>
            </w:pPr>
            <w:r>
              <w:rPr>
                <w:rFonts w:hint="eastAsia" w:ascii="Times New Roman" w:hAnsi="Times New Roman" w:cs="Times New Roman"/>
                <w:b w:val="0"/>
                <w:bCs w:val="0"/>
                <w:color w:val="auto"/>
                <w:kern w:val="0"/>
                <w:sz w:val="21"/>
                <w:szCs w:val="21"/>
                <w:lang w:val="en-US" w:eastAsia="zh-CN" w:bidi="ar"/>
              </w:rPr>
              <w:t>达标</w:t>
            </w:r>
          </w:p>
        </w:tc>
        <w:tc>
          <w:tcPr>
            <w:tcW w:w="478" w:type="pct"/>
            <w:tcBorders>
              <w:tl2br w:val="nil"/>
              <w:tr2bl w:val="nil"/>
            </w:tcBorders>
            <w:noWrap w:val="0"/>
            <w:vAlign w:val="center"/>
          </w:tcPr>
          <w:p w14:paraId="2737E624">
            <w:pPr>
              <w:widowControl/>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eastAsia" w:ascii="Times New Roman" w:hAnsi="Times New Roman" w:eastAsia="宋体" w:cs="Times New Roman"/>
                <w:b w:val="0"/>
                <w:bCs w:val="0"/>
                <w:color w:val="auto"/>
                <w:kern w:val="0"/>
                <w:sz w:val="21"/>
                <w:szCs w:val="21"/>
                <w:lang w:val="en-US" w:eastAsia="zh-CN" w:bidi="ar"/>
              </w:rPr>
              <w:t>5.47×10</w:t>
            </w:r>
            <w:r>
              <w:rPr>
                <w:rFonts w:hint="eastAsia" w:ascii="Times New Roman" w:hAnsi="Times New Roman" w:eastAsia="宋体" w:cs="Times New Roman"/>
                <w:b w:val="0"/>
                <w:bCs w:val="0"/>
                <w:color w:val="auto"/>
                <w:kern w:val="0"/>
                <w:sz w:val="21"/>
                <w:szCs w:val="21"/>
                <w:vertAlign w:val="superscript"/>
                <w:lang w:val="en-US" w:eastAsia="zh-CN" w:bidi="ar"/>
              </w:rPr>
              <w:t>-3</w:t>
            </w:r>
          </w:p>
        </w:tc>
        <w:tc>
          <w:tcPr>
            <w:tcW w:w="434" w:type="pct"/>
            <w:tcBorders>
              <w:tl2br w:val="nil"/>
              <w:tr2bl w:val="nil"/>
            </w:tcBorders>
            <w:noWrap w:val="0"/>
            <w:vAlign w:val="center"/>
          </w:tcPr>
          <w:p w14:paraId="5191F330">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b w:val="0"/>
                <w:bCs w:val="0"/>
                <w:color w:val="auto"/>
                <w:kern w:val="0"/>
                <w:sz w:val="21"/>
                <w:szCs w:val="21"/>
                <w:lang w:bidi="ar"/>
              </w:rPr>
            </w:pPr>
            <w:r>
              <w:rPr>
                <w:rFonts w:hint="eastAsia" w:ascii="Times New Roman" w:hAnsi="Times New Roman" w:cs="Times New Roman"/>
                <w:b w:val="0"/>
                <w:bCs w:val="0"/>
                <w:color w:val="auto"/>
                <w:kern w:val="0"/>
                <w:sz w:val="21"/>
                <w:szCs w:val="21"/>
                <w:lang w:val="en-US" w:eastAsia="zh-CN" w:bidi="ar"/>
              </w:rPr>
              <w:t>达标</w:t>
            </w:r>
          </w:p>
        </w:tc>
        <w:tc>
          <w:tcPr>
            <w:tcW w:w="423" w:type="pct"/>
            <w:tcBorders>
              <w:tl2br w:val="nil"/>
              <w:tr2bl w:val="nil"/>
            </w:tcBorders>
            <w:noWrap w:val="0"/>
            <w:vAlign w:val="center"/>
          </w:tcPr>
          <w:p w14:paraId="1D084837">
            <w:pPr>
              <w:widowControl/>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eastAsia" w:ascii="Times New Roman" w:hAnsi="Times New Roman" w:eastAsia="宋体" w:cs="Times New Roman"/>
                <w:b w:val="0"/>
                <w:bCs w:val="0"/>
                <w:color w:val="auto"/>
                <w:kern w:val="0"/>
                <w:sz w:val="21"/>
                <w:szCs w:val="21"/>
                <w:lang w:val="en-US" w:eastAsia="zh-CN" w:bidi="ar"/>
              </w:rPr>
              <w:t>2×10</w:t>
            </w:r>
            <w:r>
              <w:rPr>
                <w:rFonts w:hint="eastAsia" w:ascii="Times New Roman" w:hAnsi="Times New Roman" w:eastAsia="宋体" w:cs="Times New Roman"/>
                <w:b w:val="0"/>
                <w:bCs w:val="0"/>
                <w:color w:val="auto"/>
                <w:kern w:val="0"/>
                <w:sz w:val="21"/>
                <w:szCs w:val="21"/>
                <w:vertAlign w:val="superscript"/>
                <w:lang w:val="en-US" w:eastAsia="zh-CN" w:bidi="ar"/>
              </w:rPr>
              <w:t>-3</w:t>
            </w:r>
          </w:p>
        </w:tc>
        <w:tc>
          <w:tcPr>
            <w:tcW w:w="457" w:type="pct"/>
            <w:tcBorders>
              <w:tl2br w:val="nil"/>
              <w:tr2bl w:val="nil"/>
            </w:tcBorders>
            <w:noWrap w:val="0"/>
            <w:vAlign w:val="center"/>
          </w:tcPr>
          <w:p w14:paraId="510CD80D">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b w:val="0"/>
                <w:bCs w:val="0"/>
                <w:color w:val="auto"/>
                <w:kern w:val="0"/>
                <w:sz w:val="21"/>
                <w:szCs w:val="21"/>
                <w:lang w:bidi="ar"/>
              </w:rPr>
            </w:pPr>
            <w:r>
              <w:rPr>
                <w:rFonts w:hint="eastAsia" w:ascii="Times New Roman" w:hAnsi="Times New Roman" w:cs="Times New Roman"/>
                <w:b w:val="0"/>
                <w:bCs w:val="0"/>
                <w:color w:val="auto"/>
                <w:kern w:val="0"/>
                <w:sz w:val="21"/>
                <w:szCs w:val="21"/>
                <w:lang w:val="en-US" w:eastAsia="zh-CN" w:bidi="ar"/>
              </w:rPr>
              <w:t>达标</w:t>
            </w:r>
          </w:p>
        </w:tc>
        <w:tc>
          <w:tcPr>
            <w:tcW w:w="347" w:type="pct"/>
            <w:tcBorders>
              <w:tl2br w:val="nil"/>
              <w:tr2bl w:val="nil"/>
            </w:tcBorders>
            <w:noWrap w:val="0"/>
            <w:vAlign w:val="center"/>
          </w:tcPr>
          <w:p w14:paraId="7A179AC4">
            <w:pPr>
              <w:widowControl/>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eastAsia" w:ascii="Times New Roman" w:hAnsi="Times New Roman" w:eastAsia="宋体" w:cs="Times New Roman"/>
                <w:b w:val="0"/>
                <w:bCs w:val="0"/>
                <w:color w:val="auto"/>
                <w:kern w:val="0"/>
                <w:sz w:val="21"/>
                <w:szCs w:val="21"/>
                <w:lang w:val="en-US" w:eastAsia="zh-CN" w:bidi="ar"/>
              </w:rPr>
              <w:t>0.04</w:t>
            </w:r>
          </w:p>
        </w:tc>
        <w:tc>
          <w:tcPr>
            <w:tcW w:w="429" w:type="pct"/>
            <w:tcBorders>
              <w:tl2br w:val="nil"/>
              <w:tr2bl w:val="nil"/>
            </w:tcBorders>
            <w:noWrap w:val="0"/>
            <w:vAlign w:val="center"/>
          </w:tcPr>
          <w:p w14:paraId="71FDA3C6">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b w:val="0"/>
                <w:bCs w:val="0"/>
                <w:color w:val="auto"/>
                <w:kern w:val="0"/>
                <w:sz w:val="21"/>
                <w:szCs w:val="21"/>
                <w:lang w:bidi="ar"/>
              </w:rPr>
            </w:pPr>
            <w:r>
              <w:rPr>
                <w:rFonts w:hint="eastAsia" w:ascii="Times New Roman" w:hAnsi="Times New Roman" w:cs="Times New Roman"/>
                <w:b w:val="0"/>
                <w:bCs w:val="0"/>
                <w:color w:val="auto"/>
                <w:kern w:val="0"/>
                <w:sz w:val="21"/>
                <w:szCs w:val="21"/>
                <w:lang w:val="en-US" w:eastAsia="zh-CN" w:bidi="ar"/>
              </w:rPr>
              <w:t>达标</w:t>
            </w:r>
          </w:p>
        </w:tc>
      </w:tr>
      <w:tr w14:paraId="00F5280C">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270" w:hRule="atLeast"/>
          <w:jc w:val="center"/>
        </w:trPr>
        <w:tc>
          <w:tcPr>
            <w:tcW w:w="256" w:type="pct"/>
            <w:vMerge w:val="restart"/>
            <w:tcBorders>
              <w:tl2br w:val="nil"/>
              <w:tr2bl w:val="nil"/>
            </w:tcBorders>
            <w:noWrap w:val="0"/>
            <w:vAlign w:val="center"/>
          </w:tcPr>
          <w:p w14:paraId="5CCB33BA">
            <w:pPr>
              <w:widowControl/>
              <w:adjustRightInd w:val="0"/>
              <w:snapToGrid w:val="0"/>
              <w:spacing w:line="240" w:lineRule="auto"/>
              <w:ind w:firstLine="0" w:firstLineChars="0"/>
              <w:jc w:val="center"/>
              <w:rPr>
                <w:rFonts w:hint="default" w:ascii="Times New Roman" w:hAnsi="Times New Roman" w:eastAsia="宋体" w:cs="Times New Roman"/>
                <w:b w:val="0"/>
                <w:bCs w:val="0"/>
                <w:color w:val="auto"/>
                <w:kern w:val="0"/>
                <w:sz w:val="21"/>
                <w:szCs w:val="21"/>
                <w:lang w:val="en-US" w:eastAsia="zh-CN"/>
              </w:rPr>
            </w:pPr>
            <w:r>
              <w:rPr>
                <w:rFonts w:hint="default" w:ascii="Times New Roman" w:hAnsi="Times New Roman" w:cs="Times New Roman"/>
                <w:b w:val="0"/>
                <w:bCs w:val="0"/>
                <w:color w:val="auto"/>
                <w:kern w:val="0"/>
                <w:sz w:val="21"/>
                <w:szCs w:val="21"/>
                <w:lang w:val="en-US" w:eastAsia="zh-CN"/>
              </w:rPr>
              <w:t>DZS</w:t>
            </w:r>
          </w:p>
        </w:tc>
        <w:tc>
          <w:tcPr>
            <w:tcW w:w="369" w:type="pct"/>
            <w:tcBorders>
              <w:tl2br w:val="nil"/>
              <w:tr2bl w:val="nil"/>
            </w:tcBorders>
            <w:noWrap w:val="0"/>
            <w:vAlign w:val="center"/>
          </w:tcPr>
          <w:p w14:paraId="14B32887">
            <w:pPr>
              <w:widowControl/>
              <w:adjustRightInd w:val="0"/>
              <w:snapToGrid w:val="0"/>
              <w:spacing w:line="240" w:lineRule="auto"/>
              <w:ind w:firstLine="0" w:firstLineChars="0"/>
              <w:jc w:val="center"/>
              <w:rPr>
                <w:rFonts w:hint="default" w:ascii="Times New Roman" w:hAnsi="Times New Roman" w:cs="Times New Roman"/>
                <w:b w:val="0"/>
                <w:bCs w:val="0"/>
                <w:color w:val="auto"/>
                <w:kern w:val="0"/>
                <w:sz w:val="21"/>
                <w:szCs w:val="21"/>
                <w:lang w:val="en-US" w:eastAsia="zh-CN"/>
              </w:rPr>
            </w:pPr>
            <w:r>
              <w:rPr>
                <w:rFonts w:hint="default" w:ascii="Times New Roman" w:hAnsi="Times New Roman" w:cs="Times New Roman"/>
                <w:b w:val="0"/>
                <w:bCs w:val="0"/>
                <w:color w:val="auto"/>
                <w:kern w:val="0"/>
                <w:sz w:val="21"/>
                <w:szCs w:val="21"/>
                <w:lang w:val="en-US" w:eastAsia="zh-CN"/>
              </w:rPr>
              <w:t>上半年</w:t>
            </w:r>
          </w:p>
        </w:tc>
        <w:tc>
          <w:tcPr>
            <w:tcW w:w="423" w:type="pct"/>
            <w:tcBorders>
              <w:tl2br w:val="nil"/>
              <w:tr2bl w:val="nil"/>
            </w:tcBorders>
            <w:noWrap w:val="0"/>
            <w:vAlign w:val="center"/>
          </w:tcPr>
          <w:p w14:paraId="3DB848D2">
            <w:pPr>
              <w:widowControl/>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eastAsia" w:ascii="Times New Roman" w:hAnsi="Times New Roman" w:eastAsia="宋体" w:cs="Times New Roman"/>
                <w:b w:val="0"/>
                <w:bCs w:val="0"/>
                <w:color w:val="auto"/>
                <w:kern w:val="0"/>
                <w:sz w:val="21"/>
                <w:szCs w:val="21"/>
                <w:lang w:val="en-US" w:eastAsia="zh-CN" w:bidi="ar"/>
              </w:rPr>
              <w:t>4×10</w:t>
            </w:r>
            <w:r>
              <w:rPr>
                <w:rFonts w:hint="eastAsia" w:ascii="Times New Roman" w:hAnsi="Times New Roman" w:eastAsia="宋体" w:cs="Times New Roman"/>
                <w:b w:val="0"/>
                <w:bCs w:val="0"/>
                <w:color w:val="auto"/>
                <w:kern w:val="0"/>
                <w:sz w:val="21"/>
                <w:szCs w:val="21"/>
                <w:vertAlign w:val="superscript"/>
                <w:lang w:val="en-US" w:eastAsia="zh-CN" w:bidi="ar"/>
              </w:rPr>
              <w:t>-5</w:t>
            </w:r>
            <w:r>
              <w:rPr>
                <w:rFonts w:hint="eastAsia" w:ascii="Times New Roman" w:hAnsi="Times New Roman" w:eastAsia="宋体" w:cs="Times New Roman"/>
                <w:b w:val="0"/>
                <w:bCs w:val="0"/>
                <w:color w:val="auto"/>
                <w:kern w:val="0"/>
                <w:sz w:val="21"/>
                <w:szCs w:val="21"/>
                <w:vertAlign w:val="baseline"/>
                <w:lang w:val="en-US" w:eastAsia="zh-CN" w:bidi="ar"/>
              </w:rPr>
              <w:t>L</w:t>
            </w:r>
          </w:p>
        </w:tc>
        <w:tc>
          <w:tcPr>
            <w:tcW w:w="471" w:type="pct"/>
            <w:tcBorders>
              <w:tl2br w:val="nil"/>
              <w:tr2bl w:val="nil"/>
            </w:tcBorders>
            <w:noWrap w:val="0"/>
            <w:vAlign w:val="center"/>
          </w:tcPr>
          <w:p w14:paraId="2C09A7D8">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b w:val="0"/>
                <w:bCs w:val="0"/>
                <w:color w:val="auto"/>
                <w:kern w:val="0"/>
                <w:sz w:val="21"/>
                <w:szCs w:val="21"/>
                <w:lang w:bidi="ar"/>
              </w:rPr>
            </w:pPr>
            <w:r>
              <w:rPr>
                <w:rFonts w:hint="eastAsia" w:ascii="Times New Roman" w:hAnsi="Times New Roman" w:cs="Times New Roman"/>
                <w:b w:val="0"/>
                <w:bCs w:val="0"/>
                <w:color w:val="auto"/>
                <w:kern w:val="0"/>
                <w:sz w:val="21"/>
                <w:szCs w:val="21"/>
                <w:lang w:val="en-US" w:eastAsia="zh-CN" w:bidi="ar"/>
              </w:rPr>
              <w:t>达标</w:t>
            </w:r>
          </w:p>
        </w:tc>
        <w:tc>
          <w:tcPr>
            <w:tcW w:w="467" w:type="pct"/>
            <w:tcBorders>
              <w:tl2br w:val="nil"/>
              <w:tr2bl w:val="nil"/>
            </w:tcBorders>
            <w:noWrap w:val="0"/>
            <w:vAlign w:val="center"/>
          </w:tcPr>
          <w:p w14:paraId="0B33FA04">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eastAsia" w:ascii="Times New Roman" w:hAnsi="Times New Roman" w:eastAsia="宋体" w:cs="Times New Roman"/>
                <w:b w:val="0"/>
                <w:bCs w:val="0"/>
                <w:color w:val="auto"/>
                <w:kern w:val="0"/>
                <w:sz w:val="21"/>
                <w:szCs w:val="21"/>
                <w:lang w:val="en-US" w:eastAsia="zh-CN" w:bidi="ar"/>
              </w:rPr>
              <w:t>2.2×10</w:t>
            </w:r>
            <w:r>
              <w:rPr>
                <w:rFonts w:hint="eastAsia" w:ascii="Times New Roman" w:hAnsi="Times New Roman" w:eastAsia="宋体" w:cs="Times New Roman"/>
                <w:b w:val="0"/>
                <w:bCs w:val="0"/>
                <w:color w:val="auto"/>
                <w:kern w:val="0"/>
                <w:sz w:val="21"/>
                <w:szCs w:val="21"/>
                <w:vertAlign w:val="superscript"/>
                <w:lang w:val="en-US" w:eastAsia="zh-CN" w:bidi="ar"/>
              </w:rPr>
              <w:t>-3</w:t>
            </w:r>
          </w:p>
        </w:tc>
        <w:tc>
          <w:tcPr>
            <w:tcW w:w="439" w:type="pct"/>
            <w:tcBorders>
              <w:tl2br w:val="nil"/>
              <w:tr2bl w:val="nil"/>
            </w:tcBorders>
            <w:noWrap w:val="0"/>
            <w:vAlign w:val="center"/>
          </w:tcPr>
          <w:p w14:paraId="56BD359B">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b w:val="0"/>
                <w:bCs w:val="0"/>
                <w:color w:val="auto"/>
                <w:kern w:val="0"/>
                <w:sz w:val="21"/>
                <w:szCs w:val="21"/>
                <w:lang w:bidi="ar"/>
              </w:rPr>
            </w:pPr>
            <w:r>
              <w:rPr>
                <w:rFonts w:hint="eastAsia" w:ascii="Times New Roman" w:hAnsi="Times New Roman" w:cs="Times New Roman"/>
                <w:b w:val="0"/>
                <w:bCs w:val="0"/>
                <w:color w:val="auto"/>
                <w:kern w:val="0"/>
                <w:sz w:val="21"/>
                <w:szCs w:val="21"/>
                <w:lang w:val="en-US" w:eastAsia="zh-CN" w:bidi="ar"/>
              </w:rPr>
              <w:t>达标</w:t>
            </w:r>
          </w:p>
        </w:tc>
        <w:tc>
          <w:tcPr>
            <w:tcW w:w="478" w:type="pct"/>
            <w:tcBorders>
              <w:tl2br w:val="nil"/>
              <w:tr2bl w:val="nil"/>
            </w:tcBorders>
            <w:noWrap w:val="0"/>
            <w:vAlign w:val="center"/>
          </w:tcPr>
          <w:p w14:paraId="7AD15238">
            <w:pPr>
              <w:widowControl/>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eastAsia" w:ascii="Times New Roman" w:hAnsi="Times New Roman" w:eastAsia="宋体" w:cs="Times New Roman"/>
                <w:b w:val="0"/>
                <w:bCs w:val="0"/>
                <w:color w:val="auto"/>
                <w:kern w:val="0"/>
                <w:sz w:val="21"/>
                <w:szCs w:val="21"/>
                <w:lang w:val="en-US" w:eastAsia="zh-CN" w:bidi="ar"/>
              </w:rPr>
              <w:t>3.24×10</w:t>
            </w:r>
            <w:r>
              <w:rPr>
                <w:rFonts w:hint="eastAsia" w:ascii="Times New Roman" w:hAnsi="Times New Roman" w:eastAsia="宋体" w:cs="Times New Roman"/>
                <w:b w:val="0"/>
                <w:bCs w:val="0"/>
                <w:color w:val="auto"/>
                <w:kern w:val="0"/>
                <w:sz w:val="21"/>
                <w:szCs w:val="21"/>
                <w:vertAlign w:val="superscript"/>
                <w:lang w:val="en-US" w:eastAsia="zh-CN" w:bidi="ar"/>
              </w:rPr>
              <w:t>-3</w:t>
            </w:r>
          </w:p>
        </w:tc>
        <w:tc>
          <w:tcPr>
            <w:tcW w:w="434" w:type="pct"/>
            <w:tcBorders>
              <w:tl2br w:val="nil"/>
              <w:tr2bl w:val="nil"/>
            </w:tcBorders>
            <w:noWrap w:val="0"/>
            <w:vAlign w:val="center"/>
          </w:tcPr>
          <w:p w14:paraId="43F63C88">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b w:val="0"/>
                <w:bCs w:val="0"/>
                <w:color w:val="auto"/>
                <w:kern w:val="0"/>
                <w:sz w:val="21"/>
                <w:szCs w:val="21"/>
                <w:lang w:bidi="ar"/>
              </w:rPr>
            </w:pPr>
            <w:r>
              <w:rPr>
                <w:rFonts w:hint="eastAsia" w:ascii="Times New Roman" w:hAnsi="Times New Roman" w:cs="Times New Roman"/>
                <w:b w:val="0"/>
                <w:bCs w:val="0"/>
                <w:color w:val="auto"/>
                <w:kern w:val="0"/>
                <w:sz w:val="21"/>
                <w:szCs w:val="21"/>
                <w:lang w:val="en-US" w:eastAsia="zh-CN" w:bidi="ar"/>
              </w:rPr>
              <w:t>达标</w:t>
            </w:r>
          </w:p>
        </w:tc>
        <w:tc>
          <w:tcPr>
            <w:tcW w:w="423" w:type="pct"/>
            <w:tcBorders>
              <w:tl2br w:val="nil"/>
              <w:tr2bl w:val="nil"/>
            </w:tcBorders>
            <w:noWrap w:val="0"/>
            <w:vAlign w:val="center"/>
          </w:tcPr>
          <w:p w14:paraId="540447A2">
            <w:pPr>
              <w:widowControl/>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eastAsia" w:ascii="Times New Roman" w:hAnsi="Times New Roman" w:eastAsia="宋体" w:cs="Times New Roman"/>
                <w:b w:val="0"/>
                <w:bCs w:val="0"/>
                <w:color w:val="auto"/>
                <w:kern w:val="0"/>
                <w:sz w:val="21"/>
                <w:szCs w:val="21"/>
                <w:lang w:val="en-US" w:eastAsia="zh-CN" w:bidi="ar"/>
              </w:rPr>
              <w:t>1×10</w:t>
            </w:r>
            <w:r>
              <w:rPr>
                <w:rFonts w:hint="eastAsia" w:ascii="Times New Roman" w:hAnsi="Times New Roman" w:eastAsia="宋体" w:cs="Times New Roman"/>
                <w:b w:val="0"/>
                <w:bCs w:val="0"/>
                <w:color w:val="auto"/>
                <w:kern w:val="0"/>
                <w:sz w:val="21"/>
                <w:szCs w:val="21"/>
                <w:vertAlign w:val="superscript"/>
                <w:lang w:val="en-US" w:eastAsia="zh-CN" w:bidi="ar"/>
              </w:rPr>
              <w:t>-3</w:t>
            </w:r>
            <w:r>
              <w:rPr>
                <w:rFonts w:hint="eastAsia" w:ascii="Times New Roman" w:hAnsi="Times New Roman" w:eastAsia="宋体" w:cs="Times New Roman"/>
                <w:b w:val="0"/>
                <w:bCs w:val="0"/>
                <w:color w:val="auto"/>
                <w:kern w:val="0"/>
                <w:sz w:val="21"/>
                <w:szCs w:val="21"/>
                <w:vertAlign w:val="baseline"/>
                <w:lang w:val="en-US" w:eastAsia="zh-CN" w:bidi="ar"/>
              </w:rPr>
              <w:t>L</w:t>
            </w:r>
          </w:p>
        </w:tc>
        <w:tc>
          <w:tcPr>
            <w:tcW w:w="457" w:type="pct"/>
            <w:tcBorders>
              <w:tl2br w:val="nil"/>
              <w:tr2bl w:val="nil"/>
            </w:tcBorders>
            <w:noWrap w:val="0"/>
            <w:vAlign w:val="center"/>
          </w:tcPr>
          <w:p w14:paraId="541E48F3">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b w:val="0"/>
                <w:bCs w:val="0"/>
                <w:color w:val="auto"/>
                <w:kern w:val="0"/>
                <w:sz w:val="21"/>
                <w:szCs w:val="21"/>
                <w:lang w:bidi="ar"/>
              </w:rPr>
            </w:pPr>
            <w:r>
              <w:rPr>
                <w:rFonts w:hint="eastAsia" w:ascii="Times New Roman" w:hAnsi="Times New Roman" w:cs="Times New Roman"/>
                <w:b w:val="0"/>
                <w:bCs w:val="0"/>
                <w:color w:val="auto"/>
                <w:kern w:val="0"/>
                <w:sz w:val="21"/>
                <w:szCs w:val="21"/>
                <w:lang w:val="en-US" w:eastAsia="zh-CN" w:bidi="ar"/>
              </w:rPr>
              <w:t>达标</w:t>
            </w:r>
          </w:p>
        </w:tc>
        <w:tc>
          <w:tcPr>
            <w:tcW w:w="347" w:type="pct"/>
            <w:tcBorders>
              <w:tl2br w:val="nil"/>
              <w:tr2bl w:val="nil"/>
            </w:tcBorders>
            <w:noWrap w:val="0"/>
            <w:vAlign w:val="center"/>
          </w:tcPr>
          <w:p w14:paraId="22D5B11C">
            <w:pPr>
              <w:widowControl/>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eastAsia" w:ascii="Times New Roman" w:hAnsi="Times New Roman" w:eastAsia="宋体" w:cs="Times New Roman"/>
                <w:b w:val="0"/>
                <w:bCs w:val="0"/>
                <w:color w:val="auto"/>
                <w:kern w:val="0"/>
                <w:sz w:val="21"/>
                <w:szCs w:val="21"/>
                <w:lang w:val="en-US" w:eastAsia="zh-CN" w:bidi="ar"/>
              </w:rPr>
              <w:t>0.01L</w:t>
            </w:r>
          </w:p>
        </w:tc>
        <w:tc>
          <w:tcPr>
            <w:tcW w:w="429" w:type="pct"/>
            <w:tcBorders>
              <w:tl2br w:val="nil"/>
              <w:tr2bl w:val="nil"/>
            </w:tcBorders>
            <w:noWrap w:val="0"/>
            <w:vAlign w:val="center"/>
          </w:tcPr>
          <w:p w14:paraId="4CF0E3B4">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b w:val="0"/>
                <w:bCs w:val="0"/>
                <w:color w:val="auto"/>
                <w:kern w:val="0"/>
                <w:sz w:val="21"/>
                <w:szCs w:val="21"/>
                <w:lang w:bidi="ar"/>
              </w:rPr>
            </w:pPr>
            <w:r>
              <w:rPr>
                <w:rFonts w:hint="eastAsia" w:ascii="Times New Roman" w:hAnsi="Times New Roman" w:cs="Times New Roman"/>
                <w:b w:val="0"/>
                <w:bCs w:val="0"/>
                <w:color w:val="auto"/>
                <w:kern w:val="0"/>
                <w:sz w:val="21"/>
                <w:szCs w:val="21"/>
                <w:lang w:val="en-US" w:eastAsia="zh-CN" w:bidi="ar"/>
              </w:rPr>
              <w:t>达标</w:t>
            </w:r>
          </w:p>
        </w:tc>
      </w:tr>
      <w:tr w14:paraId="4B1AF5AF">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270" w:hRule="atLeast"/>
          <w:jc w:val="center"/>
        </w:trPr>
        <w:tc>
          <w:tcPr>
            <w:tcW w:w="256" w:type="pct"/>
            <w:vMerge w:val="continue"/>
            <w:tcBorders>
              <w:tl2br w:val="nil"/>
              <w:tr2bl w:val="nil"/>
            </w:tcBorders>
            <w:noWrap w:val="0"/>
            <w:vAlign w:val="center"/>
          </w:tcPr>
          <w:p w14:paraId="7673BF33">
            <w:pPr>
              <w:widowControl/>
              <w:adjustRightInd w:val="0"/>
              <w:snapToGrid w:val="0"/>
              <w:spacing w:line="240" w:lineRule="auto"/>
              <w:ind w:firstLine="0" w:firstLineChars="0"/>
              <w:jc w:val="center"/>
              <w:rPr>
                <w:rFonts w:hint="default" w:ascii="Times New Roman" w:hAnsi="Times New Roman" w:cs="Times New Roman"/>
                <w:b w:val="0"/>
                <w:bCs w:val="0"/>
                <w:color w:val="auto"/>
                <w:kern w:val="0"/>
                <w:sz w:val="21"/>
                <w:szCs w:val="21"/>
              </w:rPr>
            </w:pPr>
          </w:p>
        </w:tc>
        <w:tc>
          <w:tcPr>
            <w:tcW w:w="369" w:type="pct"/>
            <w:tcBorders>
              <w:tl2br w:val="nil"/>
              <w:tr2bl w:val="nil"/>
            </w:tcBorders>
            <w:noWrap w:val="0"/>
            <w:vAlign w:val="center"/>
          </w:tcPr>
          <w:p w14:paraId="0E4173CA">
            <w:pPr>
              <w:widowControl/>
              <w:adjustRightInd w:val="0"/>
              <w:snapToGrid w:val="0"/>
              <w:spacing w:line="240" w:lineRule="auto"/>
              <w:ind w:firstLine="0" w:firstLineChars="0"/>
              <w:jc w:val="center"/>
              <w:rPr>
                <w:rFonts w:hint="default" w:ascii="Times New Roman" w:hAnsi="Times New Roman" w:cs="Times New Roman"/>
                <w:b w:val="0"/>
                <w:bCs w:val="0"/>
                <w:color w:val="auto"/>
                <w:kern w:val="0"/>
                <w:sz w:val="21"/>
                <w:szCs w:val="21"/>
                <w:lang w:val="en-US" w:eastAsia="zh-CN"/>
              </w:rPr>
            </w:pPr>
            <w:r>
              <w:rPr>
                <w:rFonts w:hint="default" w:ascii="Times New Roman" w:hAnsi="Times New Roman" w:cs="Times New Roman"/>
                <w:b w:val="0"/>
                <w:bCs w:val="0"/>
                <w:color w:val="auto"/>
                <w:kern w:val="0"/>
                <w:sz w:val="21"/>
                <w:szCs w:val="21"/>
                <w:lang w:val="en-US" w:eastAsia="zh-CN"/>
              </w:rPr>
              <w:t>下半年</w:t>
            </w:r>
          </w:p>
        </w:tc>
        <w:tc>
          <w:tcPr>
            <w:tcW w:w="423" w:type="pct"/>
            <w:tcBorders>
              <w:tl2br w:val="nil"/>
              <w:tr2bl w:val="nil"/>
            </w:tcBorders>
            <w:noWrap w:val="0"/>
            <w:vAlign w:val="center"/>
          </w:tcPr>
          <w:p w14:paraId="47623A50">
            <w:pPr>
              <w:widowControl/>
              <w:adjustRightInd w:val="0"/>
              <w:snapToGrid w:val="0"/>
              <w:spacing w:line="240" w:lineRule="auto"/>
              <w:ind w:firstLine="0" w:firstLineChars="0"/>
              <w:jc w:val="center"/>
              <w:textAlignment w:val="center"/>
              <w:rPr>
                <w:rFonts w:hint="default" w:ascii="Times New Roman" w:hAnsi="Times New Roman" w:cs="Times New Roman"/>
                <w:b w:val="0"/>
                <w:bCs w:val="0"/>
                <w:color w:val="auto"/>
                <w:kern w:val="0"/>
                <w:sz w:val="21"/>
                <w:szCs w:val="21"/>
                <w:lang w:bidi="ar"/>
              </w:rPr>
            </w:pPr>
            <w:r>
              <w:rPr>
                <w:rFonts w:hint="eastAsia" w:ascii="Times New Roman" w:hAnsi="Times New Roman" w:eastAsia="宋体" w:cs="Times New Roman"/>
                <w:b w:val="0"/>
                <w:bCs w:val="0"/>
                <w:color w:val="auto"/>
                <w:kern w:val="0"/>
                <w:sz w:val="21"/>
                <w:szCs w:val="21"/>
                <w:lang w:val="en-US" w:eastAsia="zh-CN" w:bidi="ar"/>
              </w:rPr>
              <w:t>4×10</w:t>
            </w:r>
            <w:r>
              <w:rPr>
                <w:rFonts w:hint="eastAsia" w:ascii="Times New Roman" w:hAnsi="Times New Roman" w:eastAsia="宋体" w:cs="Times New Roman"/>
                <w:b w:val="0"/>
                <w:bCs w:val="0"/>
                <w:color w:val="auto"/>
                <w:kern w:val="0"/>
                <w:sz w:val="21"/>
                <w:szCs w:val="21"/>
                <w:vertAlign w:val="superscript"/>
                <w:lang w:val="en-US" w:eastAsia="zh-CN" w:bidi="ar"/>
              </w:rPr>
              <w:t>-5</w:t>
            </w:r>
            <w:r>
              <w:rPr>
                <w:rFonts w:hint="eastAsia" w:ascii="Times New Roman" w:hAnsi="Times New Roman" w:eastAsia="宋体" w:cs="Times New Roman"/>
                <w:b w:val="0"/>
                <w:bCs w:val="0"/>
                <w:color w:val="auto"/>
                <w:kern w:val="0"/>
                <w:sz w:val="21"/>
                <w:szCs w:val="21"/>
                <w:vertAlign w:val="baseline"/>
                <w:lang w:val="en-US" w:eastAsia="zh-CN" w:bidi="ar"/>
              </w:rPr>
              <w:t>L</w:t>
            </w:r>
          </w:p>
        </w:tc>
        <w:tc>
          <w:tcPr>
            <w:tcW w:w="471" w:type="pct"/>
            <w:tcBorders>
              <w:tl2br w:val="nil"/>
              <w:tr2bl w:val="nil"/>
            </w:tcBorders>
            <w:noWrap w:val="0"/>
            <w:vAlign w:val="center"/>
          </w:tcPr>
          <w:p w14:paraId="537544EE">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b w:val="0"/>
                <w:bCs w:val="0"/>
                <w:color w:val="auto"/>
                <w:kern w:val="0"/>
                <w:sz w:val="21"/>
                <w:szCs w:val="21"/>
                <w:lang w:bidi="ar"/>
              </w:rPr>
            </w:pPr>
            <w:r>
              <w:rPr>
                <w:rFonts w:hint="eastAsia" w:ascii="Times New Roman" w:hAnsi="Times New Roman" w:cs="Times New Roman"/>
                <w:b w:val="0"/>
                <w:bCs w:val="0"/>
                <w:color w:val="auto"/>
                <w:kern w:val="0"/>
                <w:sz w:val="21"/>
                <w:szCs w:val="21"/>
                <w:lang w:val="en-US" w:eastAsia="zh-CN" w:bidi="ar"/>
              </w:rPr>
              <w:t>达标</w:t>
            </w:r>
          </w:p>
        </w:tc>
        <w:tc>
          <w:tcPr>
            <w:tcW w:w="467" w:type="pct"/>
            <w:tcBorders>
              <w:tl2br w:val="nil"/>
              <w:tr2bl w:val="nil"/>
            </w:tcBorders>
            <w:noWrap w:val="0"/>
            <w:vAlign w:val="center"/>
          </w:tcPr>
          <w:p w14:paraId="5BE915C2">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b w:val="0"/>
                <w:bCs w:val="0"/>
                <w:color w:val="auto"/>
                <w:kern w:val="0"/>
                <w:sz w:val="21"/>
                <w:szCs w:val="21"/>
                <w:lang w:bidi="ar"/>
              </w:rPr>
            </w:pPr>
            <w:r>
              <w:rPr>
                <w:rFonts w:hint="eastAsia" w:ascii="Times New Roman" w:hAnsi="Times New Roman" w:eastAsia="宋体" w:cs="Times New Roman"/>
                <w:b w:val="0"/>
                <w:bCs w:val="0"/>
                <w:color w:val="auto"/>
                <w:kern w:val="0"/>
                <w:sz w:val="21"/>
                <w:szCs w:val="21"/>
                <w:lang w:val="en-US" w:eastAsia="zh-CN" w:bidi="ar"/>
              </w:rPr>
              <w:t>6.8×10</w:t>
            </w:r>
            <w:r>
              <w:rPr>
                <w:rFonts w:hint="eastAsia" w:ascii="Times New Roman" w:hAnsi="Times New Roman" w:eastAsia="宋体" w:cs="Times New Roman"/>
                <w:b w:val="0"/>
                <w:bCs w:val="0"/>
                <w:color w:val="auto"/>
                <w:kern w:val="0"/>
                <w:sz w:val="21"/>
                <w:szCs w:val="21"/>
                <w:vertAlign w:val="superscript"/>
                <w:lang w:val="en-US" w:eastAsia="zh-CN" w:bidi="ar"/>
              </w:rPr>
              <w:t>-3</w:t>
            </w:r>
          </w:p>
        </w:tc>
        <w:tc>
          <w:tcPr>
            <w:tcW w:w="439" w:type="pct"/>
            <w:tcBorders>
              <w:tl2br w:val="nil"/>
              <w:tr2bl w:val="nil"/>
            </w:tcBorders>
            <w:noWrap w:val="0"/>
            <w:vAlign w:val="center"/>
          </w:tcPr>
          <w:p w14:paraId="232C3E35">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b w:val="0"/>
                <w:bCs w:val="0"/>
                <w:color w:val="auto"/>
                <w:kern w:val="0"/>
                <w:sz w:val="21"/>
                <w:szCs w:val="21"/>
                <w:lang w:bidi="ar"/>
              </w:rPr>
            </w:pPr>
            <w:r>
              <w:rPr>
                <w:rFonts w:hint="eastAsia" w:ascii="Times New Roman" w:hAnsi="Times New Roman" w:cs="Times New Roman"/>
                <w:b w:val="0"/>
                <w:bCs w:val="0"/>
                <w:color w:val="auto"/>
                <w:kern w:val="0"/>
                <w:sz w:val="21"/>
                <w:szCs w:val="21"/>
                <w:lang w:val="en-US" w:eastAsia="zh-CN" w:bidi="ar"/>
              </w:rPr>
              <w:t>达标</w:t>
            </w:r>
          </w:p>
        </w:tc>
        <w:tc>
          <w:tcPr>
            <w:tcW w:w="478" w:type="pct"/>
            <w:tcBorders>
              <w:tl2br w:val="nil"/>
              <w:tr2bl w:val="nil"/>
            </w:tcBorders>
            <w:noWrap w:val="0"/>
            <w:vAlign w:val="center"/>
          </w:tcPr>
          <w:p w14:paraId="775E9D3C">
            <w:pPr>
              <w:widowControl/>
              <w:adjustRightInd w:val="0"/>
              <w:snapToGrid w:val="0"/>
              <w:spacing w:line="240" w:lineRule="auto"/>
              <w:ind w:firstLine="0" w:firstLineChars="0"/>
              <w:jc w:val="center"/>
              <w:textAlignment w:val="center"/>
              <w:rPr>
                <w:rFonts w:hint="default" w:ascii="Times New Roman" w:hAnsi="Times New Roman" w:cs="Times New Roman"/>
                <w:b w:val="0"/>
                <w:bCs w:val="0"/>
                <w:color w:val="auto"/>
                <w:kern w:val="0"/>
                <w:sz w:val="21"/>
                <w:szCs w:val="21"/>
                <w:lang w:bidi="ar"/>
              </w:rPr>
            </w:pPr>
            <w:r>
              <w:rPr>
                <w:rFonts w:hint="eastAsia" w:ascii="Times New Roman" w:hAnsi="Times New Roman" w:eastAsia="宋体" w:cs="Times New Roman"/>
                <w:b w:val="0"/>
                <w:bCs w:val="0"/>
                <w:color w:val="auto"/>
                <w:kern w:val="0"/>
                <w:sz w:val="21"/>
                <w:szCs w:val="21"/>
                <w:lang w:val="en-US" w:eastAsia="zh-CN" w:bidi="ar"/>
              </w:rPr>
              <w:t>5.0×10</w:t>
            </w:r>
            <w:r>
              <w:rPr>
                <w:rFonts w:hint="eastAsia" w:ascii="Times New Roman" w:hAnsi="Times New Roman" w:eastAsia="宋体" w:cs="Times New Roman"/>
                <w:b w:val="0"/>
                <w:bCs w:val="0"/>
                <w:color w:val="auto"/>
                <w:kern w:val="0"/>
                <w:sz w:val="21"/>
                <w:szCs w:val="21"/>
                <w:vertAlign w:val="superscript"/>
                <w:lang w:val="en-US" w:eastAsia="zh-CN" w:bidi="ar"/>
              </w:rPr>
              <w:t>-4</w:t>
            </w:r>
            <w:r>
              <w:rPr>
                <w:rFonts w:hint="eastAsia" w:ascii="Times New Roman" w:hAnsi="Times New Roman" w:eastAsia="宋体" w:cs="Times New Roman"/>
                <w:b w:val="0"/>
                <w:bCs w:val="0"/>
                <w:color w:val="auto"/>
                <w:kern w:val="0"/>
                <w:sz w:val="21"/>
                <w:szCs w:val="21"/>
                <w:vertAlign w:val="baseline"/>
                <w:lang w:val="en-US" w:eastAsia="zh-CN" w:bidi="ar"/>
              </w:rPr>
              <w:t>L</w:t>
            </w:r>
          </w:p>
        </w:tc>
        <w:tc>
          <w:tcPr>
            <w:tcW w:w="434" w:type="pct"/>
            <w:tcBorders>
              <w:tl2br w:val="nil"/>
              <w:tr2bl w:val="nil"/>
            </w:tcBorders>
            <w:noWrap w:val="0"/>
            <w:vAlign w:val="center"/>
          </w:tcPr>
          <w:p w14:paraId="1456C194">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b w:val="0"/>
                <w:bCs w:val="0"/>
                <w:color w:val="auto"/>
                <w:kern w:val="0"/>
                <w:sz w:val="21"/>
                <w:szCs w:val="21"/>
                <w:lang w:bidi="ar"/>
              </w:rPr>
            </w:pPr>
            <w:r>
              <w:rPr>
                <w:rFonts w:hint="eastAsia" w:ascii="Times New Roman" w:hAnsi="Times New Roman" w:cs="Times New Roman"/>
                <w:b w:val="0"/>
                <w:bCs w:val="0"/>
                <w:color w:val="auto"/>
                <w:kern w:val="0"/>
                <w:sz w:val="21"/>
                <w:szCs w:val="21"/>
                <w:lang w:val="en-US" w:eastAsia="zh-CN" w:bidi="ar"/>
              </w:rPr>
              <w:t>达标</w:t>
            </w:r>
          </w:p>
        </w:tc>
        <w:tc>
          <w:tcPr>
            <w:tcW w:w="423" w:type="pct"/>
            <w:tcBorders>
              <w:tl2br w:val="nil"/>
              <w:tr2bl w:val="nil"/>
            </w:tcBorders>
            <w:noWrap w:val="0"/>
            <w:vAlign w:val="center"/>
          </w:tcPr>
          <w:p w14:paraId="5C1E6ED1">
            <w:pPr>
              <w:widowControl/>
              <w:adjustRightInd w:val="0"/>
              <w:snapToGrid w:val="0"/>
              <w:spacing w:line="240" w:lineRule="auto"/>
              <w:ind w:firstLine="0" w:firstLineChars="0"/>
              <w:jc w:val="center"/>
              <w:textAlignment w:val="center"/>
              <w:rPr>
                <w:rFonts w:hint="default" w:ascii="Times New Roman" w:hAnsi="Times New Roman" w:cs="Times New Roman"/>
                <w:b w:val="0"/>
                <w:bCs w:val="0"/>
                <w:color w:val="auto"/>
                <w:kern w:val="0"/>
                <w:sz w:val="21"/>
                <w:szCs w:val="21"/>
                <w:lang w:bidi="ar"/>
              </w:rPr>
            </w:pPr>
            <w:r>
              <w:rPr>
                <w:rFonts w:hint="eastAsia" w:ascii="Times New Roman" w:hAnsi="Times New Roman" w:eastAsia="宋体" w:cs="Times New Roman"/>
                <w:b w:val="0"/>
                <w:bCs w:val="0"/>
                <w:color w:val="auto"/>
                <w:kern w:val="0"/>
                <w:sz w:val="21"/>
                <w:szCs w:val="21"/>
                <w:lang w:val="en-US" w:eastAsia="zh-CN" w:bidi="ar"/>
              </w:rPr>
              <w:t>1×10</w:t>
            </w:r>
            <w:r>
              <w:rPr>
                <w:rFonts w:hint="eastAsia" w:ascii="Times New Roman" w:hAnsi="Times New Roman" w:eastAsia="宋体" w:cs="Times New Roman"/>
                <w:b w:val="0"/>
                <w:bCs w:val="0"/>
                <w:color w:val="auto"/>
                <w:kern w:val="0"/>
                <w:sz w:val="21"/>
                <w:szCs w:val="21"/>
                <w:vertAlign w:val="superscript"/>
                <w:lang w:val="en-US" w:eastAsia="zh-CN" w:bidi="ar"/>
              </w:rPr>
              <w:t>-3</w:t>
            </w:r>
            <w:r>
              <w:rPr>
                <w:rFonts w:hint="eastAsia" w:ascii="Times New Roman" w:hAnsi="Times New Roman" w:eastAsia="宋体" w:cs="Times New Roman"/>
                <w:b w:val="0"/>
                <w:bCs w:val="0"/>
                <w:color w:val="auto"/>
                <w:kern w:val="0"/>
                <w:sz w:val="21"/>
                <w:szCs w:val="21"/>
                <w:vertAlign w:val="baseline"/>
                <w:lang w:val="en-US" w:eastAsia="zh-CN" w:bidi="ar"/>
              </w:rPr>
              <w:t>L</w:t>
            </w:r>
          </w:p>
        </w:tc>
        <w:tc>
          <w:tcPr>
            <w:tcW w:w="457" w:type="pct"/>
            <w:tcBorders>
              <w:tl2br w:val="nil"/>
              <w:tr2bl w:val="nil"/>
            </w:tcBorders>
            <w:noWrap w:val="0"/>
            <w:vAlign w:val="center"/>
          </w:tcPr>
          <w:p w14:paraId="63012FAA">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b w:val="0"/>
                <w:bCs w:val="0"/>
                <w:color w:val="auto"/>
                <w:kern w:val="0"/>
                <w:sz w:val="21"/>
                <w:szCs w:val="21"/>
                <w:lang w:bidi="ar"/>
              </w:rPr>
            </w:pPr>
            <w:r>
              <w:rPr>
                <w:rFonts w:hint="eastAsia" w:ascii="Times New Roman" w:hAnsi="Times New Roman" w:cs="Times New Roman"/>
                <w:b w:val="0"/>
                <w:bCs w:val="0"/>
                <w:color w:val="auto"/>
                <w:kern w:val="0"/>
                <w:sz w:val="21"/>
                <w:szCs w:val="21"/>
                <w:lang w:val="en-US" w:eastAsia="zh-CN" w:bidi="ar"/>
              </w:rPr>
              <w:t>达标</w:t>
            </w:r>
          </w:p>
        </w:tc>
        <w:tc>
          <w:tcPr>
            <w:tcW w:w="347" w:type="pct"/>
            <w:tcBorders>
              <w:tl2br w:val="nil"/>
              <w:tr2bl w:val="nil"/>
            </w:tcBorders>
            <w:noWrap w:val="0"/>
            <w:vAlign w:val="center"/>
          </w:tcPr>
          <w:p w14:paraId="6E856FF2">
            <w:pPr>
              <w:widowControl/>
              <w:adjustRightInd w:val="0"/>
              <w:snapToGrid w:val="0"/>
              <w:spacing w:line="240" w:lineRule="auto"/>
              <w:ind w:firstLine="0" w:firstLineChars="0"/>
              <w:jc w:val="center"/>
              <w:textAlignment w:val="center"/>
              <w:rPr>
                <w:rFonts w:hint="default" w:ascii="Times New Roman" w:hAnsi="Times New Roman" w:eastAsia="宋体" w:cs="Times New Roman"/>
                <w:b w:val="0"/>
                <w:bCs w:val="0"/>
                <w:color w:val="auto"/>
                <w:kern w:val="0"/>
                <w:sz w:val="21"/>
                <w:szCs w:val="21"/>
                <w:lang w:val="en-US" w:eastAsia="zh-CN" w:bidi="ar"/>
              </w:rPr>
            </w:pPr>
            <w:r>
              <w:rPr>
                <w:rFonts w:hint="eastAsia" w:ascii="Times New Roman" w:hAnsi="Times New Roman" w:cs="Times New Roman"/>
                <w:b w:val="0"/>
                <w:bCs w:val="0"/>
                <w:color w:val="auto"/>
                <w:kern w:val="0"/>
                <w:sz w:val="21"/>
                <w:szCs w:val="21"/>
                <w:lang w:val="en-US" w:eastAsia="zh-CN" w:bidi="ar"/>
              </w:rPr>
              <w:t>0.11</w:t>
            </w:r>
          </w:p>
        </w:tc>
        <w:tc>
          <w:tcPr>
            <w:tcW w:w="429" w:type="pct"/>
            <w:tcBorders>
              <w:tl2br w:val="nil"/>
              <w:tr2bl w:val="nil"/>
            </w:tcBorders>
            <w:noWrap w:val="0"/>
            <w:vAlign w:val="center"/>
          </w:tcPr>
          <w:p w14:paraId="5097BD15">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center"/>
              <w:rPr>
                <w:rFonts w:hint="default" w:ascii="Times New Roman" w:hAnsi="Times New Roman" w:cs="Times New Roman"/>
                <w:b w:val="0"/>
                <w:bCs w:val="0"/>
                <w:color w:val="auto"/>
                <w:kern w:val="0"/>
                <w:sz w:val="21"/>
                <w:szCs w:val="21"/>
                <w:lang w:bidi="ar"/>
              </w:rPr>
            </w:pPr>
            <w:r>
              <w:rPr>
                <w:rFonts w:hint="eastAsia" w:ascii="Times New Roman" w:hAnsi="Times New Roman" w:cs="Times New Roman"/>
                <w:b w:val="0"/>
                <w:bCs w:val="0"/>
                <w:color w:val="auto"/>
                <w:kern w:val="0"/>
                <w:sz w:val="21"/>
                <w:szCs w:val="21"/>
                <w:lang w:val="en-US" w:eastAsia="zh-CN" w:bidi="ar"/>
              </w:rPr>
              <w:t>达标</w:t>
            </w:r>
          </w:p>
        </w:tc>
      </w:tr>
    </w:tbl>
    <w:p w14:paraId="6998CEFB">
      <w:pPr>
        <w:rPr>
          <w:rFonts w:hint="default" w:eastAsia="宋体"/>
          <w:lang w:val="en-US" w:eastAsia="zh-CN"/>
        </w:rPr>
        <w:sectPr>
          <w:pgSz w:w="16838" w:h="11906" w:orient="landscape"/>
          <w:pgMar w:top="1803" w:right="1440" w:bottom="1803" w:left="1440" w:header="851" w:footer="992" w:gutter="0"/>
          <w:pgBorders>
            <w:top w:val="none" w:sz="0" w:space="0"/>
            <w:left w:val="none" w:sz="0" w:space="0"/>
            <w:bottom w:val="none" w:sz="0" w:space="0"/>
            <w:right w:val="none" w:sz="0" w:space="0"/>
          </w:pgBorders>
          <w:cols w:space="0" w:num="1"/>
          <w:rtlGutter w:val="0"/>
          <w:docGrid w:type="lines" w:linePitch="332" w:charSpace="0"/>
        </w:sectPr>
      </w:pPr>
    </w:p>
    <w:p w14:paraId="5C7DB61B">
      <w:pPr>
        <w:pStyle w:val="4"/>
        <w:bidi w:val="0"/>
        <w:rPr>
          <w:rFonts w:hint="default"/>
          <w:lang w:val="en-US" w:eastAsia="zh-CN"/>
        </w:rPr>
      </w:pPr>
      <w:r>
        <w:rPr>
          <w:rFonts w:hint="eastAsia"/>
          <w:lang w:val="en-US" w:eastAsia="zh-CN"/>
        </w:rPr>
        <w:t>关注的污染物浓度趋势</w:t>
      </w:r>
    </w:p>
    <w:p w14:paraId="34202495">
      <w:pPr>
        <w:rPr>
          <w:rFonts w:hint="eastAsia" w:ascii="Times New Roman" w:hAnsi="Times New Roman" w:eastAsia="宋体" w:cs="Times New Roman"/>
          <w:lang w:val="en-US" w:eastAsia="zh-CN"/>
        </w:rPr>
      </w:pPr>
      <w:r>
        <w:rPr>
          <w:rFonts w:hint="eastAsia"/>
          <w:lang w:val="en-US" w:eastAsia="zh-CN"/>
        </w:rPr>
        <w:t>厂区内地下水关注的有毒有害物质有耗氧量、氨氮、石油烃、丙酮、甲基叔丁基醚、锌。</w:t>
      </w:r>
    </w:p>
    <w:p w14:paraId="52C79DF1">
      <w:pPr>
        <w:rPr>
          <w:rFonts w:hint="default" w:ascii="Times New Roman" w:hAnsi="Times New Roman" w:eastAsia="宋体" w:cs="Times New Roman"/>
          <w:lang w:val="en-US" w:eastAsia="zh-CN"/>
        </w:rPr>
      </w:pPr>
      <w:r>
        <w:rPr>
          <w:rFonts w:hint="eastAsia" w:ascii="Times New Roman" w:hAnsi="Times New Roman" w:eastAsia="宋体" w:cs="Times New Roman"/>
          <w:lang w:val="en-US" w:eastAsia="zh-CN"/>
        </w:rPr>
        <w:t>（1）S1点位</w:t>
      </w:r>
    </w:p>
    <w:p w14:paraId="7A5ECB8E">
      <w:pPr>
        <w:rPr>
          <w:rFonts w:hint="default"/>
          <w:lang w:val="en-US" w:eastAsia="zh-CN"/>
        </w:rPr>
      </w:pPr>
      <w:r>
        <w:rPr>
          <w:rFonts w:hint="eastAsia"/>
          <w:lang w:val="en-US" w:eastAsia="zh-CN"/>
        </w:rPr>
        <w:t>近三年S1水井关注的有毒有害物质的浓度变化趋势见图8.2-1（2022年编号为W2）。其中丙酮、甲基叔丁基醚未检出。石油烃、丙酮、甲基叔丁基醚2022年未检测。根据图示，S1点位耗氧量浓度整体呈上升趋势，氨氮、石油烃、锌浓度基本保持不变。</w:t>
      </w:r>
    </w:p>
    <w:p w14:paraId="432F94B6">
      <w:r>
        <w:drawing>
          <wp:inline distT="0" distB="0" distL="114300" distR="114300">
            <wp:extent cx="4664710" cy="2683510"/>
            <wp:effectExtent l="0" t="0" r="9525" b="4445"/>
            <wp:docPr id="185"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 name="图片 48"/>
                    <pic:cNvPicPr>
                      <a:picLocks noChangeAspect="1"/>
                    </pic:cNvPicPr>
                  </pic:nvPicPr>
                  <pic:blipFill>
                    <a:blip r:embed="rId74"/>
                    <a:stretch>
                      <a:fillRect/>
                    </a:stretch>
                  </pic:blipFill>
                  <pic:spPr>
                    <a:xfrm>
                      <a:off x="0" y="0"/>
                      <a:ext cx="4664710" cy="2683510"/>
                    </a:xfrm>
                    <a:prstGeom prst="rect">
                      <a:avLst/>
                    </a:prstGeom>
                    <a:noFill/>
                    <a:ln>
                      <a:noFill/>
                    </a:ln>
                  </pic:spPr>
                </pic:pic>
              </a:graphicData>
            </a:graphic>
          </wp:inline>
        </w:drawing>
      </w:r>
    </w:p>
    <w:p w14:paraId="3A1A4ABA">
      <w:pPr>
        <w:pStyle w:val="14"/>
      </w:pPr>
      <w:r>
        <w:t xml:space="preserve">图 </w:t>
      </w:r>
      <w:r>
        <w:fldChar w:fldCharType="begin"/>
      </w:r>
      <w:r>
        <w:instrText xml:space="preserve"> STYLEREF 2 \s </w:instrText>
      </w:r>
      <w:r>
        <w:fldChar w:fldCharType="separate"/>
      </w:r>
      <w:r>
        <w:t>8.2</w:t>
      </w:r>
      <w:r>
        <w:fldChar w:fldCharType="end"/>
      </w:r>
      <w:r>
        <w:rPr>
          <w:rFonts w:hint="eastAsia"/>
          <w:lang w:eastAsia="zh-CN"/>
        </w:rPr>
        <w:t>-</w:t>
      </w:r>
      <w:r>
        <w:fldChar w:fldCharType="begin"/>
      </w:r>
      <w:r>
        <w:instrText xml:space="preserve"> SEQ 图 \* ARABIC \s 2 </w:instrText>
      </w:r>
      <w:r>
        <w:fldChar w:fldCharType="separate"/>
      </w:r>
      <w:r>
        <w:t>1</w:t>
      </w:r>
      <w:r>
        <w:fldChar w:fldCharType="end"/>
      </w:r>
      <w:r>
        <w:rPr>
          <w:rFonts w:hint="eastAsia"/>
          <w:b/>
          <w:bCs/>
          <w:lang w:val="en-US" w:eastAsia="zh-CN"/>
        </w:rPr>
        <w:t>S1点位耗氧量、氨氮、石油烃</w:t>
      </w:r>
      <w:r>
        <w:rPr>
          <w:rFonts w:hint="eastAsia"/>
          <w:lang w:val="en-US" w:eastAsia="zh-CN"/>
        </w:rPr>
        <w:t>（C</w:t>
      </w:r>
      <w:r>
        <w:rPr>
          <w:rFonts w:hint="eastAsia"/>
          <w:vertAlign w:val="subscript"/>
          <w:lang w:val="en-US" w:eastAsia="zh-CN"/>
        </w:rPr>
        <w:t>10</w:t>
      </w:r>
      <w:r>
        <w:rPr>
          <w:rFonts w:hint="eastAsia"/>
          <w:lang w:val="en-US" w:eastAsia="zh-CN"/>
        </w:rPr>
        <w:t>-C</w:t>
      </w:r>
      <w:r>
        <w:rPr>
          <w:rFonts w:hint="eastAsia"/>
          <w:vertAlign w:val="subscript"/>
          <w:lang w:val="en-US" w:eastAsia="zh-CN"/>
        </w:rPr>
        <w:t>40</w:t>
      </w:r>
      <w:r>
        <w:rPr>
          <w:rFonts w:hint="eastAsia"/>
          <w:lang w:val="en-US" w:eastAsia="zh-CN"/>
        </w:rPr>
        <w:t>）、锌</w:t>
      </w:r>
      <w:r>
        <w:rPr>
          <w:rFonts w:hint="eastAsia"/>
          <w:b/>
          <w:bCs/>
          <w:lang w:val="en-US" w:eastAsia="zh-CN"/>
        </w:rPr>
        <w:t>浓度变化趋势</w:t>
      </w:r>
    </w:p>
    <w:p w14:paraId="2D96AAB4">
      <w:pPr>
        <w:rPr>
          <w:rFonts w:hint="default" w:ascii="Times New Roman" w:hAnsi="Times New Roman" w:eastAsia="宋体" w:cs="Times New Roman"/>
          <w:lang w:val="en-US" w:eastAsia="zh-CN"/>
        </w:rPr>
      </w:pPr>
      <w:r>
        <w:rPr>
          <w:rFonts w:hint="eastAsia" w:ascii="Times New Roman" w:hAnsi="Times New Roman" w:eastAsia="宋体" w:cs="Times New Roman"/>
          <w:lang w:val="en-US" w:eastAsia="zh-CN"/>
        </w:rPr>
        <w:t>（2）S2点位</w:t>
      </w:r>
    </w:p>
    <w:p w14:paraId="5DDE3801">
      <w:pPr>
        <w:rPr>
          <w:rFonts w:hint="eastAsia"/>
          <w:lang w:val="en-US" w:eastAsia="zh-CN"/>
        </w:rPr>
      </w:pPr>
      <w:r>
        <w:rPr>
          <w:rFonts w:hint="eastAsia"/>
          <w:lang w:val="en-US" w:eastAsia="zh-CN"/>
        </w:rPr>
        <w:t>近三年S2水井关注的有毒有害物质的浓度变化趋势见图8.2-2（2022年编号为W4）。其中丙酮、甲基叔丁基醚未检出。石油烃、丙酮、甲基叔丁基醚2022年未检测。根据图示，S2点位耗氧量浓度整体呈上升趋势，氨氮浓度有略微下降趋势，石油烃、锌浓度基本保持不变。</w:t>
      </w:r>
    </w:p>
    <w:p w14:paraId="71CE4191">
      <w:r>
        <w:drawing>
          <wp:inline distT="0" distB="0" distL="114300" distR="114300">
            <wp:extent cx="4637405" cy="2645410"/>
            <wp:effectExtent l="0" t="0" r="4445" b="10160"/>
            <wp:docPr id="184"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 name="图片 47"/>
                    <pic:cNvPicPr>
                      <a:picLocks noChangeAspect="1"/>
                    </pic:cNvPicPr>
                  </pic:nvPicPr>
                  <pic:blipFill>
                    <a:blip r:embed="rId75"/>
                    <a:stretch>
                      <a:fillRect/>
                    </a:stretch>
                  </pic:blipFill>
                  <pic:spPr>
                    <a:xfrm>
                      <a:off x="0" y="0"/>
                      <a:ext cx="4637405" cy="2645410"/>
                    </a:xfrm>
                    <a:prstGeom prst="rect">
                      <a:avLst/>
                    </a:prstGeom>
                    <a:noFill/>
                    <a:ln>
                      <a:noFill/>
                    </a:ln>
                  </pic:spPr>
                </pic:pic>
              </a:graphicData>
            </a:graphic>
          </wp:inline>
        </w:drawing>
      </w:r>
    </w:p>
    <w:p w14:paraId="3B59C3B4">
      <w:pPr>
        <w:pStyle w:val="14"/>
        <w:rPr>
          <w:rFonts w:hint="eastAsia"/>
          <w:b/>
          <w:bCs/>
          <w:lang w:val="en-US" w:eastAsia="zh-CN"/>
        </w:rPr>
      </w:pPr>
      <w:r>
        <w:t xml:space="preserve">图 </w:t>
      </w:r>
      <w:r>
        <w:fldChar w:fldCharType="begin"/>
      </w:r>
      <w:r>
        <w:instrText xml:space="preserve"> STYLEREF 2 \s </w:instrText>
      </w:r>
      <w:r>
        <w:fldChar w:fldCharType="separate"/>
      </w:r>
      <w:r>
        <w:t>8.2</w:t>
      </w:r>
      <w:r>
        <w:fldChar w:fldCharType="end"/>
      </w:r>
      <w:r>
        <w:rPr>
          <w:rFonts w:hint="eastAsia"/>
          <w:lang w:eastAsia="zh-CN"/>
        </w:rPr>
        <w:t>-</w:t>
      </w:r>
      <w:r>
        <w:fldChar w:fldCharType="begin"/>
      </w:r>
      <w:r>
        <w:instrText xml:space="preserve"> SEQ 图 \* ARABIC \s 2 </w:instrText>
      </w:r>
      <w:r>
        <w:fldChar w:fldCharType="separate"/>
      </w:r>
      <w:r>
        <w:t>2</w:t>
      </w:r>
      <w:r>
        <w:fldChar w:fldCharType="end"/>
      </w:r>
      <w:r>
        <w:rPr>
          <w:rFonts w:hint="eastAsia"/>
          <w:b/>
          <w:bCs/>
          <w:lang w:val="en-US" w:eastAsia="zh-CN"/>
        </w:rPr>
        <w:t>S2点位耗氧量、氨氮、石油烃</w:t>
      </w:r>
      <w:r>
        <w:rPr>
          <w:rFonts w:hint="eastAsia"/>
          <w:lang w:val="en-US" w:eastAsia="zh-CN"/>
        </w:rPr>
        <w:t>（C</w:t>
      </w:r>
      <w:r>
        <w:rPr>
          <w:rFonts w:hint="eastAsia"/>
          <w:vertAlign w:val="subscript"/>
          <w:lang w:val="en-US" w:eastAsia="zh-CN"/>
        </w:rPr>
        <w:t>10</w:t>
      </w:r>
      <w:r>
        <w:rPr>
          <w:rFonts w:hint="eastAsia"/>
          <w:lang w:val="en-US" w:eastAsia="zh-CN"/>
        </w:rPr>
        <w:t>-C</w:t>
      </w:r>
      <w:r>
        <w:rPr>
          <w:rFonts w:hint="eastAsia"/>
          <w:vertAlign w:val="subscript"/>
          <w:lang w:val="en-US" w:eastAsia="zh-CN"/>
        </w:rPr>
        <w:t>40</w:t>
      </w:r>
      <w:r>
        <w:rPr>
          <w:rFonts w:hint="eastAsia"/>
          <w:lang w:val="en-US" w:eastAsia="zh-CN"/>
        </w:rPr>
        <w:t>）、锌</w:t>
      </w:r>
      <w:r>
        <w:rPr>
          <w:rFonts w:hint="eastAsia"/>
          <w:b/>
          <w:bCs/>
          <w:lang w:val="en-US" w:eastAsia="zh-CN"/>
        </w:rPr>
        <w:t>浓度变化趋势</w:t>
      </w:r>
    </w:p>
    <w:p w14:paraId="34B01FD3">
      <w:pPr>
        <w:rPr>
          <w:rFonts w:hint="default" w:ascii="Times New Roman" w:hAnsi="Times New Roman" w:eastAsia="宋体" w:cs="Times New Roman"/>
          <w:lang w:val="en-US" w:eastAsia="zh-CN"/>
        </w:rPr>
      </w:pPr>
      <w:r>
        <w:rPr>
          <w:rFonts w:hint="eastAsia" w:ascii="Times New Roman" w:hAnsi="Times New Roman" w:eastAsia="宋体" w:cs="Times New Roman"/>
          <w:lang w:val="en-US" w:eastAsia="zh-CN"/>
        </w:rPr>
        <w:t>（3）S3点位</w:t>
      </w:r>
    </w:p>
    <w:p w14:paraId="752B716A">
      <w:pPr>
        <w:rPr>
          <w:rFonts w:hint="eastAsia"/>
          <w:lang w:val="en-US" w:eastAsia="zh-CN"/>
        </w:rPr>
      </w:pPr>
      <w:r>
        <w:rPr>
          <w:rFonts w:hint="eastAsia"/>
          <w:lang w:val="en-US" w:eastAsia="zh-CN"/>
        </w:rPr>
        <w:t>S3水井从2023年开始监测，由于是二类单元，因此一年监测一次，关注的有毒有害物质的浓度变化趋势见图8.2-3。其中丙酮、甲基叔丁基醚未检出。根据图示，S3点位耗氧量浓度整体呈下降趋势，氨氮浓度呈上升趋势，石油烃浓度略微有下降趋势，锌浓度基本保持不变。</w:t>
      </w:r>
    </w:p>
    <w:p w14:paraId="136B76F3">
      <w:r>
        <w:drawing>
          <wp:inline distT="0" distB="0" distL="114300" distR="114300">
            <wp:extent cx="4637405" cy="2656205"/>
            <wp:effectExtent l="0" t="0" r="4445" b="10160"/>
            <wp:docPr id="183" name="图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 name="图片 46"/>
                    <pic:cNvPicPr>
                      <a:picLocks noChangeAspect="1"/>
                    </pic:cNvPicPr>
                  </pic:nvPicPr>
                  <pic:blipFill>
                    <a:blip r:embed="rId76"/>
                    <a:stretch>
                      <a:fillRect/>
                    </a:stretch>
                  </pic:blipFill>
                  <pic:spPr>
                    <a:xfrm>
                      <a:off x="0" y="0"/>
                      <a:ext cx="4637405" cy="2656205"/>
                    </a:xfrm>
                    <a:prstGeom prst="rect">
                      <a:avLst/>
                    </a:prstGeom>
                    <a:noFill/>
                    <a:ln>
                      <a:noFill/>
                    </a:ln>
                  </pic:spPr>
                </pic:pic>
              </a:graphicData>
            </a:graphic>
          </wp:inline>
        </w:drawing>
      </w:r>
    </w:p>
    <w:p w14:paraId="6FAC4354">
      <w:pPr>
        <w:pStyle w:val="14"/>
      </w:pPr>
      <w:r>
        <w:t xml:space="preserve">图 </w:t>
      </w:r>
      <w:r>
        <w:fldChar w:fldCharType="begin"/>
      </w:r>
      <w:r>
        <w:instrText xml:space="preserve"> STYLEREF 2 \s </w:instrText>
      </w:r>
      <w:r>
        <w:fldChar w:fldCharType="separate"/>
      </w:r>
      <w:r>
        <w:t>8.2</w:t>
      </w:r>
      <w:r>
        <w:fldChar w:fldCharType="end"/>
      </w:r>
      <w:r>
        <w:rPr>
          <w:rFonts w:hint="eastAsia"/>
          <w:lang w:eastAsia="zh-CN"/>
        </w:rPr>
        <w:t>-</w:t>
      </w:r>
      <w:r>
        <w:fldChar w:fldCharType="begin"/>
      </w:r>
      <w:r>
        <w:instrText xml:space="preserve"> SEQ 图 \* ARABIC \s 2 </w:instrText>
      </w:r>
      <w:r>
        <w:fldChar w:fldCharType="separate"/>
      </w:r>
      <w:r>
        <w:t>3</w:t>
      </w:r>
      <w:r>
        <w:fldChar w:fldCharType="end"/>
      </w:r>
      <w:r>
        <w:rPr>
          <w:rFonts w:hint="eastAsia"/>
          <w:b/>
          <w:bCs/>
          <w:lang w:val="en-US" w:eastAsia="zh-CN"/>
        </w:rPr>
        <w:t>S3点位耗氧量、氨氮、石油烃</w:t>
      </w:r>
      <w:r>
        <w:rPr>
          <w:rFonts w:hint="eastAsia"/>
          <w:lang w:val="en-US" w:eastAsia="zh-CN"/>
        </w:rPr>
        <w:t>（C</w:t>
      </w:r>
      <w:r>
        <w:rPr>
          <w:rFonts w:hint="eastAsia"/>
          <w:vertAlign w:val="subscript"/>
          <w:lang w:val="en-US" w:eastAsia="zh-CN"/>
        </w:rPr>
        <w:t>10</w:t>
      </w:r>
      <w:r>
        <w:rPr>
          <w:rFonts w:hint="eastAsia"/>
          <w:lang w:val="en-US" w:eastAsia="zh-CN"/>
        </w:rPr>
        <w:t>-C</w:t>
      </w:r>
      <w:r>
        <w:rPr>
          <w:rFonts w:hint="eastAsia"/>
          <w:vertAlign w:val="subscript"/>
          <w:lang w:val="en-US" w:eastAsia="zh-CN"/>
        </w:rPr>
        <w:t>40</w:t>
      </w:r>
      <w:r>
        <w:rPr>
          <w:rFonts w:hint="eastAsia"/>
          <w:lang w:val="en-US" w:eastAsia="zh-CN"/>
        </w:rPr>
        <w:t>）、锌</w:t>
      </w:r>
      <w:r>
        <w:rPr>
          <w:rFonts w:hint="eastAsia"/>
          <w:b/>
          <w:bCs/>
          <w:lang w:val="en-US" w:eastAsia="zh-CN"/>
        </w:rPr>
        <w:t>浓度变化趋势</w:t>
      </w:r>
    </w:p>
    <w:p w14:paraId="01C13E58">
      <w:pPr>
        <w:rPr>
          <w:rFonts w:hint="default" w:ascii="Times New Roman" w:hAnsi="Times New Roman" w:eastAsia="宋体" w:cs="Times New Roman"/>
          <w:lang w:val="en-US" w:eastAsia="zh-CN"/>
        </w:rPr>
      </w:pPr>
      <w:r>
        <w:rPr>
          <w:rFonts w:hint="eastAsia" w:ascii="Times New Roman" w:hAnsi="Times New Roman" w:eastAsia="宋体" w:cs="Times New Roman"/>
          <w:lang w:val="en-US" w:eastAsia="zh-CN"/>
        </w:rPr>
        <w:t>（4）S4点位</w:t>
      </w:r>
    </w:p>
    <w:p w14:paraId="58E4342E">
      <w:pPr>
        <w:rPr>
          <w:rFonts w:hint="eastAsia"/>
          <w:lang w:val="en-US" w:eastAsia="zh-CN"/>
        </w:rPr>
      </w:pPr>
      <w:r>
        <w:rPr>
          <w:rFonts w:hint="eastAsia"/>
          <w:lang w:val="en-US" w:eastAsia="zh-CN"/>
        </w:rPr>
        <w:t>S4水井从2023年开始监测，由于是二类单元，因此一年监测一次，关注的有毒有害物质的浓度变化趋势见图8.2-4。其中丙酮、甲基叔丁基醚未检出。根据图示，S4点位耗氧量浓度整体呈下降趋势，氨氮、石油烃浓度略微有下降趋势，锌浓度基本保持不变。</w:t>
      </w:r>
    </w:p>
    <w:p w14:paraId="0A85846F">
      <w:r>
        <w:drawing>
          <wp:inline distT="0" distB="0" distL="114300" distR="114300">
            <wp:extent cx="4756785" cy="2645410"/>
            <wp:effectExtent l="0" t="0" r="3810" b="10160"/>
            <wp:docPr id="182"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 name="图片 45"/>
                    <pic:cNvPicPr>
                      <a:picLocks noChangeAspect="1"/>
                    </pic:cNvPicPr>
                  </pic:nvPicPr>
                  <pic:blipFill>
                    <a:blip r:embed="rId77"/>
                    <a:stretch>
                      <a:fillRect/>
                    </a:stretch>
                  </pic:blipFill>
                  <pic:spPr>
                    <a:xfrm>
                      <a:off x="0" y="0"/>
                      <a:ext cx="4756785" cy="2645410"/>
                    </a:xfrm>
                    <a:prstGeom prst="rect">
                      <a:avLst/>
                    </a:prstGeom>
                    <a:noFill/>
                    <a:ln>
                      <a:noFill/>
                    </a:ln>
                  </pic:spPr>
                </pic:pic>
              </a:graphicData>
            </a:graphic>
          </wp:inline>
        </w:drawing>
      </w:r>
    </w:p>
    <w:p w14:paraId="1A917026">
      <w:pPr>
        <w:pStyle w:val="14"/>
        <w:rPr>
          <w:rFonts w:hint="eastAsia"/>
          <w:b/>
          <w:bCs/>
          <w:lang w:val="en-US" w:eastAsia="zh-CN"/>
        </w:rPr>
      </w:pPr>
      <w:r>
        <w:t xml:space="preserve">图 </w:t>
      </w:r>
      <w:r>
        <w:fldChar w:fldCharType="begin"/>
      </w:r>
      <w:r>
        <w:instrText xml:space="preserve"> STYLEREF 2 \s </w:instrText>
      </w:r>
      <w:r>
        <w:fldChar w:fldCharType="separate"/>
      </w:r>
      <w:r>
        <w:t>8.2</w:t>
      </w:r>
      <w:r>
        <w:fldChar w:fldCharType="end"/>
      </w:r>
      <w:r>
        <w:rPr>
          <w:rFonts w:hint="eastAsia"/>
          <w:lang w:eastAsia="zh-CN"/>
        </w:rPr>
        <w:t>-</w:t>
      </w:r>
      <w:r>
        <w:fldChar w:fldCharType="begin"/>
      </w:r>
      <w:r>
        <w:instrText xml:space="preserve"> SEQ 图 \* ARABIC \s 2 </w:instrText>
      </w:r>
      <w:r>
        <w:fldChar w:fldCharType="separate"/>
      </w:r>
      <w:r>
        <w:t>4</w:t>
      </w:r>
      <w:r>
        <w:fldChar w:fldCharType="end"/>
      </w:r>
      <w:r>
        <w:rPr>
          <w:rFonts w:hint="eastAsia"/>
          <w:b/>
          <w:bCs/>
          <w:lang w:val="en-US" w:eastAsia="zh-CN"/>
        </w:rPr>
        <w:t>S4点位耗氧量、氨氮、石油烃</w:t>
      </w:r>
      <w:r>
        <w:rPr>
          <w:rFonts w:hint="eastAsia"/>
          <w:lang w:val="en-US" w:eastAsia="zh-CN"/>
        </w:rPr>
        <w:t>（C</w:t>
      </w:r>
      <w:r>
        <w:rPr>
          <w:rFonts w:hint="eastAsia"/>
          <w:vertAlign w:val="subscript"/>
          <w:lang w:val="en-US" w:eastAsia="zh-CN"/>
        </w:rPr>
        <w:t>10</w:t>
      </w:r>
      <w:r>
        <w:rPr>
          <w:rFonts w:hint="eastAsia"/>
          <w:lang w:val="en-US" w:eastAsia="zh-CN"/>
        </w:rPr>
        <w:t>-C</w:t>
      </w:r>
      <w:r>
        <w:rPr>
          <w:rFonts w:hint="eastAsia"/>
          <w:vertAlign w:val="subscript"/>
          <w:lang w:val="en-US" w:eastAsia="zh-CN"/>
        </w:rPr>
        <w:t>40</w:t>
      </w:r>
      <w:r>
        <w:rPr>
          <w:rFonts w:hint="eastAsia"/>
          <w:lang w:val="en-US" w:eastAsia="zh-CN"/>
        </w:rPr>
        <w:t>）、锌</w:t>
      </w:r>
      <w:r>
        <w:rPr>
          <w:rFonts w:hint="eastAsia"/>
          <w:b/>
          <w:bCs/>
          <w:lang w:val="en-US" w:eastAsia="zh-CN"/>
        </w:rPr>
        <w:t>浓度变化趋势</w:t>
      </w:r>
    </w:p>
    <w:p w14:paraId="4050351E">
      <w:pPr>
        <w:rPr>
          <w:rFonts w:hint="default"/>
          <w:lang w:val="en-US" w:eastAsia="zh-CN"/>
        </w:rPr>
      </w:pPr>
      <w:r>
        <w:rPr>
          <w:rFonts w:hint="default"/>
          <w:lang w:val="en-US" w:eastAsia="zh-CN"/>
        </w:rPr>
        <w:br w:type="page"/>
      </w:r>
    </w:p>
    <w:p w14:paraId="595EE878">
      <w:pPr>
        <w:pStyle w:val="2"/>
        <w:bidi w:val="0"/>
        <w:rPr>
          <w:rFonts w:hint="default"/>
          <w:lang w:val="en-US" w:eastAsia="zh-CN"/>
        </w:rPr>
      </w:pPr>
      <w:bookmarkStart w:id="56" w:name="_Toc5968"/>
      <w:r>
        <w:rPr>
          <w:rStyle w:val="25"/>
          <w:rFonts w:hint="eastAsia"/>
          <w:b/>
          <w:bCs/>
          <w:lang w:val="en-US" w:eastAsia="zh-CN"/>
        </w:rPr>
        <w:t>质量保证与质量控制</w:t>
      </w:r>
      <w:bookmarkEnd w:id="56"/>
    </w:p>
    <w:p w14:paraId="0E641806">
      <w:pPr>
        <w:pStyle w:val="3"/>
        <w:bidi w:val="0"/>
        <w:rPr>
          <w:rFonts w:hint="default"/>
          <w:lang w:val="en-US" w:eastAsia="zh-CN"/>
        </w:rPr>
      </w:pPr>
      <w:bookmarkStart w:id="57" w:name="_Toc26892"/>
      <w:r>
        <w:rPr>
          <w:rFonts w:hint="eastAsia"/>
          <w:lang w:val="en-US" w:eastAsia="zh-CN"/>
        </w:rPr>
        <w:t>自行监测质量体系</w:t>
      </w:r>
      <w:bookmarkEnd w:id="57"/>
    </w:p>
    <w:p w14:paraId="2B0C83C8">
      <w:pPr>
        <w:pStyle w:val="4"/>
        <w:bidi w:val="0"/>
        <w:rPr>
          <w:rFonts w:hint="default"/>
          <w:lang w:val="en-US" w:eastAsia="zh-CN"/>
        </w:rPr>
      </w:pPr>
      <w:r>
        <w:rPr>
          <w:rFonts w:hint="eastAsia"/>
        </w:rPr>
        <w:t>监测机构</w:t>
      </w:r>
    </w:p>
    <w:p w14:paraId="6A30A48F">
      <w:pPr>
        <w:rPr>
          <w:rFonts w:hint="eastAsia"/>
        </w:rPr>
      </w:pPr>
      <w:r>
        <w:rPr>
          <w:rFonts w:hint="eastAsia"/>
        </w:rPr>
        <w:t>本次自行监测样品检测工作由</w:t>
      </w:r>
      <w:r>
        <w:rPr>
          <w:snapToGrid w:val="0"/>
          <w:kern w:val="0"/>
        </w:rPr>
        <w:t>国家计量认证（CMA）的</w:t>
      </w:r>
      <w:r>
        <w:rPr>
          <w:rFonts w:hint="eastAsia"/>
          <w:snapToGrid w:val="0"/>
          <w:kern w:val="0"/>
          <w:lang w:val="en-US" w:eastAsia="zh-CN"/>
        </w:rPr>
        <w:t>江苏恒安检测技术有限公司</w:t>
      </w:r>
      <w:r>
        <w:rPr>
          <w:snapToGrid w:val="0"/>
          <w:kern w:val="0"/>
        </w:rPr>
        <w:t>完成</w:t>
      </w:r>
      <w:r>
        <w:rPr>
          <w:rFonts w:hint="eastAsia"/>
        </w:rPr>
        <w:t>，以确保实验室检测能力和水平，保证出具数据的可靠性和有效性。</w:t>
      </w:r>
    </w:p>
    <w:p w14:paraId="09B04EBF">
      <w:pPr>
        <w:pStyle w:val="4"/>
        <w:bidi w:val="0"/>
        <w:rPr>
          <w:rFonts w:hint="default"/>
          <w:lang w:val="en-US" w:eastAsia="zh-CN"/>
        </w:rPr>
      </w:pPr>
      <w:r>
        <w:rPr>
          <w:rFonts w:hint="eastAsia"/>
        </w:rPr>
        <w:t>监测人员</w:t>
      </w:r>
    </w:p>
    <w:p w14:paraId="40640927">
      <w:pPr>
        <w:rPr>
          <w:rFonts w:hint="eastAsia"/>
          <w:snapToGrid w:val="0"/>
          <w:kern w:val="0"/>
        </w:rPr>
      </w:pPr>
      <w:r>
        <w:rPr>
          <w:rFonts w:hint="eastAsia"/>
        </w:rPr>
        <w:t>本次</w:t>
      </w:r>
      <w:r>
        <w:rPr>
          <w:rFonts w:hint="eastAsia"/>
          <w:snapToGrid w:val="0"/>
          <w:kern w:val="0"/>
        </w:rPr>
        <w:t>检测过程现场采样组、样品保存与流转组、样品分析测试组、报告编制组成员均为</w:t>
      </w:r>
      <w:r>
        <w:rPr>
          <w:rFonts w:hint="eastAsia"/>
          <w:snapToGrid w:val="0"/>
          <w:kern w:val="0"/>
          <w:lang w:val="en-US" w:eastAsia="zh-CN"/>
        </w:rPr>
        <w:t>江苏恒安检测技术有限公司</w:t>
      </w:r>
      <w:r>
        <w:rPr>
          <w:rFonts w:hint="eastAsia"/>
          <w:snapToGrid w:val="0"/>
          <w:kern w:val="0"/>
        </w:rPr>
        <w:t>员工，具有相关资格证书。</w:t>
      </w:r>
    </w:p>
    <w:p w14:paraId="3868414B">
      <w:pPr>
        <w:pStyle w:val="3"/>
        <w:bidi w:val="0"/>
        <w:rPr>
          <w:rFonts w:hint="default"/>
          <w:lang w:val="en-US" w:eastAsia="zh-CN"/>
        </w:rPr>
      </w:pPr>
      <w:bookmarkStart w:id="58" w:name="_Toc8044"/>
      <w:r>
        <w:rPr>
          <w:rFonts w:hint="eastAsia"/>
          <w:lang w:val="en-US" w:eastAsia="zh-CN"/>
        </w:rPr>
        <w:t>监测方案制定的质量保证与控制</w:t>
      </w:r>
      <w:bookmarkEnd w:id="58"/>
    </w:p>
    <w:p w14:paraId="5F15B97E">
      <w:pPr>
        <w:ind w:firstLine="480"/>
        <w:rPr>
          <w:rFonts w:hint="eastAsia"/>
        </w:rPr>
      </w:pPr>
      <w:r>
        <w:rPr>
          <w:rFonts w:hint="eastAsia"/>
        </w:rPr>
        <w:t>本次土壤和地下水自行监测方案严格按照</w:t>
      </w:r>
      <w:r>
        <w:rPr>
          <w:rFonts w:hint="eastAsia"/>
          <w:lang w:val="en-US" w:eastAsia="zh-CN"/>
        </w:rPr>
        <w:t>《工业企业土壤和地下水自行监测技术指南（试行）》（HJ1209-2021）</w:t>
      </w:r>
      <w:r>
        <w:rPr>
          <w:rFonts w:hint="eastAsia"/>
        </w:rPr>
        <w:t>要求，并对监测方案进行严格内审。</w:t>
      </w:r>
    </w:p>
    <w:p w14:paraId="759FDAED">
      <w:pPr>
        <w:rPr>
          <w:rFonts w:hint="eastAsia"/>
          <w:lang w:val="en-US" w:eastAsia="zh-CN"/>
        </w:rPr>
      </w:pPr>
      <w:r>
        <w:rPr>
          <w:rFonts w:hint="eastAsia"/>
          <w:lang w:val="en-US" w:eastAsia="zh-CN"/>
        </w:rPr>
        <w:t>（1）重点单元的识别与分类依据充足，已按照本标准的要求提供了重点监测单元清单及标记有重点单元及监测点/监测井位置的企业总平面布置图；</w:t>
      </w:r>
    </w:p>
    <w:p w14:paraId="46BF83E7">
      <w:pPr>
        <w:bidi w:val="0"/>
        <w:rPr>
          <w:rFonts w:hint="eastAsia"/>
          <w:lang w:val="en-US" w:eastAsia="zh-CN"/>
        </w:rPr>
      </w:pPr>
      <w:r>
        <w:rPr>
          <w:rFonts w:hint="eastAsia"/>
          <w:lang w:val="en-US" w:eastAsia="zh-CN"/>
        </w:rPr>
        <w:t>（2）监测点/监测井的位置、数量和深度符合标准要求；</w:t>
      </w:r>
    </w:p>
    <w:p w14:paraId="49E7D173">
      <w:pPr>
        <w:bidi w:val="0"/>
        <w:rPr>
          <w:rFonts w:hint="eastAsia"/>
          <w:lang w:val="en-US" w:eastAsia="zh-CN"/>
        </w:rPr>
      </w:pPr>
      <w:r>
        <w:rPr>
          <w:rFonts w:hint="eastAsia"/>
          <w:lang w:val="en-US" w:eastAsia="zh-CN"/>
        </w:rPr>
        <w:t>（3）监测指标与监测频次符合标准要求；</w:t>
      </w:r>
    </w:p>
    <w:p w14:paraId="37B46CC5">
      <w:pPr>
        <w:rPr>
          <w:rFonts w:hint="eastAsia"/>
          <w:lang w:val="en-US" w:eastAsia="zh-CN"/>
        </w:rPr>
      </w:pPr>
      <w:r>
        <w:rPr>
          <w:rFonts w:hint="eastAsia"/>
          <w:lang w:val="en-US" w:eastAsia="zh-CN"/>
        </w:rPr>
        <w:t>（4）所有监测点位已核实具备采样条件。</w:t>
      </w:r>
    </w:p>
    <w:p w14:paraId="30033A57">
      <w:pPr>
        <w:pStyle w:val="3"/>
        <w:bidi w:val="0"/>
        <w:rPr>
          <w:rFonts w:hint="default"/>
          <w:lang w:val="en-US" w:eastAsia="zh-CN"/>
        </w:rPr>
      </w:pPr>
      <w:bookmarkStart w:id="59" w:name="_Toc16833"/>
      <w:r>
        <w:rPr>
          <w:rFonts w:hint="eastAsia"/>
          <w:lang w:val="en-US" w:eastAsia="zh-CN"/>
        </w:rPr>
        <w:t>样品采集、保存、流转、制备与分析的质量保证与控制</w:t>
      </w:r>
      <w:bookmarkEnd w:id="59"/>
    </w:p>
    <w:p w14:paraId="7897B153">
      <w:pPr>
        <w:pStyle w:val="4"/>
        <w:bidi w:val="0"/>
        <w:rPr>
          <w:rFonts w:hint="default"/>
          <w:lang w:val="en-US" w:eastAsia="zh-CN"/>
        </w:rPr>
      </w:pPr>
      <w:r>
        <w:t>现场采样过程质量</w:t>
      </w:r>
      <w:r>
        <w:rPr>
          <w:rFonts w:hint="eastAsia"/>
        </w:rPr>
        <w:t>保证</w:t>
      </w:r>
      <w:r>
        <w:t>与</w:t>
      </w:r>
      <w:r>
        <w:rPr>
          <w:rFonts w:hint="eastAsia"/>
        </w:rPr>
        <w:t>控制</w:t>
      </w:r>
    </w:p>
    <w:p w14:paraId="6B4C1F93">
      <w:pPr>
        <w:pStyle w:val="23"/>
        <w:ind w:firstLine="480"/>
        <w:rPr>
          <w:snapToGrid w:val="0"/>
          <w:kern w:val="0"/>
        </w:rPr>
      </w:pPr>
      <w:r>
        <w:rPr>
          <w:snapToGrid w:val="0"/>
          <w:kern w:val="0"/>
        </w:rPr>
        <w:t>（1）现场采样时，机器就位后，首先进行点位确定工作。土壤采样过程中需写现场记录单，现场土壤记录单需包括土层深度、采样深度、土壤特性、衬管回收率、钻探人员、采样人员、气象条件等内容。地下水井建设需填写成井记录单，地下水采样前需进行洗井工作，并填写洗井记录单，地下水采样时需填写地下水样品采样记录单，包括洗井时间、地下水气味、颜色气象条件等，以便为分析工作提供依据。</w:t>
      </w:r>
    </w:p>
    <w:p w14:paraId="4EC2192F">
      <w:pPr>
        <w:pStyle w:val="23"/>
        <w:ind w:firstLine="480"/>
        <w:rPr>
          <w:snapToGrid w:val="0"/>
          <w:kern w:val="0"/>
        </w:rPr>
      </w:pPr>
      <w:r>
        <w:rPr>
          <w:snapToGrid w:val="0"/>
          <w:kern w:val="0"/>
        </w:rPr>
        <w:t>（2）采样过程中采样员佩戴基本的全防护设备，包括工作服、安全鞋、一次性PE 手套，一次性手套在每次取样后进行更换。</w:t>
      </w:r>
    </w:p>
    <w:p w14:paraId="2813C9F1">
      <w:pPr>
        <w:pStyle w:val="23"/>
        <w:ind w:firstLine="480"/>
        <w:rPr>
          <w:snapToGrid w:val="0"/>
          <w:kern w:val="0"/>
        </w:rPr>
      </w:pPr>
      <w:r>
        <w:rPr>
          <w:snapToGrid w:val="0"/>
          <w:kern w:val="0"/>
        </w:rPr>
        <w:t>（3）为防止采样过程中的交叉污染。在取样过程中，与土壤接触的采样工具重复利用时应进行清洗。一般情况下可用清水清洗，也可用待采土样或清洁土壤进行清洗；必要时或特殊情况下，可采用无磷去垢剂溶液、高压自来水、去离子水（蒸馏水）或10%硝酸进行清洗。土壤样品采集时，先用不锈钢刮刀刮去表层样品，取中间样品，确保所取样品不受其他层次样品影响。</w:t>
      </w:r>
    </w:p>
    <w:p w14:paraId="43E4972E">
      <w:pPr>
        <w:pStyle w:val="23"/>
        <w:ind w:firstLine="480"/>
        <w:rPr>
          <w:snapToGrid w:val="0"/>
          <w:kern w:val="0"/>
        </w:rPr>
      </w:pPr>
      <w:r>
        <w:rPr>
          <w:snapToGrid w:val="0"/>
          <w:kern w:val="0"/>
        </w:rPr>
        <w:t>（4）采集现场质量控制样是现场采样和实验室质量控制的重要手段。质量控制样一般包括平行样、空白样及运输样，质控样品的分析数据可从采样到样品运输、贮存和数据分析等不同阶段反映数据质量。</w:t>
      </w:r>
    </w:p>
    <w:p w14:paraId="713879E2">
      <w:pPr>
        <w:pStyle w:val="23"/>
        <w:ind w:firstLine="480"/>
        <w:rPr>
          <w:snapToGrid w:val="0"/>
          <w:kern w:val="0"/>
        </w:rPr>
      </w:pPr>
      <w:r>
        <w:rPr>
          <w:snapToGrid w:val="0"/>
          <w:kern w:val="0"/>
        </w:rPr>
        <w:t>（</w:t>
      </w:r>
      <w:r>
        <w:rPr>
          <w:rFonts w:hint="eastAsia"/>
          <w:snapToGrid w:val="0"/>
          <w:kern w:val="0"/>
        </w:rPr>
        <w:t>5</w:t>
      </w:r>
      <w:r>
        <w:rPr>
          <w:snapToGrid w:val="0"/>
          <w:kern w:val="0"/>
        </w:rPr>
        <w:t>）采集土壤样品用于分析挥发性有机物指标时，建议每次运输应采集至少一个运输空白样，即与从实验室带到采样现场后，又返回实验室的与运输过程有关，并与分析无关的样品，以便了解运输途中样品是否受到污染和损失。</w:t>
      </w:r>
    </w:p>
    <w:p w14:paraId="5FF5FC1A">
      <w:pPr>
        <w:pStyle w:val="23"/>
        <w:ind w:firstLine="480"/>
        <w:rPr>
          <w:snapToGrid w:val="0"/>
          <w:kern w:val="0"/>
        </w:rPr>
      </w:pPr>
      <w:r>
        <w:rPr>
          <w:snapToGrid w:val="0"/>
          <w:kern w:val="0"/>
        </w:rPr>
        <w:t>（</w:t>
      </w:r>
      <w:r>
        <w:rPr>
          <w:rFonts w:hint="eastAsia"/>
          <w:snapToGrid w:val="0"/>
          <w:kern w:val="0"/>
        </w:rPr>
        <w:t>6</w:t>
      </w:r>
      <w:r>
        <w:rPr>
          <w:snapToGrid w:val="0"/>
          <w:kern w:val="0"/>
        </w:rPr>
        <w:t>）采样人员必须掌握土壤、地下水采样技术，熟知采样器具的使用和样品固定、保存、运输条件。采样后，全部样品存放于现场冷藏保温箱。有机、无机样品分别存放；土壤、水样分别存放，避免交叉污染。</w:t>
      </w:r>
    </w:p>
    <w:p w14:paraId="1AAF5A5C">
      <w:pPr>
        <w:pStyle w:val="23"/>
        <w:ind w:firstLine="480"/>
        <w:rPr>
          <w:snapToGrid w:val="0"/>
          <w:kern w:val="0"/>
        </w:rPr>
      </w:pPr>
      <w:r>
        <w:rPr>
          <w:snapToGrid w:val="0"/>
          <w:kern w:val="0"/>
        </w:rPr>
        <w:t>（</w:t>
      </w:r>
      <w:r>
        <w:rPr>
          <w:rFonts w:hint="eastAsia"/>
          <w:snapToGrid w:val="0"/>
          <w:kern w:val="0"/>
        </w:rPr>
        <w:t>7</w:t>
      </w:r>
      <w:r>
        <w:rPr>
          <w:snapToGrid w:val="0"/>
          <w:kern w:val="0"/>
        </w:rPr>
        <w:t>）现场原始记录填写清楚明了，做到记录与标签编号统一，如有改动应注明修改人及时间。</w:t>
      </w:r>
    </w:p>
    <w:p w14:paraId="4BF5A932">
      <w:pPr>
        <w:pStyle w:val="23"/>
        <w:ind w:firstLine="480"/>
        <w:rPr>
          <w:snapToGrid w:val="0"/>
          <w:kern w:val="0"/>
        </w:rPr>
      </w:pPr>
      <w:r>
        <w:rPr>
          <w:snapToGrid w:val="0"/>
          <w:kern w:val="0"/>
        </w:rPr>
        <w:t>（</w:t>
      </w:r>
      <w:r>
        <w:rPr>
          <w:rFonts w:hint="eastAsia"/>
          <w:snapToGrid w:val="0"/>
          <w:kern w:val="0"/>
        </w:rPr>
        <w:t>8</w:t>
      </w:r>
      <w:r>
        <w:rPr>
          <w:snapToGrid w:val="0"/>
          <w:kern w:val="0"/>
        </w:rPr>
        <w:t>）采样过程中、样品分装及样品密封现场采样员不得有影响采样质量的行为，如使用化妆品，吸烟等。</w:t>
      </w:r>
    </w:p>
    <w:p w14:paraId="08D41C08">
      <w:pPr>
        <w:rPr>
          <w:snapToGrid w:val="0"/>
          <w:kern w:val="0"/>
        </w:rPr>
      </w:pPr>
      <w:r>
        <w:rPr>
          <w:snapToGrid w:val="0"/>
          <w:kern w:val="0"/>
        </w:rPr>
        <w:t>（</w:t>
      </w:r>
      <w:r>
        <w:rPr>
          <w:rFonts w:hint="eastAsia"/>
          <w:snapToGrid w:val="0"/>
          <w:kern w:val="0"/>
        </w:rPr>
        <w:t>9</w:t>
      </w:r>
      <w:r>
        <w:rPr>
          <w:snapToGrid w:val="0"/>
          <w:kern w:val="0"/>
        </w:rPr>
        <w:t>）采样后，全部样品存放于现场冷藏保温箱。有机、无机样品分别存放；土壤、水样分别存放，避免交叉污染。当天样品采集后在24小时运送至实验室冷库。</w:t>
      </w:r>
    </w:p>
    <w:p w14:paraId="532F0A07">
      <w:pPr>
        <w:pStyle w:val="4"/>
        <w:bidi w:val="0"/>
        <w:rPr>
          <w:rFonts w:hint="default"/>
          <w:lang w:val="en-US" w:eastAsia="zh-CN"/>
        </w:rPr>
      </w:pPr>
      <w:r>
        <w:rPr>
          <w:rFonts w:hint="eastAsia"/>
        </w:rPr>
        <w:t>保存</w:t>
      </w:r>
      <w:r>
        <w:t>及流转</w:t>
      </w:r>
      <w:r>
        <w:rPr>
          <w:rFonts w:hint="eastAsia"/>
        </w:rPr>
        <w:t>过程</w:t>
      </w:r>
      <w:r>
        <w:t>质量</w:t>
      </w:r>
      <w:r>
        <w:rPr>
          <w:rFonts w:hint="eastAsia"/>
        </w:rPr>
        <w:t>保证</w:t>
      </w:r>
      <w:r>
        <w:t>与</w:t>
      </w:r>
      <w:r>
        <w:rPr>
          <w:rFonts w:hint="eastAsia"/>
        </w:rPr>
        <w:t>控制</w:t>
      </w:r>
    </w:p>
    <w:p w14:paraId="701ED953">
      <w:pPr>
        <w:rPr>
          <w:snapToGrid w:val="0"/>
          <w:kern w:val="0"/>
        </w:rPr>
      </w:pPr>
      <w:r>
        <w:rPr>
          <w:snapToGrid w:val="0"/>
          <w:kern w:val="0"/>
        </w:rPr>
        <w:t>土壤和地下水样品一经采集做好标记后，立刻转移到装有冰块的保温箱中直至送到实验室。采用运输流转单追踪每个样品从采集到实验室分析的全过程，流转单中记录了样品采集的信息以及每个样品具体的分析参数。现场工作人员应在流转单上填写如下内容：样品采集日期和时间、样品标识、数量、所需分析参数等。其中土壤样品采集完成于当天送检</w:t>
      </w:r>
      <w:r>
        <w:rPr>
          <w:rFonts w:hint="eastAsia"/>
          <w:snapToGrid w:val="0"/>
          <w:kern w:val="0"/>
        </w:rPr>
        <w:t>，</w:t>
      </w:r>
      <w:r>
        <w:rPr>
          <w:snapToGrid w:val="0"/>
          <w:kern w:val="0"/>
        </w:rPr>
        <w:t>地下水样品采集完成于当天送检。</w:t>
      </w:r>
    </w:p>
    <w:p w14:paraId="099238E0">
      <w:pPr>
        <w:pStyle w:val="4"/>
        <w:bidi w:val="0"/>
        <w:rPr>
          <w:rFonts w:hint="default"/>
          <w:lang w:val="en-US" w:eastAsia="zh-CN"/>
        </w:rPr>
      </w:pPr>
      <w:r>
        <w:rPr>
          <w:rFonts w:hint="eastAsia"/>
        </w:rPr>
        <w:t>样品分析测试的质量保证与控制</w:t>
      </w:r>
    </w:p>
    <w:p w14:paraId="67E9A10E">
      <w:pPr>
        <w:pStyle w:val="23"/>
        <w:ind w:firstLine="480"/>
        <w:rPr>
          <w:snapToGrid w:val="0"/>
          <w:kern w:val="0"/>
        </w:rPr>
      </w:pPr>
      <w:r>
        <w:rPr>
          <w:snapToGrid w:val="0"/>
          <w:kern w:val="0"/>
        </w:rPr>
        <w:t>（1）空白样</w:t>
      </w:r>
    </w:p>
    <w:p w14:paraId="5469322F">
      <w:pPr>
        <w:pStyle w:val="23"/>
        <w:ind w:firstLine="480"/>
        <w:rPr>
          <w:snapToGrid w:val="0"/>
          <w:kern w:val="0"/>
        </w:rPr>
      </w:pPr>
      <w:r>
        <w:rPr>
          <w:snapToGrid w:val="0"/>
          <w:kern w:val="0"/>
        </w:rPr>
        <w:t>每批样品至少保证分析一个全程序空白，且空白低于测定下限。</w:t>
      </w:r>
    </w:p>
    <w:p w14:paraId="6C72885F">
      <w:pPr>
        <w:pStyle w:val="23"/>
        <w:ind w:firstLine="480"/>
        <w:rPr>
          <w:snapToGrid w:val="0"/>
          <w:kern w:val="0"/>
        </w:rPr>
      </w:pPr>
      <w:r>
        <w:rPr>
          <w:snapToGrid w:val="0"/>
          <w:kern w:val="0"/>
        </w:rPr>
        <w:t>（2）平行样</w:t>
      </w:r>
    </w:p>
    <w:p w14:paraId="5D095AE3">
      <w:pPr>
        <w:pStyle w:val="23"/>
        <w:ind w:firstLine="480"/>
        <w:rPr>
          <w:snapToGrid w:val="0"/>
          <w:kern w:val="0"/>
        </w:rPr>
      </w:pPr>
      <w:r>
        <w:rPr>
          <w:snapToGrid w:val="0"/>
          <w:kern w:val="0"/>
        </w:rPr>
        <w:t>每批样品至少分析10%样品平行。</w:t>
      </w:r>
    </w:p>
    <w:p w14:paraId="5BC50235">
      <w:pPr>
        <w:pStyle w:val="23"/>
        <w:ind w:firstLine="480"/>
        <w:rPr>
          <w:snapToGrid w:val="0"/>
          <w:kern w:val="0"/>
        </w:rPr>
      </w:pPr>
      <w:r>
        <w:rPr>
          <w:snapToGrid w:val="0"/>
          <w:kern w:val="0"/>
        </w:rPr>
        <w:t>（3）使用标准物质或质控样品</w:t>
      </w:r>
    </w:p>
    <w:p w14:paraId="530DFFA9">
      <w:pPr>
        <w:pStyle w:val="23"/>
        <w:ind w:firstLine="480"/>
        <w:rPr>
          <w:snapToGrid w:val="0"/>
          <w:kern w:val="0"/>
        </w:rPr>
      </w:pPr>
      <w:r>
        <w:rPr>
          <w:snapToGrid w:val="0"/>
          <w:kern w:val="0"/>
        </w:rPr>
        <w:t>例行分析中，每批要带测质控样，质控样测定值必须落在质控样保证值（在95%的置信水平）范围之内，否则本批结果无效，需重新分析测定。</w:t>
      </w:r>
    </w:p>
    <w:p w14:paraId="466F1269">
      <w:pPr>
        <w:pStyle w:val="23"/>
        <w:ind w:firstLine="480"/>
        <w:rPr>
          <w:snapToGrid w:val="0"/>
          <w:kern w:val="0"/>
        </w:rPr>
      </w:pPr>
      <w:r>
        <w:rPr>
          <w:snapToGrid w:val="0"/>
          <w:kern w:val="0"/>
        </w:rPr>
        <w:t>（4）加标回收率的测定</w:t>
      </w:r>
    </w:p>
    <w:p w14:paraId="7CCF50FE">
      <w:pPr>
        <w:pStyle w:val="23"/>
        <w:ind w:firstLine="480"/>
        <w:rPr>
          <w:snapToGrid w:val="0"/>
          <w:kern w:val="0"/>
        </w:rPr>
      </w:pPr>
      <w:r>
        <w:rPr>
          <w:snapToGrid w:val="0"/>
          <w:kern w:val="0"/>
        </w:rPr>
        <w:t>选测项目无标准物质或质控样品时，可用加标回收实验来检查测定准确度。</w:t>
      </w:r>
    </w:p>
    <w:p w14:paraId="688C30DE">
      <w:pPr>
        <w:pStyle w:val="23"/>
        <w:ind w:firstLine="480"/>
        <w:rPr>
          <w:snapToGrid w:val="0"/>
          <w:kern w:val="0"/>
        </w:rPr>
      </w:pPr>
      <w:r>
        <w:rPr>
          <w:snapToGrid w:val="0"/>
          <w:kern w:val="0"/>
        </w:rPr>
        <w:t>加标率：在一批试样中，随机抽取10%～20%试样进行加标回收测定。样品数不足10个时，适当增加加标比率。每批同类型试样中，加标试样不应小于1个。</w:t>
      </w:r>
    </w:p>
    <w:p w14:paraId="08FD4F52">
      <w:pPr>
        <w:pStyle w:val="23"/>
        <w:ind w:firstLine="480"/>
        <w:rPr>
          <w:snapToGrid w:val="0"/>
          <w:kern w:val="0"/>
        </w:rPr>
      </w:pPr>
      <w:r>
        <w:rPr>
          <w:snapToGrid w:val="0"/>
          <w:kern w:val="0"/>
        </w:rPr>
        <w:t>加标量：加标量视被测组分含量而定，含量高的加入被测组分含量的0.5～1.0倍，含量低的加2～3倍，但加标后被测组分的总量不得超出方法的测定上限。加标浓度宜高，体积应小，不应超过原试样体积的1%，否则需进行体积校正。</w:t>
      </w:r>
    </w:p>
    <w:p w14:paraId="7E5CAD17">
      <w:pPr>
        <w:pStyle w:val="23"/>
        <w:ind w:firstLine="480"/>
        <w:rPr>
          <w:snapToGrid w:val="0"/>
          <w:kern w:val="0"/>
        </w:rPr>
      </w:pPr>
      <w:r>
        <w:rPr>
          <w:snapToGrid w:val="0"/>
          <w:kern w:val="0"/>
        </w:rPr>
        <w:t>合格要求：加标回收率应在加标回收率允许范围之内。当加标回收合格率小于70%时，对不合格者重新进行回收率的测定，并另增加10%～20%的试样作加标回收率测定，直至总合格率大于或等于70%以上。</w:t>
      </w:r>
    </w:p>
    <w:p w14:paraId="201CFDFA">
      <w:pPr>
        <w:pStyle w:val="23"/>
        <w:ind w:firstLine="480"/>
        <w:rPr>
          <w:snapToGrid w:val="0"/>
          <w:kern w:val="0"/>
        </w:rPr>
      </w:pPr>
      <w:r>
        <w:rPr>
          <w:snapToGrid w:val="0"/>
          <w:kern w:val="0"/>
        </w:rPr>
        <w:t>（5）校准曲线控制</w:t>
      </w:r>
    </w:p>
    <w:p w14:paraId="4D95E234">
      <w:pPr>
        <w:pStyle w:val="23"/>
        <w:ind w:firstLine="480"/>
        <w:rPr>
          <w:snapToGrid w:val="0"/>
          <w:kern w:val="0"/>
        </w:rPr>
      </w:pPr>
      <w:r>
        <w:rPr>
          <w:snapToGrid w:val="0"/>
          <w:kern w:val="0"/>
        </w:rPr>
        <w:t>用校准曲线定量时，必须检查校准曲线的相关系数、斜率和截距是否正常，必要时进行校准曲线斜率、截距的统计检验和校准曲线的精密度检验。</w:t>
      </w:r>
    </w:p>
    <w:p w14:paraId="573E817C">
      <w:pPr>
        <w:pStyle w:val="23"/>
        <w:ind w:firstLine="480"/>
        <w:rPr>
          <w:snapToGrid w:val="0"/>
          <w:kern w:val="0"/>
        </w:rPr>
      </w:pPr>
      <w:r>
        <w:rPr>
          <w:snapToGrid w:val="0"/>
          <w:kern w:val="0"/>
        </w:rPr>
        <w:t>校准曲线斜率比较稳定的监测项目，在实验条件没有改变、样品分析与校准曲线制作不同时进行的情况下，应在样品分析的同时测定校准曲线上1~2个点（0.3倍和0.8倍测定上限），其测定结果与原校准曲线相应浓度点的相对偏差绝对值不得大于5%~10%，否则需重新制作校准曲线。</w:t>
      </w:r>
    </w:p>
    <w:p w14:paraId="29688CD2">
      <w:pPr>
        <w:pStyle w:val="23"/>
        <w:ind w:firstLine="480"/>
        <w:rPr>
          <w:snapToGrid w:val="0"/>
          <w:kern w:val="0"/>
        </w:rPr>
      </w:pPr>
      <w:r>
        <w:rPr>
          <w:snapToGrid w:val="0"/>
          <w:kern w:val="0"/>
        </w:rPr>
        <w:t>原子吸收分光光度法、气相色谱法、离子色谱法、冷原子吸收（荧光）测汞法等仪器分析方法校准曲线的制作必须与样品测定同时进行。</w:t>
      </w:r>
    </w:p>
    <w:p w14:paraId="2946A274">
      <w:pPr>
        <w:bidi w:val="0"/>
      </w:pPr>
      <w:r>
        <w:t>（</w:t>
      </w:r>
      <w:r>
        <w:rPr>
          <w:rFonts w:hint="eastAsia"/>
        </w:rPr>
        <w:t>6</w:t>
      </w:r>
      <w:r>
        <w:t>）检测过程中受到干扰时，按有关处理制度执行。一般要求如下：</w:t>
      </w:r>
    </w:p>
    <w:p w14:paraId="4D772633">
      <w:r>
        <w:t>停水、停电、停气等，凡影响到检测质量时，全部样品重新测定。仪器发生故障时，可用相同等级并能满足检测要求的备用仪器重新测定。无备用仪器时，将仪器修复，重新检定合格后重测。</w:t>
      </w:r>
    </w:p>
    <w:p w14:paraId="4E73D4BF">
      <w:pPr>
        <w:rPr>
          <w:rFonts w:hint="default"/>
          <w:lang w:val="en-US" w:eastAsia="zh-CN"/>
        </w:rPr>
      </w:pPr>
      <w:r>
        <w:rPr>
          <w:rFonts w:hint="default"/>
          <w:lang w:val="en-US" w:eastAsia="zh-CN"/>
        </w:rPr>
        <w:br w:type="page"/>
      </w:r>
    </w:p>
    <w:p w14:paraId="60A925ED">
      <w:pPr>
        <w:pStyle w:val="2"/>
        <w:bidi w:val="0"/>
        <w:rPr>
          <w:rFonts w:hint="default"/>
          <w:lang w:val="en-US" w:eastAsia="zh-CN"/>
        </w:rPr>
      </w:pPr>
      <w:bookmarkStart w:id="60" w:name="_Toc29143"/>
      <w:r>
        <w:rPr>
          <w:rStyle w:val="25"/>
          <w:rFonts w:hint="eastAsia"/>
          <w:b/>
          <w:bCs/>
          <w:lang w:val="en-US" w:eastAsia="zh-CN"/>
        </w:rPr>
        <w:t>结论与措施</w:t>
      </w:r>
      <w:bookmarkEnd w:id="60"/>
    </w:p>
    <w:p w14:paraId="4BB28BC0">
      <w:pPr>
        <w:pStyle w:val="3"/>
        <w:bidi w:val="0"/>
        <w:rPr>
          <w:rFonts w:hint="default"/>
          <w:lang w:val="en-US" w:eastAsia="zh-CN"/>
        </w:rPr>
      </w:pPr>
      <w:bookmarkStart w:id="61" w:name="_Toc9730"/>
      <w:r>
        <w:rPr>
          <w:rFonts w:hint="eastAsia"/>
          <w:lang w:val="en-US" w:eastAsia="zh-CN"/>
        </w:rPr>
        <w:t>监测结论</w:t>
      </w:r>
      <w:bookmarkEnd w:id="61"/>
    </w:p>
    <w:p w14:paraId="36D3F54D">
      <w:pPr>
        <w:rPr>
          <w:rFonts w:hint="eastAsia"/>
        </w:rPr>
      </w:pPr>
      <w:r>
        <w:rPr>
          <w:rFonts w:hint="eastAsia"/>
        </w:rPr>
        <w:t>本次</w:t>
      </w:r>
      <w:r>
        <w:rPr>
          <w:rFonts w:hint="eastAsia"/>
          <w:lang w:val="en-US" w:eastAsia="zh-CN"/>
        </w:rPr>
        <w:t>土壤、地下水自行监测范围</w:t>
      </w:r>
      <w:r>
        <w:rPr>
          <w:rFonts w:hint="eastAsia"/>
        </w:rPr>
        <w:t>为南通森萱药业有限公司地块，</w:t>
      </w:r>
      <w:r>
        <w:rPr>
          <w:rFonts w:hint="eastAsia"/>
          <w:lang w:val="en-US" w:eastAsia="zh-CN"/>
        </w:rPr>
        <w:t>调查</w:t>
      </w:r>
      <w:r>
        <w:rPr>
          <w:rFonts w:hint="eastAsia"/>
        </w:rPr>
        <w:t>面积总计</w:t>
      </w:r>
      <w:r>
        <w:t>为</w:t>
      </w:r>
      <w:r>
        <w:rPr>
          <w:rFonts w:hint="eastAsia"/>
          <w:szCs w:val="28"/>
        </w:rPr>
        <w:t>54804.34</w:t>
      </w:r>
      <w:r>
        <w:rPr>
          <w:rFonts w:hint="eastAsia"/>
        </w:rPr>
        <w:t>m</w:t>
      </w:r>
      <w:r>
        <w:rPr>
          <w:rFonts w:hint="eastAsia"/>
          <w:vertAlign w:val="superscript"/>
        </w:rPr>
        <w:t>2</w:t>
      </w:r>
      <w:r>
        <w:rPr>
          <w:rFonts w:hint="eastAsia"/>
        </w:rPr>
        <w:t>。</w:t>
      </w:r>
    </w:p>
    <w:p w14:paraId="1939BC1A">
      <w:pPr>
        <w:rPr>
          <w:rFonts w:hint="default"/>
          <w:lang w:val="en-US" w:eastAsia="zh-CN"/>
        </w:rPr>
      </w:pPr>
      <w:r>
        <w:t>本次共计采集2类环境样品，即土壤样品和地下水样品。</w:t>
      </w:r>
      <w:r>
        <w:rPr>
          <w:rFonts w:hint="eastAsia"/>
          <w:lang w:val="en-US" w:eastAsia="zh-CN"/>
        </w:rPr>
        <w:t>上半年采集土壤和地下水样品，共布设14</w:t>
      </w:r>
      <w:r>
        <w:t>个土壤采样点（含1个土壤对照采样点位），</w:t>
      </w:r>
      <w:r>
        <w:rPr>
          <w:rFonts w:hint="eastAsia"/>
          <w:lang w:val="en-US" w:eastAsia="zh-CN"/>
        </w:rPr>
        <w:t>每个点位的采样深度均为0.5m，</w:t>
      </w:r>
      <w:r>
        <w:t>共采集</w:t>
      </w:r>
      <w:r>
        <w:rPr>
          <w:rFonts w:hint="eastAsia"/>
          <w:lang w:val="en-US" w:eastAsia="zh-CN"/>
        </w:rPr>
        <w:t>14</w:t>
      </w:r>
      <w:r>
        <w:t>个土壤样品</w:t>
      </w:r>
      <w:r>
        <w:rPr>
          <w:rFonts w:hint="eastAsia"/>
        </w:rPr>
        <w:t>（</w:t>
      </w:r>
      <w:r>
        <w:t>含1个土壤对照</w:t>
      </w:r>
      <w:r>
        <w:rPr>
          <w:rFonts w:hint="eastAsia"/>
        </w:rPr>
        <w:t>样品）</w:t>
      </w:r>
      <w:r>
        <w:t>；</w:t>
      </w:r>
      <w:r>
        <w:rPr>
          <w:rFonts w:hint="eastAsia"/>
          <w:lang w:val="en-US" w:eastAsia="zh-CN"/>
        </w:rPr>
        <w:t>共布设5</w:t>
      </w:r>
      <w:r>
        <w:t>口地下水监测井（含1个地下水对照监测井）</w:t>
      </w:r>
      <w:r>
        <w:rPr>
          <w:rFonts w:hint="eastAsia"/>
        </w:rPr>
        <w:t>，</w:t>
      </w:r>
      <w:r>
        <w:t>采集</w:t>
      </w:r>
      <w:r>
        <w:rPr>
          <w:rFonts w:hint="eastAsia"/>
          <w:lang w:val="en-US" w:eastAsia="zh-CN"/>
        </w:rPr>
        <w:t>5</w:t>
      </w:r>
      <w:r>
        <w:t>个地下水样品</w:t>
      </w:r>
      <w:r>
        <w:rPr>
          <w:rFonts w:hint="eastAsia"/>
        </w:rPr>
        <w:t>（</w:t>
      </w:r>
      <w:r>
        <w:t>含</w:t>
      </w:r>
      <w:r>
        <w:rPr>
          <w:rFonts w:hint="eastAsia"/>
          <w:lang w:val="en-US" w:eastAsia="zh-CN"/>
        </w:rPr>
        <w:t>1</w:t>
      </w:r>
      <w:r>
        <w:t>个</w:t>
      </w:r>
      <w:r>
        <w:rPr>
          <w:rFonts w:hint="eastAsia"/>
        </w:rPr>
        <w:t>地下水</w:t>
      </w:r>
      <w:r>
        <w:t>对照</w:t>
      </w:r>
      <w:r>
        <w:rPr>
          <w:rFonts w:hint="eastAsia"/>
        </w:rPr>
        <w:t>样品）</w:t>
      </w:r>
      <w:r>
        <w:t>。</w:t>
      </w:r>
      <w:r>
        <w:rPr>
          <w:rFonts w:hint="eastAsia"/>
          <w:lang w:val="en-US" w:eastAsia="zh-CN"/>
        </w:rPr>
        <w:t>下半年采集地下水样品，共布设3</w:t>
      </w:r>
      <w:r>
        <w:t>口地下水监测井（含1个地下水对照监测井）</w:t>
      </w:r>
      <w:r>
        <w:rPr>
          <w:rFonts w:hint="eastAsia"/>
        </w:rPr>
        <w:t>，</w:t>
      </w:r>
      <w:r>
        <w:t>采集</w:t>
      </w:r>
      <w:r>
        <w:rPr>
          <w:rFonts w:hint="eastAsia"/>
          <w:lang w:val="en-US" w:eastAsia="zh-CN"/>
        </w:rPr>
        <w:t>3</w:t>
      </w:r>
      <w:r>
        <w:t>个地下水样品</w:t>
      </w:r>
      <w:r>
        <w:rPr>
          <w:rFonts w:hint="eastAsia"/>
        </w:rPr>
        <w:t>（</w:t>
      </w:r>
      <w:r>
        <w:t>含</w:t>
      </w:r>
      <w:r>
        <w:rPr>
          <w:rFonts w:hint="eastAsia"/>
          <w:lang w:val="en-US" w:eastAsia="zh-CN"/>
        </w:rPr>
        <w:t>1</w:t>
      </w:r>
      <w:r>
        <w:t>个</w:t>
      </w:r>
      <w:r>
        <w:rPr>
          <w:rFonts w:hint="eastAsia"/>
        </w:rPr>
        <w:t>地下水</w:t>
      </w:r>
      <w:r>
        <w:t>对照</w:t>
      </w:r>
      <w:r>
        <w:rPr>
          <w:rFonts w:hint="eastAsia"/>
        </w:rPr>
        <w:t>样品）</w:t>
      </w:r>
      <w:r>
        <w:t>。</w:t>
      </w:r>
    </w:p>
    <w:p w14:paraId="1AFAAEF0">
      <w:pPr>
        <w:rPr>
          <w:rFonts w:hint="eastAsia" w:ascii="Times New Roman" w:hAnsi="Times New Roman" w:eastAsia="宋体" w:cs="Times New Roman"/>
          <w:lang w:val="en-US" w:eastAsia="zh-CN"/>
        </w:rPr>
      </w:pPr>
      <w:r>
        <w:t>本次自行监测对</w:t>
      </w:r>
      <w:r>
        <w:rPr>
          <w:rFonts w:hint="eastAsia"/>
          <w:snapToGrid w:val="0"/>
          <w:kern w:val="0"/>
          <w:lang w:val="en-US" w:eastAsia="zh-CN"/>
        </w:rPr>
        <w:t>地块</w:t>
      </w:r>
      <w:r>
        <w:t>内可能受到污染的土壤和地下水进行了采样分析，较真实、全面、准确地反映了该</w:t>
      </w:r>
      <w:r>
        <w:rPr>
          <w:rFonts w:hint="eastAsia"/>
          <w:snapToGrid w:val="0"/>
          <w:kern w:val="0"/>
          <w:lang w:val="en-US" w:eastAsia="zh-CN"/>
        </w:rPr>
        <w:t>地块</w:t>
      </w:r>
      <w:r>
        <w:t>的环境质量状况。</w:t>
      </w:r>
      <w:r>
        <w:rPr>
          <w:rFonts w:hint="eastAsia"/>
        </w:rPr>
        <w:t>土壤</w:t>
      </w:r>
      <w:r>
        <w:t>样品检测指标包括</w:t>
      </w:r>
      <w:r>
        <w:rPr>
          <w:rFonts w:hint="eastAsia"/>
        </w:rPr>
        <w:t>GB36600中</w:t>
      </w:r>
      <w:r>
        <w:t>45项基本项</w:t>
      </w:r>
      <w:r>
        <w:rPr>
          <w:rFonts w:hint="eastAsia"/>
          <w:lang w:val="en-US" w:eastAsia="zh-CN"/>
        </w:rPr>
        <w:t>和石油烃（C10-C40）</w:t>
      </w:r>
      <w:r>
        <w:rPr>
          <w:rFonts w:hint="eastAsia"/>
        </w:rPr>
        <w:t>，部分点位监测</w:t>
      </w:r>
      <w:r>
        <w:rPr>
          <w:rFonts w:hint="eastAsia"/>
          <w:lang w:val="en-US" w:eastAsia="zh-CN"/>
        </w:rPr>
        <w:t>锌、丙酮、甲基叔丁基醚</w:t>
      </w:r>
      <w:r>
        <w:rPr>
          <w:rFonts w:hint="eastAsia"/>
        </w:rPr>
        <w:t>；地下水</w:t>
      </w:r>
      <w:r>
        <w:t>样品检测指标包括《地下水质量标准》(GB/T 14848-2017)</w:t>
      </w:r>
      <w:r>
        <w:rPr>
          <w:rFonts w:hint="eastAsia"/>
        </w:rPr>
        <w:t>表1中37</w:t>
      </w:r>
      <w:r>
        <w:t>项</w:t>
      </w:r>
      <w:r>
        <w:rPr>
          <w:rFonts w:hint="eastAsia"/>
        </w:rPr>
        <w:t>常规指标（</w:t>
      </w:r>
      <w:r>
        <w:rPr>
          <w:rFonts w:hint="eastAsia"/>
          <w:lang w:val="en-US" w:eastAsia="zh-CN"/>
        </w:rPr>
        <w:t>微生物指标、放射性指标除外</w:t>
      </w:r>
      <w:r>
        <w:rPr>
          <w:rFonts w:hint="eastAsia" w:ascii="Times New Roman" w:hAnsi="Times New Roman" w:eastAsia="宋体" w:cs="Times New Roman"/>
          <w:lang w:val="en-US" w:eastAsia="zh-CN"/>
        </w:rPr>
        <w:t>）和石油烃，部分水井监测甲基叔丁基醚和丙酮。</w:t>
      </w:r>
    </w:p>
    <w:p w14:paraId="206D0730">
      <w:pPr>
        <w:pStyle w:val="12"/>
      </w:pPr>
      <w:r>
        <w:t>以《土壤环境质量 建设用地土壤污染风险管控标准（试行）》(GB36600-2018)、《地下水质量标准》(GB/T 14848-2017)等作为检出污染物质是否超标的评价依据。</w:t>
      </w:r>
      <w:r>
        <w:rPr>
          <w:rFonts w:hint="eastAsia"/>
        </w:rPr>
        <w:t>两</w:t>
      </w:r>
      <w:r>
        <w:t>类环境样品污染调查结论如下：</w:t>
      </w:r>
    </w:p>
    <w:p w14:paraId="6DBC60AA">
      <w:pPr>
        <w:bidi w:val="0"/>
      </w:pPr>
      <w:r>
        <w:rPr>
          <w:rFonts w:hint="eastAsia"/>
          <w:lang w:eastAsia="zh-CN"/>
        </w:rPr>
        <w:t>（</w:t>
      </w:r>
      <w:r>
        <w:rPr>
          <w:rFonts w:hint="eastAsia"/>
          <w:lang w:val="en-US" w:eastAsia="zh-CN"/>
        </w:rPr>
        <w:t>1</w:t>
      </w:r>
      <w:r>
        <w:rPr>
          <w:rFonts w:hint="eastAsia"/>
          <w:lang w:eastAsia="zh-CN"/>
        </w:rPr>
        <w:t>）</w:t>
      </w:r>
      <w:r>
        <w:t>土壤污染调查结论</w:t>
      </w:r>
    </w:p>
    <w:p w14:paraId="50B2FD1F">
      <w:pPr>
        <w:bidi w:val="0"/>
        <w:rPr>
          <w:rFonts w:hint="eastAsia"/>
          <w:lang w:eastAsia="zh-CN"/>
        </w:rPr>
      </w:pPr>
      <w:r>
        <w:t>根据本次调查结果</w:t>
      </w:r>
      <w:r>
        <w:rPr>
          <w:rFonts w:hint="eastAsia"/>
          <w:lang w:eastAsia="zh-CN"/>
        </w:rPr>
        <w:t>，</w:t>
      </w:r>
      <w:r>
        <w:t>对照《土壤环境质量 建设用地土壤污染风险管控标准（试行）》（GB 36600-2018）中第二类用地</w:t>
      </w:r>
      <w:r>
        <w:rPr>
          <w:rFonts w:hint="eastAsia"/>
        </w:rPr>
        <w:t>筛选值，</w:t>
      </w:r>
      <w:r>
        <w:t>该</w:t>
      </w:r>
      <w:r>
        <w:rPr>
          <w:rFonts w:hint="eastAsia"/>
          <w:lang w:val="en-US" w:eastAsia="zh-CN"/>
        </w:rPr>
        <w:t>地块</w:t>
      </w:r>
      <w:r>
        <w:t>土壤中</w:t>
      </w:r>
      <w:r>
        <w:rPr>
          <w:rFonts w:hint="eastAsia"/>
          <w:lang w:val="en-US" w:eastAsia="zh-CN"/>
        </w:rPr>
        <w:t>检出因子</w:t>
      </w:r>
      <w:r>
        <w:t>含量均未超过评价标准</w:t>
      </w:r>
      <w:r>
        <w:rPr>
          <w:rFonts w:hint="eastAsia"/>
          <w:lang w:eastAsia="zh-CN"/>
        </w:rPr>
        <w:t>。</w:t>
      </w:r>
    </w:p>
    <w:p w14:paraId="5338D25D">
      <w:pPr>
        <w:bidi w:val="0"/>
        <w:rPr>
          <w:rFonts w:hint="eastAsia"/>
          <w:lang w:val="en-US" w:eastAsia="zh-CN"/>
        </w:rPr>
      </w:pPr>
      <w:r>
        <w:rPr>
          <w:rFonts w:hint="eastAsia"/>
          <w:lang w:val="en-US" w:eastAsia="zh-CN"/>
        </w:rPr>
        <w:t>（2）地下水调查结论</w:t>
      </w:r>
    </w:p>
    <w:p w14:paraId="112435E3">
      <w:pPr>
        <w:bidi w:val="0"/>
        <w:rPr>
          <w:rFonts w:hint="eastAsia"/>
          <w:lang w:val="en-US" w:eastAsia="zh-CN"/>
        </w:rPr>
      </w:pPr>
      <w:r>
        <w:t>根据检测结果，</w:t>
      </w:r>
      <w:r>
        <w:rPr>
          <w:rFonts w:hint="eastAsia"/>
          <w:lang w:val="en-US" w:eastAsia="zh-CN"/>
        </w:rPr>
        <w:t>厂区</w:t>
      </w:r>
      <w:r>
        <w:t>内部分地下水样品检出因子中</w:t>
      </w:r>
      <w:r>
        <w:rPr>
          <w:rFonts w:hint="eastAsia"/>
          <w:lang w:val="en-US" w:eastAsia="zh-CN"/>
        </w:rPr>
        <w:t>除浊度外其他均未</w:t>
      </w:r>
      <w:r>
        <w:t>超出《地下水质量标准》（GB/T 14848-2017）中</w:t>
      </w:r>
      <w:r>
        <w:rPr>
          <w:rFonts w:hint="eastAsia"/>
        </w:rPr>
        <w:t>Ⅳ</w:t>
      </w:r>
      <w:r>
        <w:t>类标准。</w:t>
      </w:r>
      <w:r>
        <w:rPr>
          <w:rFonts w:hint="eastAsia"/>
          <w:lang w:val="en-US" w:eastAsia="zh-CN"/>
        </w:rPr>
        <w:t>浊度超标可能是因为井没有洗干净，并未影响其他因子的检测情况。</w:t>
      </w:r>
    </w:p>
    <w:p w14:paraId="3563B6CC">
      <w:pPr>
        <w:pStyle w:val="3"/>
        <w:bidi w:val="0"/>
        <w:rPr>
          <w:rFonts w:hint="default"/>
          <w:lang w:val="en-US" w:eastAsia="zh-CN"/>
        </w:rPr>
      </w:pPr>
      <w:bookmarkStart w:id="62" w:name="_Toc24366"/>
      <w:r>
        <w:rPr>
          <w:rFonts w:hint="eastAsia"/>
          <w:lang w:val="en-US" w:eastAsia="zh-CN"/>
        </w:rPr>
        <w:t>企业针对监测结果拟采取的主要措施及原因</w:t>
      </w:r>
      <w:bookmarkEnd w:id="62"/>
    </w:p>
    <w:p w14:paraId="08F22E62">
      <w:pPr>
        <w:bidi w:val="0"/>
      </w:pPr>
      <w:r>
        <w:rPr>
          <w:rFonts w:hint="eastAsia"/>
        </w:rPr>
        <w:t>（1）</w:t>
      </w:r>
      <w:r>
        <w:t>本次土壤污染状况调查</w:t>
      </w:r>
      <w:r>
        <w:rPr>
          <w:rFonts w:hint="eastAsia"/>
        </w:rPr>
        <w:t>结果</w:t>
      </w:r>
      <w:r>
        <w:t>表明，该</w:t>
      </w:r>
      <w:r>
        <w:rPr>
          <w:rFonts w:hint="eastAsia"/>
          <w:lang w:val="en-US" w:eastAsia="zh-CN"/>
        </w:rPr>
        <w:t>地块</w:t>
      </w:r>
      <w:r>
        <w:t>内采集的土壤无超标现象，</w:t>
      </w:r>
      <w:r>
        <w:rPr>
          <w:rFonts w:hint="eastAsia"/>
          <w:lang w:val="en-US" w:eastAsia="zh-CN"/>
        </w:rPr>
        <w:t>根据污染物浓度变化趋势图，土壤中关注的丙酮、锌、甲基叔丁基醚、石油烃（C</w:t>
      </w:r>
      <w:r>
        <w:rPr>
          <w:rFonts w:hint="eastAsia"/>
          <w:vertAlign w:val="subscript"/>
          <w:lang w:val="en-US" w:eastAsia="zh-CN"/>
        </w:rPr>
        <w:t>10</w:t>
      </w:r>
      <w:r>
        <w:rPr>
          <w:rFonts w:hint="eastAsia"/>
          <w:lang w:val="en-US" w:eastAsia="zh-CN"/>
        </w:rPr>
        <w:t>-C</w:t>
      </w:r>
      <w:r>
        <w:rPr>
          <w:rFonts w:hint="eastAsia"/>
          <w:vertAlign w:val="subscript"/>
          <w:lang w:val="en-US" w:eastAsia="zh-CN"/>
        </w:rPr>
        <w:t>40</w:t>
      </w:r>
      <w:r>
        <w:rPr>
          <w:rFonts w:hint="eastAsia"/>
          <w:lang w:val="en-US" w:eastAsia="zh-CN"/>
        </w:rPr>
        <w:t>）中，石油烃（C</w:t>
      </w:r>
      <w:r>
        <w:rPr>
          <w:rFonts w:hint="eastAsia"/>
          <w:vertAlign w:val="subscript"/>
          <w:lang w:val="en-US" w:eastAsia="zh-CN"/>
        </w:rPr>
        <w:t>10</w:t>
      </w:r>
      <w:r>
        <w:rPr>
          <w:rFonts w:hint="eastAsia"/>
          <w:lang w:val="en-US" w:eastAsia="zh-CN"/>
        </w:rPr>
        <w:t>-C</w:t>
      </w:r>
      <w:r>
        <w:rPr>
          <w:rFonts w:hint="eastAsia"/>
          <w:vertAlign w:val="subscript"/>
          <w:lang w:val="en-US" w:eastAsia="zh-CN"/>
        </w:rPr>
        <w:t>40</w:t>
      </w:r>
      <w:r>
        <w:rPr>
          <w:rFonts w:hint="eastAsia"/>
          <w:lang w:val="en-US" w:eastAsia="zh-CN"/>
        </w:rPr>
        <w:t>）和锌大部分呈上升趋势，丙酮、甲基叔丁基醚均未检出，</w:t>
      </w:r>
      <w:r>
        <w:rPr>
          <w:rFonts w:hint="eastAsia"/>
        </w:rPr>
        <w:t>对于</w:t>
      </w:r>
      <w:r>
        <w:rPr>
          <w:rFonts w:hint="eastAsia"/>
          <w:lang w:val="en-US" w:eastAsia="zh-CN"/>
        </w:rPr>
        <w:t>石油烃（C</w:t>
      </w:r>
      <w:r>
        <w:rPr>
          <w:rFonts w:hint="eastAsia"/>
          <w:vertAlign w:val="subscript"/>
          <w:lang w:val="en-US" w:eastAsia="zh-CN"/>
        </w:rPr>
        <w:t>10</w:t>
      </w:r>
      <w:r>
        <w:rPr>
          <w:rFonts w:hint="eastAsia"/>
          <w:lang w:val="en-US" w:eastAsia="zh-CN"/>
        </w:rPr>
        <w:t>-C</w:t>
      </w:r>
      <w:r>
        <w:rPr>
          <w:rFonts w:hint="eastAsia"/>
          <w:vertAlign w:val="subscript"/>
          <w:lang w:val="en-US" w:eastAsia="zh-CN"/>
        </w:rPr>
        <w:t>40</w:t>
      </w:r>
      <w:r>
        <w:rPr>
          <w:rFonts w:hint="eastAsia"/>
          <w:lang w:val="en-US" w:eastAsia="zh-CN"/>
        </w:rPr>
        <w:t>）和锌</w:t>
      </w:r>
      <w:r>
        <w:rPr>
          <w:rFonts w:hint="eastAsia"/>
        </w:rPr>
        <w:t>，</w:t>
      </w:r>
      <w:r>
        <w:rPr>
          <w:rFonts w:hint="eastAsia"/>
          <w:lang w:val="en-US" w:eastAsia="zh-CN"/>
        </w:rPr>
        <w:t>后续监测过程中应</w:t>
      </w:r>
      <w:r>
        <w:rPr>
          <w:rFonts w:hint="eastAsia"/>
        </w:rPr>
        <w:t>跟踪其变化趋势，一旦发现有污染值</w:t>
      </w:r>
      <w:r>
        <w:rPr>
          <w:rFonts w:hint="eastAsia"/>
          <w:lang w:val="en-US" w:eastAsia="zh-CN"/>
        </w:rPr>
        <w:t>持续</w:t>
      </w:r>
      <w:r>
        <w:rPr>
          <w:rFonts w:hint="eastAsia"/>
        </w:rPr>
        <w:t>增加的趋势，</w:t>
      </w:r>
      <w:r>
        <w:rPr>
          <w:rFonts w:hint="eastAsia"/>
          <w:lang w:val="en-US" w:eastAsia="zh-CN"/>
        </w:rPr>
        <w:t>应增加检测频次，必要情况下</w:t>
      </w:r>
      <w:r>
        <w:rPr>
          <w:rFonts w:hint="eastAsia"/>
        </w:rPr>
        <w:t>采取相应的管理和管控措施</w:t>
      </w:r>
      <w:r>
        <w:t>。</w:t>
      </w:r>
    </w:p>
    <w:p w14:paraId="554F17AA">
      <w:pPr>
        <w:bidi w:val="0"/>
      </w:pPr>
      <w:r>
        <w:rPr>
          <w:rFonts w:hint="eastAsia"/>
        </w:rPr>
        <w:t>（</w:t>
      </w:r>
      <w:r>
        <w:rPr>
          <w:rFonts w:hint="eastAsia"/>
          <w:lang w:val="en-US" w:eastAsia="zh-CN"/>
        </w:rPr>
        <w:t>2</w:t>
      </w:r>
      <w:r>
        <w:rPr>
          <w:rFonts w:hint="eastAsia"/>
        </w:rPr>
        <w:t>）</w:t>
      </w:r>
      <w:r>
        <w:rPr>
          <w:rFonts w:hint="eastAsia"/>
          <w:lang w:val="en-US" w:eastAsia="zh-CN"/>
        </w:rPr>
        <w:t>地块</w:t>
      </w:r>
      <w:r>
        <w:t>内部分地下水样品检出因子中存在</w:t>
      </w:r>
      <w:r>
        <w:rPr>
          <w:rFonts w:hint="eastAsia"/>
          <w:lang w:val="en-US" w:eastAsia="zh-CN"/>
        </w:rPr>
        <w:t>浊度</w:t>
      </w:r>
      <w:r>
        <w:t>超出《地下水质量标准》（GB/T 14848-2017）中</w:t>
      </w:r>
      <w:r>
        <w:rPr>
          <w:rFonts w:hint="eastAsia"/>
        </w:rPr>
        <w:t>Ⅳ</w:t>
      </w:r>
      <w:r>
        <w:t>类标准的情况</w:t>
      </w:r>
      <w:r>
        <w:rPr>
          <w:rFonts w:hint="eastAsia"/>
          <w:lang w:eastAsia="zh-CN"/>
        </w:rPr>
        <w:t>，</w:t>
      </w:r>
      <w:r>
        <w:rPr>
          <w:rFonts w:hint="eastAsia"/>
          <w:lang w:val="en-US" w:eastAsia="zh-CN"/>
        </w:rPr>
        <w:t>后续采样应按照相关要求规范洗井</w:t>
      </w:r>
      <w:r>
        <w:t>。</w:t>
      </w:r>
      <w:r>
        <w:rPr>
          <w:rFonts w:hint="eastAsia"/>
          <w:lang w:val="en-US" w:eastAsia="zh-CN"/>
        </w:rPr>
        <w:t>根据污染物浓度变化趋势图，地下水中关注的耗氧量、氨氮、丙酮、锌、甲基叔丁基醚、石油烃（C</w:t>
      </w:r>
      <w:r>
        <w:rPr>
          <w:rFonts w:hint="eastAsia"/>
          <w:vertAlign w:val="subscript"/>
          <w:lang w:val="en-US" w:eastAsia="zh-CN"/>
        </w:rPr>
        <w:t>10</w:t>
      </w:r>
      <w:r>
        <w:rPr>
          <w:rFonts w:hint="eastAsia"/>
          <w:lang w:val="en-US" w:eastAsia="zh-CN"/>
        </w:rPr>
        <w:t>-C</w:t>
      </w:r>
      <w:r>
        <w:rPr>
          <w:rFonts w:hint="eastAsia"/>
          <w:vertAlign w:val="subscript"/>
          <w:lang w:val="en-US" w:eastAsia="zh-CN"/>
        </w:rPr>
        <w:t>40</w:t>
      </w:r>
      <w:r>
        <w:rPr>
          <w:rFonts w:hint="eastAsia"/>
          <w:lang w:val="en-US" w:eastAsia="zh-CN"/>
        </w:rPr>
        <w:t>）中，部分点位的耗氧量呈上升趋势，氨氮、石油烃、锌浓度基本保持不变，丙酮、甲基叔丁基醚均未检出，</w:t>
      </w:r>
      <w:r>
        <w:rPr>
          <w:rFonts w:hint="eastAsia"/>
        </w:rPr>
        <w:t>对于</w:t>
      </w:r>
      <w:r>
        <w:rPr>
          <w:rFonts w:hint="eastAsia"/>
          <w:lang w:val="en-US" w:eastAsia="zh-CN"/>
        </w:rPr>
        <w:t>耗氧量</w:t>
      </w:r>
      <w:r>
        <w:rPr>
          <w:rFonts w:hint="eastAsia"/>
        </w:rPr>
        <w:t>，</w:t>
      </w:r>
      <w:r>
        <w:rPr>
          <w:rFonts w:hint="eastAsia"/>
          <w:lang w:val="en-US" w:eastAsia="zh-CN"/>
        </w:rPr>
        <w:t>后续监测过程中应</w:t>
      </w:r>
      <w:r>
        <w:rPr>
          <w:rFonts w:hint="eastAsia"/>
        </w:rPr>
        <w:t>跟踪其变化趋势，一旦发现有污染值</w:t>
      </w:r>
      <w:r>
        <w:rPr>
          <w:rFonts w:hint="eastAsia"/>
          <w:lang w:val="en-US" w:eastAsia="zh-CN"/>
        </w:rPr>
        <w:t>持续</w:t>
      </w:r>
      <w:r>
        <w:rPr>
          <w:rFonts w:hint="eastAsia"/>
        </w:rPr>
        <w:t>增加的趋势，</w:t>
      </w:r>
      <w:r>
        <w:rPr>
          <w:rFonts w:hint="eastAsia"/>
          <w:lang w:val="en-US" w:eastAsia="zh-CN"/>
        </w:rPr>
        <w:t>应增加检测频次，必要情况下</w:t>
      </w:r>
      <w:r>
        <w:rPr>
          <w:rFonts w:hint="eastAsia"/>
        </w:rPr>
        <w:t>采取相应的管理和管控措施</w:t>
      </w:r>
      <w:r>
        <w:t>。</w:t>
      </w:r>
    </w:p>
    <w:p w14:paraId="05757117">
      <w:pPr>
        <w:rPr>
          <w:rFonts w:hint="default"/>
          <w:lang w:val="en-US" w:eastAsia="zh-CN"/>
        </w:rPr>
      </w:pPr>
      <w:r>
        <w:rPr>
          <w:rFonts w:hint="eastAsia"/>
        </w:rPr>
        <w:t>（</w:t>
      </w:r>
      <w:r>
        <w:rPr>
          <w:rFonts w:hint="eastAsia"/>
          <w:lang w:val="en-US" w:eastAsia="zh-CN"/>
        </w:rPr>
        <w:t>3</w:t>
      </w:r>
      <w:r>
        <w:rPr>
          <w:rFonts w:hint="eastAsia"/>
        </w:rPr>
        <w:t>）</w:t>
      </w:r>
      <w:r>
        <w:t>鉴于地下水污染的治理相当困难，土地使用权人要加强地下水保护，做好有效防渗漏措施，有效地切断污染物进入地下水的途径。同时要加强对区域地下水的管控，不得进行任何形式的的开发利用。</w:t>
      </w:r>
    </w:p>
    <w:sectPr>
      <w:pgSz w:w="11906" w:h="16838"/>
      <w:pgMar w:top="1440" w:right="1803" w:bottom="1440" w:left="1803" w:header="851" w:footer="992" w:gutter="0"/>
      <w:pgBorders>
        <w:top w:val="none" w:sz="0" w:space="0"/>
        <w:left w:val="none" w:sz="0" w:space="0"/>
        <w:bottom w:val="none" w:sz="0" w:space="0"/>
        <w:right w:val="none" w:sz="0" w:space="0"/>
      </w:pgBorders>
      <w:cols w:space="0" w:num="1"/>
      <w:rtlGutter w:val="0"/>
      <w:docGrid w:type="lines" w:linePitch="33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10" w:usb3="00000000" w:csb0="00040000"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4E9A91">
    <w:pPr>
      <w:pStyle w:val="16"/>
    </w:pPr>
    <w:r>
      <w:rPr>
        <w:sz w:val="18"/>
      </w:rPr>
      <mc:AlternateContent>
        <mc:Choice Requires="wps">
          <w:drawing>
            <wp:anchor distT="0" distB="0" distL="114300" distR="114300" simplePos="0" relativeHeight="251727872" behindDoc="0" locked="0" layoutInCell="1" allowOverlap="1">
              <wp:simplePos x="0" y="0"/>
              <wp:positionH relativeFrom="margin">
                <wp:align>center</wp:align>
              </wp:positionH>
              <wp:positionV relativeFrom="paragraph">
                <wp:posOffset>0</wp:posOffset>
              </wp:positionV>
              <wp:extent cx="1828800" cy="1828800"/>
              <wp:effectExtent l="0" t="0" r="0" b="0"/>
              <wp:wrapNone/>
              <wp:docPr id="24" name="文本框 2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57BDF19">
                          <w:pPr>
                            <w:pStyle w:val="16"/>
                          </w:pPr>
                          <w:r>
                            <w:fldChar w:fldCharType="begin"/>
                          </w:r>
                          <w:r>
                            <w:instrText xml:space="preserve"> PAGE  \* MERGEFORMAT </w:instrText>
                          </w:r>
                          <w:r>
                            <w:fldChar w:fldCharType="separate"/>
                          </w:r>
                          <w:r>
                            <w:t>1</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2787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F8z7AMoBAACbAwAADgAAAAAAAAABACAAAAAeAQAAZHJzL2Uyb0Rv&#10;Yy54bWxQSwUGAAAAAAYABgBZAQAAWgUAAAAA&#10;">
              <v:fill on="f" focussize="0,0"/>
              <v:stroke on="f"/>
              <v:imagedata o:title=""/>
              <o:lock v:ext="edit" aspectratio="f"/>
              <v:textbox inset="0mm,0mm,0mm,0mm" style="mso-fit-shape-to-text:t;">
                <w:txbxContent>
                  <w:p w14:paraId="057BDF19">
                    <w:pPr>
                      <w:pStyle w:val="16"/>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EDFA18">
    <w:pPr>
      <w:pStyle w:val="16"/>
    </w:pPr>
    <w:r>
      <w:rPr>
        <w:sz w:val="18"/>
      </w:rPr>
      <mc:AlternateContent>
        <mc:Choice Requires="wps">
          <w:drawing>
            <wp:anchor distT="0" distB="0" distL="114300" distR="114300" simplePos="0" relativeHeight="251707392" behindDoc="0" locked="0" layoutInCell="1" allowOverlap="1">
              <wp:simplePos x="0" y="0"/>
              <wp:positionH relativeFrom="margin">
                <wp:align>center</wp:align>
              </wp:positionH>
              <wp:positionV relativeFrom="paragraph">
                <wp:posOffset>0</wp:posOffset>
              </wp:positionV>
              <wp:extent cx="1828800" cy="1828800"/>
              <wp:effectExtent l="0" t="0" r="0" b="0"/>
              <wp:wrapNone/>
              <wp:docPr id="23" name="文本框 2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4FF991B">
                          <w:pPr>
                            <w:pStyle w:val="16"/>
                          </w:pPr>
                          <w:r>
                            <w:fldChar w:fldCharType="begin"/>
                          </w:r>
                          <w:r>
                            <w:instrText xml:space="preserve"> PAGE  \* MERGEFORMAT </w:instrText>
                          </w:r>
                          <w:r>
                            <w:fldChar w:fldCharType="separate"/>
                          </w:r>
                          <w:r>
                            <w:t>1</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739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jOwyWMoBAACbAwAADgAAAAAAAAABACAAAAAeAQAAZHJzL2Uyb0Rv&#10;Yy54bWxQSwUGAAAAAAYABgBZAQAAWgUAAAAA&#10;">
              <v:fill on="f" focussize="0,0"/>
              <v:stroke on="f"/>
              <v:imagedata o:title=""/>
              <o:lock v:ext="edit" aspectratio="f"/>
              <v:textbox inset="0mm,0mm,0mm,0mm" style="mso-fit-shape-to-text:t;">
                <w:txbxContent>
                  <w:p w14:paraId="64FF991B">
                    <w:pPr>
                      <w:pStyle w:val="16"/>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11093AA"/>
    <w:multiLevelType w:val="multilevel"/>
    <w:tmpl w:val="E11093AA"/>
    <w:lvl w:ilvl="0" w:tentative="0">
      <w:start w:val="1"/>
      <w:numFmt w:val="decimal"/>
      <w:lvlText w:val="%1"/>
      <w:lvlJc w:val="left"/>
      <w:pPr>
        <w:ind w:left="425" w:hanging="425"/>
      </w:pPr>
      <w:rPr>
        <w:rFonts w:hint="default"/>
      </w:rPr>
    </w:lvl>
    <w:lvl w:ilvl="1" w:tentative="0">
      <w:start w:val="1"/>
      <w:numFmt w:val="decimal"/>
      <w:lvlText w:val="%1.%2."/>
      <w:lvlJc w:val="left"/>
      <w:pPr>
        <w:ind w:left="567" w:hanging="567"/>
      </w:pPr>
      <w:rPr>
        <w:rFonts w:hint="default"/>
      </w:rPr>
    </w:lvl>
    <w:lvl w:ilvl="2" w:tentative="0">
      <w:start w:val="1"/>
      <w:numFmt w:val="decimal"/>
      <w:lvlText w:val="%1.%2.%3."/>
      <w:lvlJc w:val="left"/>
      <w:pPr>
        <w:ind w:left="709" w:hanging="709"/>
      </w:pPr>
      <w:rPr>
        <w:rFonts w:hint="default"/>
      </w:rPr>
    </w:lvl>
    <w:lvl w:ilvl="3" w:tentative="0">
      <w:start w:val="1"/>
      <w:numFmt w:val="decimal"/>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abstractNum w:abstractNumId="1">
    <w:nsid w:val="F4795171"/>
    <w:multiLevelType w:val="multilevel"/>
    <w:tmpl w:val="F4795171"/>
    <w:lvl w:ilvl="0" w:tentative="0">
      <w:start w:val="1"/>
      <w:numFmt w:val="decimal"/>
      <w:pStyle w:val="2"/>
      <w:lvlText w:val="%1"/>
      <w:lvlJc w:val="left"/>
      <w:pPr>
        <w:ind w:left="432" w:hanging="432"/>
      </w:pPr>
      <w:rPr>
        <w:rFonts w:hint="default"/>
      </w:rPr>
    </w:lvl>
    <w:lvl w:ilvl="1" w:tentative="0">
      <w:start w:val="1"/>
      <w:numFmt w:val="decimal"/>
      <w:pStyle w:val="3"/>
      <w:lvlText w:val="%1.%2"/>
      <w:lvlJc w:val="left"/>
      <w:pPr>
        <w:ind w:left="575" w:hanging="575"/>
      </w:pPr>
      <w:rPr>
        <w:rFonts w:hint="default"/>
      </w:rPr>
    </w:lvl>
    <w:lvl w:ilvl="2" w:tentative="0">
      <w:start w:val="1"/>
      <w:numFmt w:val="decimal"/>
      <w:pStyle w:val="4"/>
      <w:lvlText w:val="%1.%2.%3"/>
      <w:lvlJc w:val="left"/>
      <w:pPr>
        <w:ind w:left="720" w:hanging="720"/>
      </w:pPr>
      <w:rPr>
        <w:rFonts w:hint="default"/>
      </w:rPr>
    </w:lvl>
    <w:lvl w:ilvl="3" w:tentative="0">
      <w:start w:val="1"/>
      <w:numFmt w:val="decimal"/>
      <w:pStyle w:val="5"/>
      <w:lvlText w:val="%1.%2.%3.%4"/>
      <w:lvlJc w:val="left"/>
      <w:pPr>
        <w:ind w:left="864" w:hanging="864"/>
      </w:pPr>
      <w:rPr>
        <w:rFonts w:hint="default"/>
      </w:rPr>
    </w:lvl>
    <w:lvl w:ilvl="4" w:tentative="0">
      <w:start w:val="1"/>
      <w:numFmt w:val="decimal"/>
      <w:pStyle w:val="6"/>
      <w:lvlText w:val="%1.%2.%3.%4.%5"/>
      <w:lvlJc w:val="left"/>
      <w:pPr>
        <w:ind w:left="1008" w:hanging="1008"/>
      </w:pPr>
      <w:rPr>
        <w:rFonts w:hint="default"/>
      </w:rPr>
    </w:lvl>
    <w:lvl w:ilvl="5" w:tentative="0">
      <w:start w:val="1"/>
      <w:numFmt w:val="decimal"/>
      <w:pStyle w:val="7"/>
      <w:lvlText w:val="%1.%2.%3.%4.%5.%6."/>
      <w:lvlJc w:val="left"/>
      <w:pPr>
        <w:ind w:left="1151" w:hanging="1151"/>
      </w:pPr>
      <w:rPr>
        <w:rFonts w:hint="default"/>
      </w:rPr>
    </w:lvl>
    <w:lvl w:ilvl="6" w:tentative="0">
      <w:start w:val="1"/>
      <w:numFmt w:val="decimal"/>
      <w:pStyle w:val="8"/>
      <w:lvlText w:val="%1.%2.%3.%4.%5.%6.%7."/>
      <w:lvlJc w:val="left"/>
      <w:pPr>
        <w:ind w:left="1296" w:hanging="1296"/>
      </w:pPr>
      <w:rPr>
        <w:rFonts w:hint="default"/>
      </w:rPr>
    </w:lvl>
    <w:lvl w:ilvl="7" w:tentative="0">
      <w:start w:val="1"/>
      <w:numFmt w:val="decimal"/>
      <w:pStyle w:val="9"/>
      <w:lvlText w:val="%1.%2.%3.%4.%5.%6.%7.%8."/>
      <w:lvlJc w:val="left"/>
      <w:pPr>
        <w:ind w:left="1440" w:hanging="1440"/>
      </w:pPr>
      <w:rPr>
        <w:rFonts w:hint="default"/>
      </w:rPr>
    </w:lvl>
    <w:lvl w:ilvl="8" w:tentative="0">
      <w:start w:val="1"/>
      <w:numFmt w:val="decimal"/>
      <w:pStyle w:val="10"/>
      <w:lvlText w:val="%1.%2.%3.%4.%5.%6.%7.%8.%9."/>
      <w:lvlJc w:val="left"/>
      <w:pPr>
        <w:ind w:left="1583" w:hanging="1583"/>
      </w:pPr>
      <w:rPr>
        <w:rFonts w:hint="default"/>
      </w:rPr>
    </w:lvl>
  </w:abstractNum>
  <w:abstractNum w:abstractNumId="2">
    <w:nsid w:val="F4DB4520"/>
    <w:multiLevelType w:val="singleLevel"/>
    <w:tmpl w:val="F4DB4520"/>
    <w:lvl w:ilvl="0" w:tentative="0">
      <w:start w:val="1"/>
      <w:numFmt w:val="decimal"/>
      <w:lvlText w:val="%1"/>
      <w:lvlJc w:val="left"/>
      <w:pPr>
        <w:tabs>
          <w:tab w:val="left" w:pos="420"/>
        </w:tabs>
        <w:ind w:left="425" w:hanging="425"/>
      </w:pPr>
      <w:rPr>
        <w:rFont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66"/>
  <w:displayHorizontalDrawingGridEvery w:val="1"/>
  <w:displayVerticalDrawingGridEvery w:val="2"/>
  <w:noPunctuationKerning w:val="1"/>
  <w:characterSpacingControl w:val="compressPunctuation"/>
  <w:hdrShapeDefaults>
    <o:shapelayout v:ext="edit">
      <o:idmap v:ext="edit" data="2"/>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mVlOTQ5ZjllNTgxMjEzMTYwNjg0MmY0OGYwOTdkNjYifQ=="/>
  </w:docVars>
  <w:rsids>
    <w:rsidRoot w:val="00000000"/>
    <w:rsid w:val="004B48A9"/>
    <w:rsid w:val="018500EB"/>
    <w:rsid w:val="02345EBA"/>
    <w:rsid w:val="033C066C"/>
    <w:rsid w:val="03DD6186"/>
    <w:rsid w:val="03E3152B"/>
    <w:rsid w:val="04280AAD"/>
    <w:rsid w:val="04463D2B"/>
    <w:rsid w:val="0647373E"/>
    <w:rsid w:val="06C6485B"/>
    <w:rsid w:val="0748600C"/>
    <w:rsid w:val="074E2EF7"/>
    <w:rsid w:val="07987FF6"/>
    <w:rsid w:val="080D690E"/>
    <w:rsid w:val="0825168D"/>
    <w:rsid w:val="085C3235"/>
    <w:rsid w:val="087470A5"/>
    <w:rsid w:val="09250546"/>
    <w:rsid w:val="0A002C0E"/>
    <w:rsid w:val="0A0D04F5"/>
    <w:rsid w:val="0A595E3B"/>
    <w:rsid w:val="0B956BAF"/>
    <w:rsid w:val="0BBB2C35"/>
    <w:rsid w:val="0D6B3773"/>
    <w:rsid w:val="0E981B77"/>
    <w:rsid w:val="0F9A6C53"/>
    <w:rsid w:val="0FDB5046"/>
    <w:rsid w:val="116A3E8A"/>
    <w:rsid w:val="11BE673E"/>
    <w:rsid w:val="12E926AB"/>
    <w:rsid w:val="14B13F64"/>
    <w:rsid w:val="17BD563D"/>
    <w:rsid w:val="18842F54"/>
    <w:rsid w:val="18BB414E"/>
    <w:rsid w:val="1A9B36DE"/>
    <w:rsid w:val="1B191794"/>
    <w:rsid w:val="1C294C38"/>
    <w:rsid w:val="1C441939"/>
    <w:rsid w:val="1C6A1858"/>
    <w:rsid w:val="1CB24EC6"/>
    <w:rsid w:val="1D2B531E"/>
    <w:rsid w:val="1D8962EE"/>
    <w:rsid w:val="1E2A7DC2"/>
    <w:rsid w:val="1FA034D9"/>
    <w:rsid w:val="200B6DE0"/>
    <w:rsid w:val="21597EBE"/>
    <w:rsid w:val="21B4669E"/>
    <w:rsid w:val="22833F45"/>
    <w:rsid w:val="228E2DDD"/>
    <w:rsid w:val="241A7F2D"/>
    <w:rsid w:val="241D0AA2"/>
    <w:rsid w:val="249B615E"/>
    <w:rsid w:val="26541E80"/>
    <w:rsid w:val="26BC6270"/>
    <w:rsid w:val="272C6D76"/>
    <w:rsid w:val="292C2C40"/>
    <w:rsid w:val="296656BC"/>
    <w:rsid w:val="29BA2D62"/>
    <w:rsid w:val="2A777C44"/>
    <w:rsid w:val="2AD9581A"/>
    <w:rsid w:val="2CD201FA"/>
    <w:rsid w:val="2D9711A8"/>
    <w:rsid w:val="2E301A53"/>
    <w:rsid w:val="2E887C76"/>
    <w:rsid w:val="2F010FCE"/>
    <w:rsid w:val="30D065A7"/>
    <w:rsid w:val="30FF7F0D"/>
    <w:rsid w:val="319D203E"/>
    <w:rsid w:val="32523481"/>
    <w:rsid w:val="32C468E8"/>
    <w:rsid w:val="333B1D34"/>
    <w:rsid w:val="33A433A7"/>
    <w:rsid w:val="34A46DF0"/>
    <w:rsid w:val="35241716"/>
    <w:rsid w:val="362003DC"/>
    <w:rsid w:val="37137D4A"/>
    <w:rsid w:val="38102B3D"/>
    <w:rsid w:val="385D2E71"/>
    <w:rsid w:val="387C0DC3"/>
    <w:rsid w:val="39291356"/>
    <w:rsid w:val="39B36DC8"/>
    <w:rsid w:val="3A0948D8"/>
    <w:rsid w:val="3A404ABB"/>
    <w:rsid w:val="3B497682"/>
    <w:rsid w:val="3D4F5B5A"/>
    <w:rsid w:val="3E556EFA"/>
    <w:rsid w:val="3F3E3276"/>
    <w:rsid w:val="40B273DD"/>
    <w:rsid w:val="41212DFA"/>
    <w:rsid w:val="41272E18"/>
    <w:rsid w:val="435F5D02"/>
    <w:rsid w:val="44364892"/>
    <w:rsid w:val="45BE30CE"/>
    <w:rsid w:val="46E84E30"/>
    <w:rsid w:val="475353E4"/>
    <w:rsid w:val="47735A64"/>
    <w:rsid w:val="485633DE"/>
    <w:rsid w:val="48647083"/>
    <w:rsid w:val="492A7258"/>
    <w:rsid w:val="492C1A86"/>
    <w:rsid w:val="4A5E5896"/>
    <w:rsid w:val="4B1E5EF0"/>
    <w:rsid w:val="4D525435"/>
    <w:rsid w:val="4E8F3043"/>
    <w:rsid w:val="4F260BD0"/>
    <w:rsid w:val="4F5203A8"/>
    <w:rsid w:val="4F7F15F7"/>
    <w:rsid w:val="4F8B2F27"/>
    <w:rsid w:val="4FDD3838"/>
    <w:rsid w:val="509A15D2"/>
    <w:rsid w:val="50CC0E23"/>
    <w:rsid w:val="519A7AE8"/>
    <w:rsid w:val="51D51563"/>
    <w:rsid w:val="52666914"/>
    <w:rsid w:val="526A70ED"/>
    <w:rsid w:val="52B87CDE"/>
    <w:rsid w:val="52C8582B"/>
    <w:rsid w:val="53344B94"/>
    <w:rsid w:val="539450C8"/>
    <w:rsid w:val="541F34DA"/>
    <w:rsid w:val="549F0887"/>
    <w:rsid w:val="54A22B3D"/>
    <w:rsid w:val="55636ABE"/>
    <w:rsid w:val="55F66C19"/>
    <w:rsid w:val="5706158F"/>
    <w:rsid w:val="57501699"/>
    <w:rsid w:val="576B4A0C"/>
    <w:rsid w:val="58694325"/>
    <w:rsid w:val="589567FF"/>
    <w:rsid w:val="58984085"/>
    <w:rsid w:val="589A49E8"/>
    <w:rsid w:val="58D414C8"/>
    <w:rsid w:val="5B6C6913"/>
    <w:rsid w:val="5BD12EED"/>
    <w:rsid w:val="5E2A0C6B"/>
    <w:rsid w:val="5FE17B47"/>
    <w:rsid w:val="60B028AD"/>
    <w:rsid w:val="63152B80"/>
    <w:rsid w:val="632A38F3"/>
    <w:rsid w:val="63EE30B4"/>
    <w:rsid w:val="643B67FA"/>
    <w:rsid w:val="6458256F"/>
    <w:rsid w:val="650D6451"/>
    <w:rsid w:val="65937792"/>
    <w:rsid w:val="664F0814"/>
    <w:rsid w:val="67935BC2"/>
    <w:rsid w:val="687065DC"/>
    <w:rsid w:val="6957550D"/>
    <w:rsid w:val="698337C3"/>
    <w:rsid w:val="69B2344B"/>
    <w:rsid w:val="6A146F61"/>
    <w:rsid w:val="6A3812B8"/>
    <w:rsid w:val="6A596FA6"/>
    <w:rsid w:val="6A700545"/>
    <w:rsid w:val="6A9242F2"/>
    <w:rsid w:val="6AAD2762"/>
    <w:rsid w:val="6AF13151"/>
    <w:rsid w:val="6AF75667"/>
    <w:rsid w:val="6B5756D2"/>
    <w:rsid w:val="6BFA4F69"/>
    <w:rsid w:val="6C0905E4"/>
    <w:rsid w:val="6C111246"/>
    <w:rsid w:val="6C845092"/>
    <w:rsid w:val="6D13158C"/>
    <w:rsid w:val="6D7D37A7"/>
    <w:rsid w:val="6D7F3126"/>
    <w:rsid w:val="6D85297B"/>
    <w:rsid w:val="6E1F2339"/>
    <w:rsid w:val="6EA22932"/>
    <w:rsid w:val="6F272871"/>
    <w:rsid w:val="6FC05060"/>
    <w:rsid w:val="701D2C2B"/>
    <w:rsid w:val="713003C1"/>
    <w:rsid w:val="71961C43"/>
    <w:rsid w:val="72630704"/>
    <w:rsid w:val="739012BA"/>
    <w:rsid w:val="74575C64"/>
    <w:rsid w:val="757B5881"/>
    <w:rsid w:val="75A935E7"/>
    <w:rsid w:val="76161832"/>
    <w:rsid w:val="762F6E24"/>
    <w:rsid w:val="76516549"/>
    <w:rsid w:val="76903B2A"/>
    <w:rsid w:val="778442D2"/>
    <w:rsid w:val="7AFA2DAF"/>
    <w:rsid w:val="7B7D4299"/>
    <w:rsid w:val="7C160442"/>
    <w:rsid w:val="7CCA16C9"/>
    <w:rsid w:val="7D8F646F"/>
    <w:rsid w:val="7EA321D2"/>
    <w:rsid w:val="7EC96766"/>
    <w:rsid w:val="7F4219EB"/>
    <w:rsid w:val="7F792F33"/>
    <w:rsid w:val="7FFD12C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qFormat="1"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420" w:firstLineChars="200"/>
      <w:jc w:val="both"/>
    </w:pPr>
    <w:rPr>
      <w:rFonts w:ascii="Times New Roman" w:hAnsi="Times New Roman" w:eastAsia="宋体" w:cs="Times New Roman"/>
      <w:kern w:val="2"/>
      <w:sz w:val="24"/>
      <w:szCs w:val="24"/>
      <w:lang w:val="en-US" w:eastAsia="zh-CN" w:bidi="ar-SA"/>
    </w:rPr>
  </w:style>
  <w:style w:type="paragraph" w:styleId="2">
    <w:name w:val="heading 1"/>
    <w:basedOn w:val="1"/>
    <w:next w:val="1"/>
    <w:link w:val="25"/>
    <w:qFormat/>
    <w:uiPriority w:val="0"/>
    <w:pPr>
      <w:keepNext/>
      <w:keepLines/>
      <w:numPr>
        <w:ilvl w:val="0"/>
        <w:numId w:val="1"/>
      </w:numPr>
      <w:spacing w:beforeLines="0" w:beforeAutospacing="0" w:afterLines="0" w:afterAutospacing="0" w:line="360" w:lineRule="auto"/>
      <w:ind w:left="432" w:hanging="432" w:firstLineChars="0"/>
      <w:outlineLvl w:val="0"/>
    </w:pPr>
    <w:rPr>
      <w:b/>
      <w:kern w:val="44"/>
      <w:sz w:val="32"/>
    </w:rPr>
  </w:style>
  <w:style w:type="paragraph" w:styleId="3">
    <w:name w:val="heading 2"/>
    <w:basedOn w:val="1"/>
    <w:next w:val="1"/>
    <w:unhideWhenUsed/>
    <w:qFormat/>
    <w:uiPriority w:val="0"/>
    <w:pPr>
      <w:keepNext/>
      <w:keepLines/>
      <w:numPr>
        <w:ilvl w:val="1"/>
        <w:numId w:val="1"/>
      </w:numPr>
      <w:spacing w:beforeLines="0" w:beforeAutospacing="0" w:afterLines="0" w:afterAutospacing="0" w:line="360" w:lineRule="auto"/>
      <w:ind w:left="575" w:hanging="575" w:firstLineChars="0"/>
      <w:outlineLvl w:val="1"/>
    </w:pPr>
    <w:rPr>
      <w:rFonts w:ascii="Times New Roman" w:hAnsi="Times New Roman" w:eastAsia="宋体"/>
      <w:b/>
      <w:sz w:val="30"/>
    </w:rPr>
  </w:style>
  <w:style w:type="paragraph" w:styleId="4">
    <w:name w:val="heading 3"/>
    <w:basedOn w:val="1"/>
    <w:next w:val="1"/>
    <w:link w:val="24"/>
    <w:unhideWhenUsed/>
    <w:qFormat/>
    <w:uiPriority w:val="0"/>
    <w:pPr>
      <w:keepNext/>
      <w:keepLines/>
      <w:numPr>
        <w:ilvl w:val="2"/>
        <w:numId w:val="1"/>
      </w:numPr>
      <w:spacing w:beforeLines="0" w:beforeAutospacing="0" w:afterLines="0" w:afterAutospacing="0" w:line="360" w:lineRule="auto"/>
      <w:ind w:left="720" w:hanging="720" w:firstLineChars="0"/>
      <w:outlineLvl w:val="2"/>
    </w:pPr>
    <w:rPr>
      <w:b/>
      <w:sz w:val="28"/>
    </w:rPr>
  </w:style>
  <w:style w:type="paragraph" w:styleId="5">
    <w:name w:val="heading 4"/>
    <w:basedOn w:val="1"/>
    <w:next w:val="1"/>
    <w:unhideWhenUsed/>
    <w:qFormat/>
    <w:uiPriority w:val="0"/>
    <w:pPr>
      <w:keepNext/>
      <w:keepLines/>
      <w:numPr>
        <w:ilvl w:val="3"/>
        <w:numId w:val="1"/>
      </w:numPr>
      <w:spacing w:beforeLines="0" w:beforeAutospacing="0" w:afterLines="0" w:afterAutospacing="0" w:line="360" w:lineRule="auto"/>
      <w:ind w:left="864" w:hanging="864" w:firstLineChars="0"/>
      <w:outlineLvl w:val="3"/>
    </w:pPr>
    <w:rPr>
      <w:rFonts w:ascii="Times New Roman" w:hAnsi="Times New Roman" w:eastAsia="宋体"/>
      <w:b/>
    </w:rPr>
  </w:style>
  <w:style w:type="paragraph" w:styleId="6">
    <w:name w:val="heading 5"/>
    <w:basedOn w:val="1"/>
    <w:next w:val="1"/>
    <w:unhideWhenUsed/>
    <w:qFormat/>
    <w:uiPriority w:val="0"/>
    <w:pPr>
      <w:keepNext/>
      <w:keepLines/>
      <w:numPr>
        <w:ilvl w:val="4"/>
        <w:numId w:val="1"/>
      </w:numPr>
      <w:spacing w:beforeLines="0" w:beforeAutospacing="0" w:afterLines="0" w:afterAutospacing="0" w:line="360" w:lineRule="auto"/>
      <w:ind w:left="1008" w:hanging="1008" w:firstLineChars="0"/>
      <w:outlineLvl w:val="4"/>
    </w:pPr>
    <w:rPr>
      <w:rFonts w:ascii="Times New Roman" w:hAnsi="Times New Roman" w:eastAsia="宋体"/>
      <w:b/>
      <w:sz w:val="24"/>
    </w:rPr>
  </w:style>
  <w:style w:type="paragraph" w:styleId="7">
    <w:name w:val="heading 6"/>
    <w:basedOn w:val="1"/>
    <w:next w:val="1"/>
    <w:semiHidden/>
    <w:unhideWhenUsed/>
    <w:qFormat/>
    <w:uiPriority w:val="0"/>
    <w:pPr>
      <w:keepNext/>
      <w:keepLines/>
      <w:numPr>
        <w:ilvl w:val="5"/>
        <w:numId w:val="1"/>
      </w:numPr>
      <w:spacing w:before="240" w:beforeLines="0" w:beforeAutospacing="0" w:after="64" w:afterLines="0" w:afterAutospacing="0" w:line="317" w:lineRule="auto"/>
      <w:ind w:left="1151" w:hanging="1151" w:firstLineChars="0"/>
      <w:outlineLvl w:val="5"/>
    </w:pPr>
    <w:rPr>
      <w:rFonts w:ascii="Arial" w:hAnsi="Arial" w:eastAsia="黑体"/>
      <w:b/>
      <w:sz w:val="24"/>
    </w:rPr>
  </w:style>
  <w:style w:type="paragraph" w:styleId="8">
    <w:name w:val="heading 7"/>
    <w:basedOn w:val="1"/>
    <w:next w:val="1"/>
    <w:semiHidden/>
    <w:unhideWhenUsed/>
    <w:qFormat/>
    <w:uiPriority w:val="0"/>
    <w:pPr>
      <w:keepNext/>
      <w:keepLines/>
      <w:numPr>
        <w:ilvl w:val="6"/>
        <w:numId w:val="1"/>
      </w:numPr>
      <w:spacing w:before="240" w:beforeLines="0" w:beforeAutospacing="0" w:after="64" w:afterLines="0" w:afterAutospacing="0" w:line="317" w:lineRule="auto"/>
      <w:ind w:left="1296" w:hanging="1296" w:firstLineChars="0"/>
      <w:outlineLvl w:val="6"/>
    </w:pPr>
    <w:rPr>
      <w:b/>
      <w:sz w:val="24"/>
    </w:rPr>
  </w:style>
  <w:style w:type="paragraph" w:styleId="9">
    <w:name w:val="heading 8"/>
    <w:basedOn w:val="1"/>
    <w:next w:val="1"/>
    <w:semiHidden/>
    <w:unhideWhenUsed/>
    <w:qFormat/>
    <w:uiPriority w:val="0"/>
    <w:pPr>
      <w:keepNext/>
      <w:keepLines/>
      <w:numPr>
        <w:ilvl w:val="7"/>
        <w:numId w:val="1"/>
      </w:numPr>
      <w:spacing w:before="240" w:beforeLines="0" w:beforeAutospacing="0" w:after="64" w:afterLines="0" w:afterAutospacing="0" w:line="317" w:lineRule="auto"/>
      <w:ind w:left="1440" w:hanging="1440" w:firstLineChars="0"/>
      <w:outlineLvl w:val="7"/>
    </w:pPr>
    <w:rPr>
      <w:rFonts w:ascii="Arial" w:hAnsi="Arial" w:eastAsia="黑体"/>
      <w:sz w:val="24"/>
    </w:rPr>
  </w:style>
  <w:style w:type="paragraph" w:styleId="10">
    <w:name w:val="heading 9"/>
    <w:basedOn w:val="1"/>
    <w:next w:val="1"/>
    <w:semiHidden/>
    <w:unhideWhenUsed/>
    <w:qFormat/>
    <w:uiPriority w:val="0"/>
    <w:pPr>
      <w:keepNext/>
      <w:keepLines/>
      <w:numPr>
        <w:ilvl w:val="8"/>
        <w:numId w:val="1"/>
      </w:numPr>
      <w:spacing w:before="240" w:beforeLines="0" w:beforeAutospacing="0" w:after="64" w:afterLines="0" w:afterAutospacing="0" w:line="317" w:lineRule="auto"/>
      <w:ind w:left="1583" w:hanging="1583" w:firstLineChars="0"/>
      <w:outlineLvl w:val="8"/>
    </w:pPr>
    <w:rPr>
      <w:rFonts w:ascii="Arial" w:hAnsi="Arial" w:eastAsia="黑体"/>
      <w:sz w:val="21"/>
    </w:rPr>
  </w:style>
  <w:style w:type="character" w:default="1" w:styleId="22">
    <w:name w:val="Default Paragraph Font"/>
    <w:semiHidden/>
    <w:qFormat/>
    <w:uiPriority w:val="0"/>
  </w:style>
  <w:style w:type="table" w:default="1" w:styleId="20">
    <w:name w:val="Normal Table"/>
    <w:semiHidden/>
    <w:qFormat/>
    <w:uiPriority w:val="0"/>
    <w:tblPr>
      <w:tblCellMar>
        <w:top w:w="0" w:type="dxa"/>
        <w:left w:w="108" w:type="dxa"/>
        <w:bottom w:w="0" w:type="dxa"/>
        <w:right w:w="108" w:type="dxa"/>
      </w:tblCellMar>
    </w:tblPr>
  </w:style>
  <w:style w:type="paragraph" w:styleId="11">
    <w:name w:val="List 3"/>
    <w:basedOn w:val="1"/>
    <w:next w:val="1"/>
    <w:qFormat/>
    <w:uiPriority w:val="0"/>
    <w:pPr>
      <w:pBdr>
        <w:top w:val="none" w:color="auto" w:sz="0" w:space="1"/>
        <w:left w:val="none" w:color="auto" w:sz="0" w:space="4"/>
        <w:bottom w:val="none" w:color="auto" w:sz="0" w:space="1"/>
        <w:right w:val="none" w:color="auto" w:sz="0" w:space="4"/>
      </w:pBdr>
      <w:spacing w:line="400" w:lineRule="exact"/>
      <w:ind w:firstLine="0" w:firstLineChars="0"/>
      <w:jc w:val="center"/>
    </w:pPr>
    <w:rPr>
      <w:kern w:val="0"/>
      <w:sz w:val="21"/>
      <w:szCs w:val="21"/>
      <w:lang w:eastAsia="zh-TW"/>
    </w:rPr>
  </w:style>
  <w:style w:type="paragraph" w:styleId="12">
    <w:name w:val="Normal Indent"/>
    <w:basedOn w:val="1"/>
    <w:next w:val="13"/>
    <w:qFormat/>
    <w:uiPriority w:val="0"/>
    <w:pPr>
      <w:ind w:firstLine="200" w:firstLineChars="200"/>
    </w:pPr>
  </w:style>
  <w:style w:type="paragraph" w:customStyle="1" w:styleId="13">
    <w:name w:val="正文1"/>
    <w:qFormat/>
    <w:uiPriority w:val="0"/>
    <w:pPr>
      <w:widowControl w:val="0"/>
      <w:adjustRightInd w:val="0"/>
      <w:snapToGrid w:val="0"/>
      <w:spacing w:line="360" w:lineRule="auto"/>
      <w:ind w:firstLine="480" w:firstLineChars="200"/>
      <w:jc w:val="both"/>
    </w:pPr>
    <w:rPr>
      <w:rFonts w:ascii="Times New Roman" w:hAnsi="Times New Roman" w:eastAsia="宋体" w:cs="Times New Roman"/>
      <w:kern w:val="2"/>
      <w:sz w:val="24"/>
      <w:szCs w:val="24"/>
      <w:lang w:val="en-US" w:eastAsia="zh-CN" w:bidi="ar-SA"/>
    </w:rPr>
  </w:style>
  <w:style w:type="paragraph" w:styleId="14">
    <w:name w:val="caption"/>
    <w:basedOn w:val="1"/>
    <w:next w:val="1"/>
    <w:unhideWhenUsed/>
    <w:qFormat/>
    <w:uiPriority w:val="0"/>
    <w:pPr>
      <w:ind w:firstLine="0" w:firstLineChars="0"/>
      <w:jc w:val="center"/>
    </w:pPr>
    <w:rPr>
      <w:rFonts w:ascii="Times New Roman" w:hAnsi="Times New Roman" w:eastAsia="宋体"/>
      <w:b/>
    </w:rPr>
  </w:style>
  <w:style w:type="paragraph" w:styleId="15">
    <w:name w:val="Body Text"/>
    <w:unhideWhenUsed/>
    <w:qFormat/>
    <w:uiPriority w:val="99"/>
    <w:pPr>
      <w:widowControl w:val="0"/>
      <w:spacing w:after="120"/>
      <w:jc w:val="both"/>
    </w:pPr>
    <w:rPr>
      <w:rFonts w:ascii="Calibri" w:hAnsi="Calibri" w:eastAsia="宋体" w:cs="Times New Roman"/>
      <w:kern w:val="2"/>
      <w:sz w:val="21"/>
      <w:szCs w:val="24"/>
      <w:lang w:val="en-US" w:eastAsia="zh-CN" w:bidi="ar-SA"/>
    </w:rPr>
  </w:style>
  <w:style w:type="paragraph" w:styleId="16">
    <w:name w:val="footer"/>
    <w:basedOn w:val="1"/>
    <w:qFormat/>
    <w:uiPriority w:val="0"/>
    <w:pPr>
      <w:tabs>
        <w:tab w:val="center" w:pos="4153"/>
        <w:tab w:val="right" w:pos="8306"/>
      </w:tabs>
      <w:snapToGrid w:val="0"/>
      <w:jc w:val="left"/>
    </w:pPr>
    <w:rPr>
      <w:sz w:val="18"/>
    </w:rPr>
  </w:style>
  <w:style w:type="paragraph" w:styleId="1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8">
    <w:name w:val="toc 1"/>
    <w:basedOn w:val="1"/>
    <w:next w:val="1"/>
    <w:qFormat/>
    <w:uiPriority w:val="0"/>
  </w:style>
  <w:style w:type="paragraph" w:styleId="19">
    <w:name w:val="toc 2"/>
    <w:basedOn w:val="1"/>
    <w:next w:val="1"/>
    <w:qFormat/>
    <w:uiPriority w:val="0"/>
    <w:pPr>
      <w:ind w:left="420" w:leftChars="200"/>
    </w:pPr>
  </w:style>
  <w:style w:type="table" w:styleId="21">
    <w:name w:val="Table Grid"/>
    <w:basedOn w:val="2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23">
    <w:name w:val="1正文"/>
    <w:basedOn w:val="1"/>
    <w:qFormat/>
    <w:uiPriority w:val="0"/>
    <w:rPr>
      <w:rFonts w:cs="Times New Roman"/>
      <w:bCs/>
      <w:szCs w:val="20"/>
    </w:rPr>
  </w:style>
  <w:style w:type="character" w:customStyle="1" w:styleId="24">
    <w:name w:val="标题 3 Char"/>
    <w:link w:val="4"/>
    <w:qFormat/>
    <w:uiPriority w:val="0"/>
    <w:rPr>
      <w:b/>
      <w:sz w:val="28"/>
    </w:rPr>
  </w:style>
  <w:style w:type="character" w:customStyle="1" w:styleId="25">
    <w:name w:val="标题 1 Char"/>
    <w:link w:val="2"/>
    <w:qFormat/>
    <w:uiPriority w:val="0"/>
    <w:rPr>
      <w:b/>
      <w:kern w:val="44"/>
      <w:sz w:val="32"/>
    </w:rPr>
  </w:style>
  <w:style w:type="paragraph" w:customStyle="1" w:styleId="26">
    <w:name w:val="表格"/>
    <w:basedOn w:val="1"/>
    <w:qFormat/>
    <w:uiPriority w:val="0"/>
    <w:pPr>
      <w:ind w:firstLine="0" w:firstLineChars="0"/>
    </w:pPr>
    <w:rPr>
      <w:rFonts w:cs="Times New Roman"/>
      <w:sz w:val="21"/>
      <w:szCs w:val="24"/>
    </w:rPr>
  </w:style>
  <w:style w:type="paragraph" w:customStyle="1" w:styleId="27">
    <w:name w:val="表头"/>
    <w:basedOn w:val="1"/>
    <w:qFormat/>
    <w:uiPriority w:val="0"/>
    <w:pPr>
      <w:adjustRightInd w:val="0"/>
      <w:snapToGrid w:val="0"/>
      <w:spacing w:line="240" w:lineRule="auto"/>
      <w:ind w:firstLine="0" w:firstLineChars="0"/>
      <w:jc w:val="center"/>
    </w:pPr>
    <w:rPr>
      <w:rFonts w:cs="Times New Roman"/>
      <w:b/>
      <w:szCs w:val="24"/>
    </w:rPr>
  </w:style>
  <w:style w:type="paragraph" w:customStyle="1" w:styleId="28">
    <w:name w:val="表格内容"/>
    <w:basedOn w:val="1"/>
    <w:qFormat/>
    <w:uiPriority w:val="0"/>
    <w:pPr>
      <w:overflowPunct w:val="0"/>
      <w:adjustRightInd w:val="0"/>
      <w:snapToGrid w:val="0"/>
      <w:spacing w:line="240" w:lineRule="auto"/>
      <w:ind w:firstLine="0" w:firstLineChars="0"/>
      <w:jc w:val="center"/>
    </w:pPr>
    <w:rPr>
      <w:rFonts w:cs="Arial"/>
      <w:sz w:val="21"/>
    </w:rPr>
  </w:style>
  <w:style w:type="paragraph" w:customStyle="1" w:styleId="29">
    <w:name w:val="ws表头"/>
    <w:basedOn w:val="1"/>
    <w:qFormat/>
    <w:uiPriority w:val="0"/>
    <w:pPr>
      <w:adjustRightInd w:val="0"/>
      <w:snapToGrid w:val="0"/>
      <w:spacing w:line="240" w:lineRule="auto"/>
      <w:ind w:firstLine="0" w:firstLineChars="0"/>
      <w:jc w:val="center"/>
    </w:pPr>
    <w:rPr>
      <w:b/>
      <w:bCs/>
      <w:kern w:val="0"/>
      <w:szCs w:val="24"/>
    </w:rPr>
  </w:style>
  <w:style w:type="paragraph" w:customStyle="1" w:styleId="30">
    <w:name w:val="空白样式"/>
    <w:basedOn w:val="1"/>
    <w:qFormat/>
    <w:uiPriority w:val="0"/>
    <w:pPr>
      <w:adjustRightInd w:val="0"/>
      <w:snapToGrid w:val="0"/>
      <w:ind w:firstLine="0" w:firstLineChars="0"/>
      <w:jc w:val="center"/>
    </w:pPr>
    <w:rPr>
      <w:rFonts w:cs="Times New Roman"/>
      <w:szCs w:val="24"/>
    </w:rPr>
  </w:style>
  <w:style w:type="paragraph" w:customStyle="1" w:styleId="31">
    <w:name w:val="样式2"/>
    <w:basedOn w:val="1"/>
    <w:qFormat/>
    <w:uiPriority w:val="0"/>
    <w:pPr>
      <w:spacing w:line="500" w:lineRule="exact"/>
      <w:ind w:firstLine="0" w:firstLineChars="0"/>
    </w:pPr>
    <w:rPr>
      <w:rFonts w:ascii="Arial" w:hAnsi="Arial"/>
      <w:snapToGrid w:val="0"/>
      <w:kern w:val="0"/>
      <w:szCs w:val="20"/>
    </w:rPr>
  </w:style>
  <w:style w:type="paragraph" w:customStyle="1" w:styleId="32">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0" Type="http://schemas.openxmlformats.org/officeDocument/2006/relationships/fontTable" Target="fontTable.xml"/><Relationship Id="rId8" Type="http://schemas.openxmlformats.org/officeDocument/2006/relationships/image" Target="media/image1.png"/><Relationship Id="rId79" Type="http://schemas.openxmlformats.org/officeDocument/2006/relationships/numbering" Target="numbering.xml"/><Relationship Id="rId78" Type="http://schemas.openxmlformats.org/officeDocument/2006/relationships/customXml" Target="../customXml/item1.xml"/><Relationship Id="rId77" Type="http://schemas.openxmlformats.org/officeDocument/2006/relationships/image" Target="media/image53.png"/><Relationship Id="rId76" Type="http://schemas.openxmlformats.org/officeDocument/2006/relationships/image" Target="media/image52.png"/><Relationship Id="rId75" Type="http://schemas.openxmlformats.org/officeDocument/2006/relationships/image" Target="media/image51.png"/><Relationship Id="rId74" Type="http://schemas.openxmlformats.org/officeDocument/2006/relationships/image" Target="media/image50.png"/><Relationship Id="rId73" Type="http://schemas.openxmlformats.org/officeDocument/2006/relationships/image" Target="media/image49.png"/><Relationship Id="rId72" Type="http://schemas.openxmlformats.org/officeDocument/2006/relationships/image" Target="media/image48.png"/><Relationship Id="rId71" Type="http://schemas.openxmlformats.org/officeDocument/2006/relationships/image" Target="media/image47.png"/><Relationship Id="rId70" Type="http://schemas.openxmlformats.org/officeDocument/2006/relationships/image" Target="media/image46.png"/><Relationship Id="rId7" Type="http://schemas.openxmlformats.org/officeDocument/2006/relationships/theme" Target="theme/theme1.xml"/><Relationship Id="rId69" Type="http://schemas.openxmlformats.org/officeDocument/2006/relationships/image" Target="media/image45.png"/><Relationship Id="rId68" Type="http://schemas.openxmlformats.org/officeDocument/2006/relationships/image" Target="media/image44.png"/><Relationship Id="rId67" Type="http://schemas.openxmlformats.org/officeDocument/2006/relationships/image" Target="media/image43.png"/><Relationship Id="rId66" Type="http://schemas.openxmlformats.org/officeDocument/2006/relationships/image" Target="media/image42.png"/><Relationship Id="rId65" Type="http://schemas.openxmlformats.org/officeDocument/2006/relationships/image" Target="media/image41.png"/><Relationship Id="rId64" Type="http://schemas.openxmlformats.org/officeDocument/2006/relationships/image" Target="media/image40.png"/><Relationship Id="rId63" Type="http://schemas.openxmlformats.org/officeDocument/2006/relationships/image" Target="media/image39.png"/><Relationship Id="rId62" Type="http://schemas.openxmlformats.org/officeDocument/2006/relationships/image" Target="media/image38.png"/><Relationship Id="rId61" Type="http://schemas.openxmlformats.org/officeDocument/2006/relationships/image" Target="media/image37.png"/><Relationship Id="rId60" Type="http://schemas.openxmlformats.org/officeDocument/2006/relationships/image" Target="media/image36.png"/><Relationship Id="rId6" Type="http://schemas.openxmlformats.org/officeDocument/2006/relationships/footer" Target="footer2.xml"/><Relationship Id="rId59" Type="http://schemas.openxmlformats.org/officeDocument/2006/relationships/image" Target="media/image35.png"/><Relationship Id="rId58" Type="http://schemas.openxmlformats.org/officeDocument/2006/relationships/image" Target="media/image34.png"/><Relationship Id="rId57" Type="http://schemas.openxmlformats.org/officeDocument/2006/relationships/image" Target="media/image33.png"/><Relationship Id="rId56" Type="http://schemas.openxmlformats.org/officeDocument/2006/relationships/image" Target="media/image32.png"/><Relationship Id="rId55" Type="http://schemas.openxmlformats.org/officeDocument/2006/relationships/image" Target="media/image31.wmf"/><Relationship Id="rId54" Type="http://schemas.openxmlformats.org/officeDocument/2006/relationships/oleObject" Target="embeddings/oleObject17.bin"/><Relationship Id="rId53" Type="http://schemas.openxmlformats.org/officeDocument/2006/relationships/image" Target="media/image30.wmf"/><Relationship Id="rId52" Type="http://schemas.openxmlformats.org/officeDocument/2006/relationships/oleObject" Target="embeddings/oleObject16.bin"/><Relationship Id="rId51" Type="http://schemas.openxmlformats.org/officeDocument/2006/relationships/image" Target="media/image29.wmf"/><Relationship Id="rId50" Type="http://schemas.openxmlformats.org/officeDocument/2006/relationships/oleObject" Target="embeddings/oleObject15.bin"/><Relationship Id="rId5" Type="http://schemas.openxmlformats.org/officeDocument/2006/relationships/footer" Target="footer1.xml"/><Relationship Id="rId49" Type="http://schemas.openxmlformats.org/officeDocument/2006/relationships/image" Target="media/image28.emf"/><Relationship Id="rId48" Type="http://schemas.openxmlformats.org/officeDocument/2006/relationships/oleObject" Target="embeddings/oleObject14.bin"/><Relationship Id="rId47" Type="http://schemas.openxmlformats.org/officeDocument/2006/relationships/image" Target="media/image27.wmf"/><Relationship Id="rId46" Type="http://schemas.openxmlformats.org/officeDocument/2006/relationships/oleObject" Target="embeddings/oleObject13.bin"/><Relationship Id="rId45" Type="http://schemas.openxmlformats.org/officeDocument/2006/relationships/image" Target="media/image26.wmf"/><Relationship Id="rId44" Type="http://schemas.openxmlformats.org/officeDocument/2006/relationships/oleObject" Target="embeddings/oleObject12.bin"/><Relationship Id="rId43" Type="http://schemas.openxmlformats.org/officeDocument/2006/relationships/image" Target="media/image25.wmf"/><Relationship Id="rId42" Type="http://schemas.openxmlformats.org/officeDocument/2006/relationships/oleObject" Target="embeddings/oleObject11.bin"/><Relationship Id="rId41" Type="http://schemas.openxmlformats.org/officeDocument/2006/relationships/image" Target="media/image24.wmf"/><Relationship Id="rId40" Type="http://schemas.openxmlformats.org/officeDocument/2006/relationships/oleObject" Target="embeddings/oleObject10.bin"/><Relationship Id="rId4" Type="http://schemas.openxmlformats.org/officeDocument/2006/relationships/endnotes" Target="endnotes.xml"/><Relationship Id="rId39" Type="http://schemas.openxmlformats.org/officeDocument/2006/relationships/image" Target="media/image23.wmf"/><Relationship Id="rId38" Type="http://schemas.openxmlformats.org/officeDocument/2006/relationships/oleObject" Target="embeddings/oleObject9.bin"/><Relationship Id="rId37" Type="http://schemas.openxmlformats.org/officeDocument/2006/relationships/image" Target="media/image22.wmf"/><Relationship Id="rId36" Type="http://schemas.openxmlformats.org/officeDocument/2006/relationships/oleObject" Target="embeddings/oleObject8.bin"/><Relationship Id="rId35" Type="http://schemas.openxmlformats.org/officeDocument/2006/relationships/image" Target="media/image21.wmf"/><Relationship Id="rId34" Type="http://schemas.openxmlformats.org/officeDocument/2006/relationships/oleObject" Target="embeddings/oleObject7.bin"/><Relationship Id="rId33" Type="http://schemas.openxmlformats.org/officeDocument/2006/relationships/image" Target="media/image20.wmf"/><Relationship Id="rId32" Type="http://schemas.openxmlformats.org/officeDocument/2006/relationships/oleObject" Target="embeddings/oleObject6.bin"/><Relationship Id="rId31" Type="http://schemas.openxmlformats.org/officeDocument/2006/relationships/image" Target="media/image19.wmf"/><Relationship Id="rId30" Type="http://schemas.openxmlformats.org/officeDocument/2006/relationships/oleObject" Target="embeddings/oleObject5.bin"/><Relationship Id="rId3" Type="http://schemas.openxmlformats.org/officeDocument/2006/relationships/footnotes" Target="footnotes.xml"/><Relationship Id="rId29" Type="http://schemas.openxmlformats.org/officeDocument/2006/relationships/image" Target="media/image18.wmf"/><Relationship Id="rId28" Type="http://schemas.openxmlformats.org/officeDocument/2006/relationships/oleObject" Target="embeddings/oleObject4.bin"/><Relationship Id="rId27" Type="http://schemas.openxmlformats.org/officeDocument/2006/relationships/image" Target="media/image17.wmf"/><Relationship Id="rId26" Type="http://schemas.openxmlformats.org/officeDocument/2006/relationships/oleObject" Target="embeddings/oleObject3.bin"/><Relationship Id="rId25" Type="http://schemas.openxmlformats.org/officeDocument/2006/relationships/image" Target="media/image16.wmf"/><Relationship Id="rId24" Type="http://schemas.openxmlformats.org/officeDocument/2006/relationships/oleObject" Target="embeddings/oleObject2.bin"/><Relationship Id="rId23" Type="http://schemas.openxmlformats.org/officeDocument/2006/relationships/image" Target="media/image15.emf"/><Relationship Id="rId22" Type="http://schemas.openxmlformats.org/officeDocument/2006/relationships/oleObject" Target="embeddings/oleObject1.bin"/><Relationship Id="rId21" Type="http://schemas.openxmlformats.org/officeDocument/2006/relationships/image" Target="media/image14.png"/><Relationship Id="rId20" Type="http://schemas.openxmlformats.org/officeDocument/2006/relationships/image" Target="media/image13.png"/><Relationship Id="rId2" Type="http://schemas.openxmlformats.org/officeDocument/2006/relationships/settings" Target="settings.xml"/><Relationship Id="rId19" Type="http://schemas.openxmlformats.org/officeDocument/2006/relationships/image" Target="media/image12.png"/><Relationship Id="rId18" Type="http://schemas.openxmlformats.org/officeDocument/2006/relationships/image" Target="media/image11.png"/><Relationship Id="rId17" Type="http://schemas.openxmlformats.org/officeDocument/2006/relationships/image" Target="media/image10.png"/><Relationship Id="rId16" Type="http://schemas.openxmlformats.org/officeDocument/2006/relationships/image" Target="media/image9.png"/><Relationship Id="rId15" Type="http://schemas.openxmlformats.org/officeDocument/2006/relationships/image" Target="media/image8.jpeg"/><Relationship Id="rId14" Type="http://schemas.openxmlformats.org/officeDocument/2006/relationships/image" Target="media/image7.jpeg"/><Relationship Id="rId13" Type="http://schemas.openxmlformats.org/officeDocument/2006/relationships/image" Target="media/image6.jpeg"/><Relationship Id="rId12" Type="http://schemas.openxmlformats.org/officeDocument/2006/relationships/image" Target="media/image5.png"/><Relationship Id="rId11" Type="http://schemas.openxmlformats.org/officeDocument/2006/relationships/image" Target="media/image4.png"/><Relationship Id="rId10" Type="http://schemas.openxmlformats.org/officeDocument/2006/relationships/image" Target="media/image3.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116</Pages>
  <Words>9068</Words>
  <Characters>10328</Characters>
  <Lines>0</Lines>
  <Paragraphs>0</Paragraphs>
  <TotalTime>0</TotalTime>
  <ScaleCrop>false</ScaleCrop>
  <LinksUpToDate>false</LinksUpToDate>
  <CharactersWithSpaces>10481</CharactersWithSpaces>
  <Application>WPS Office_12.1.0.18912_F1E327BC-269C-435d-A152-05C5408002CA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2024-10-31T05:57:00Z</dcterms:created>
  <dc:creator>ling'ling'avril</dc:creator>
  <cp:lastModifiedBy>linglingAvril</cp:lastModifiedBy>
  <dcterms:modified xsi:type="dcterms:W3CDTF">2024-11-20T10:25:21Z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2052-12.1.0.18912</vt:lpwstr>
  </property>
  <property fmtid="{D5CDD505-2E9C-101B-9397-08002B2CF9AE}" pid="3" name="ICV">
    <vt:lpwstr>83B98C5E910842A899DD612C4D7F27E0_12</vt:lpwstr>
  </property>
</Properties>
</file>